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8E4" w:rsidRDefault="00BC78E4" w:rsidP="00BC78E4">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信阳市国防动员办公室行政执法权责清单</w:t>
      </w:r>
    </w:p>
    <w:p w:rsidR="00BC78E4" w:rsidRDefault="00BC78E4" w:rsidP="00BC78E4">
      <w:pPr>
        <w:jc w:val="center"/>
        <w:rPr>
          <w:b/>
          <w:bCs/>
        </w:rPr>
      </w:pPr>
      <w:r>
        <w:rPr>
          <w:rFonts w:cs="宋体" w:hint="eastAsia"/>
          <w:b/>
          <w:bCs/>
          <w:sz w:val="32"/>
          <w:szCs w:val="32"/>
        </w:rPr>
        <w:t>（一）行政许可类（共</w:t>
      </w:r>
      <w:r>
        <w:rPr>
          <w:rFonts w:hint="eastAsia"/>
          <w:b/>
          <w:bCs/>
          <w:sz w:val="32"/>
          <w:szCs w:val="32"/>
        </w:rPr>
        <w:t>1</w:t>
      </w:r>
      <w:r>
        <w:rPr>
          <w:rFonts w:cs="宋体" w:hint="eastAsia"/>
          <w:b/>
          <w:bCs/>
          <w:sz w:val="32"/>
          <w:szCs w:val="32"/>
        </w:rPr>
        <w:t>项）</w:t>
      </w:r>
    </w:p>
    <w:tbl>
      <w:tblPr>
        <w:tblW w:w="14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2"/>
        <w:gridCol w:w="1503"/>
        <w:gridCol w:w="3780"/>
        <w:gridCol w:w="4140"/>
        <w:gridCol w:w="900"/>
        <w:gridCol w:w="720"/>
        <w:gridCol w:w="2880"/>
      </w:tblGrid>
      <w:tr w:rsidR="00BC78E4" w:rsidTr="00D9171C">
        <w:trPr>
          <w:trHeight w:val="562"/>
          <w:jc w:val="center"/>
        </w:trPr>
        <w:tc>
          <w:tcPr>
            <w:tcW w:w="67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黑体" w:eastAsia="黑体" w:hAnsi="宋体" w:cs="宋体" w:hint="eastAsia"/>
                <w:color w:val="000000"/>
                <w:kern w:val="0"/>
                <w:sz w:val="22"/>
                <w:szCs w:val="22"/>
              </w:rPr>
            </w:pPr>
            <w:r>
              <w:rPr>
                <w:rFonts w:ascii="黑体" w:eastAsia="黑体" w:hAnsi="宋体" w:cs="宋体" w:hint="eastAsia"/>
                <w:color w:val="000000"/>
                <w:kern w:val="0"/>
                <w:sz w:val="22"/>
                <w:szCs w:val="22"/>
              </w:rPr>
              <w:t>职权类别</w:t>
            </w:r>
          </w:p>
        </w:tc>
        <w:tc>
          <w:tcPr>
            <w:tcW w:w="150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黑体" w:eastAsia="黑体" w:hAnsi="宋体" w:cs="宋体" w:hint="eastAsia"/>
                <w:color w:val="000000"/>
                <w:kern w:val="0"/>
                <w:sz w:val="22"/>
                <w:szCs w:val="22"/>
              </w:rPr>
            </w:pPr>
            <w:r>
              <w:rPr>
                <w:rFonts w:ascii="黑体" w:eastAsia="黑体" w:hAnsi="宋体" w:cs="宋体" w:hint="eastAsia"/>
                <w:color w:val="000000"/>
                <w:kern w:val="0"/>
                <w:sz w:val="22"/>
                <w:szCs w:val="22"/>
              </w:rPr>
              <w:t>职权名称</w:t>
            </w:r>
          </w:p>
        </w:tc>
        <w:tc>
          <w:tcPr>
            <w:tcW w:w="378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黑体" w:eastAsia="黑体" w:hAnsi="宋体" w:cs="宋体" w:hint="eastAsia"/>
                <w:color w:val="000000"/>
                <w:kern w:val="0"/>
                <w:sz w:val="22"/>
                <w:szCs w:val="22"/>
              </w:rPr>
            </w:pPr>
            <w:r>
              <w:rPr>
                <w:rFonts w:ascii="黑体" w:eastAsia="黑体" w:hAnsi="宋体" w:cs="宋体" w:hint="eastAsia"/>
                <w:color w:val="000000"/>
                <w:kern w:val="0"/>
                <w:sz w:val="22"/>
                <w:szCs w:val="22"/>
              </w:rPr>
              <w:t>实施依据</w:t>
            </w:r>
          </w:p>
        </w:tc>
        <w:tc>
          <w:tcPr>
            <w:tcW w:w="41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黑体" w:eastAsia="黑体" w:hAnsi="宋体" w:cs="宋体" w:hint="eastAsia"/>
                <w:color w:val="000000"/>
                <w:kern w:val="0"/>
                <w:sz w:val="22"/>
                <w:szCs w:val="22"/>
              </w:rPr>
            </w:pPr>
            <w:r>
              <w:rPr>
                <w:rFonts w:ascii="黑体" w:eastAsia="黑体" w:hAnsi="宋体" w:cs="宋体" w:hint="eastAsia"/>
                <w:color w:val="000000"/>
                <w:kern w:val="0"/>
                <w:sz w:val="22"/>
                <w:szCs w:val="22"/>
              </w:rPr>
              <w:t>责任事项</w:t>
            </w:r>
          </w:p>
        </w:tc>
        <w:tc>
          <w:tcPr>
            <w:tcW w:w="90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黑体" w:eastAsia="黑体" w:hAnsi="宋体" w:cs="宋体" w:hint="eastAsia"/>
                <w:color w:val="000000"/>
                <w:kern w:val="0"/>
                <w:sz w:val="22"/>
                <w:szCs w:val="22"/>
              </w:rPr>
            </w:pPr>
            <w:r>
              <w:rPr>
                <w:rFonts w:ascii="黑体" w:eastAsia="黑体" w:hAnsi="宋体" w:cs="宋体" w:hint="eastAsia"/>
                <w:color w:val="000000"/>
                <w:kern w:val="0"/>
                <w:sz w:val="22"/>
                <w:szCs w:val="22"/>
              </w:rPr>
              <w:t>办理时限</w:t>
            </w:r>
          </w:p>
        </w:tc>
        <w:tc>
          <w:tcPr>
            <w:tcW w:w="72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黑体" w:eastAsia="黑体" w:hAnsi="宋体" w:cs="宋体" w:hint="eastAsia"/>
                <w:color w:val="000000"/>
                <w:kern w:val="0"/>
                <w:sz w:val="22"/>
                <w:szCs w:val="22"/>
              </w:rPr>
            </w:pPr>
            <w:r>
              <w:rPr>
                <w:rFonts w:ascii="黑体" w:eastAsia="黑体" w:hAnsi="宋体" w:cs="宋体" w:hint="eastAsia"/>
                <w:color w:val="000000"/>
                <w:kern w:val="0"/>
                <w:sz w:val="22"/>
                <w:szCs w:val="22"/>
              </w:rPr>
              <w:t>收费</w:t>
            </w:r>
          </w:p>
          <w:p w:rsidR="00BC78E4" w:rsidRDefault="00BC78E4" w:rsidP="00D9171C">
            <w:pPr>
              <w:widowControl/>
              <w:jc w:val="center"/>
              <w:rPr>
                <w:rFonts w:ascii="黑体" w:eastAsia="黑体" w:hAnsi="宋体" w:cs="宋体" w:hint="eastAsia"/>
                <w:color w:val="000000"/>
                <w:kern w:val="0"/>
                <w:sz w:val="22"/>
                <w:szCs w:val="22"/>
              </w:rPr>
            </w:pPr>
            <w:r>
              <w:rPr>
                <w:rFonts w:ascii="黑体" w:eastAsia="黑体" w:hAnsi="宋体" w:cs="宋体" w:hint="eastAsia"/>
                <w:color w:val="000000"/>
                <w:kern w:val="0"/>
                <w:sz w:val="22"/>
                <w:szCs w:val="22"/>
              </w:rPr>
              <w:t>情况</w:t>
            </w:r>
          </w:p>
        </w:tc>
        <w:tc>
          <w:tcPr>
            <w:tcW w:w="288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黑体" w:eastAsia="黑体" w:hAnsi="宋体" w:cs="宋体" w:hint="eastAsia"/>
                <w:color w:val="000000"/>
                <w:kern w:val="0"/>
                <w:sz w:val="22"/>
                <w:szCs w:val="22"/>
              </w:rPr>
            </w:pPr>
            <w:r>
              <w:rPr>
                <w:rFonts w:ascii="黑体" w:eastAsia="黑体" w:hAnsi="宋体" w:cs="宋体" w:hint="eastAsia"/>
                <w:color w:val="000000"/>
                <w:kern w:val="0"/>
                <w:sz w:val="22"/>
                <w:szCs w:val="22"/>
              </w:rPr>
              <w:t>违法责任</w:t>
            </w:r>
          </w:p>
        </w:tc>
      </w:tr>
      <w:tr w:rsidR="00BC78E4" w:rsidTr="00D9171C">
        <w:trPr>
          <w:trHeight w:val="1017"/>
          <w:jc w:val="center"/>
        </w:trPr>
        <w:tc>
          <w:tcPr>
            <w:tcW w:w="672"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行</w:t>
            </w:r>
          </w:p>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政</w:t>
            </w:r>
          </w:p>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许</w:t>
            </w:r>
          </w:p>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可</w:t>
            </w:r>
          </w:p>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类</w:t>
            </w:r>
          </w:p>
        </w:tc>
        <w:tc>
          <w:tcPr>
            <w:tcW w:w="1503"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新建人防工程项目</w:t>
            </w:r>
            <w:r>
              <w:rPr>
                <w:rFonts w:ascii="宋体" w:hAnsi="宋体" w:cs="宋体" w:hint="eastAsia"/>
                <w:color w:val="000000"/>
                <w:kern w:val="0"/>
                <w:sz w:val="22"/>
              </w:rPr>
              <w:t>审批</w:t>
            </w:r>
          </w:p>
        </w:tc>
        <w:tc>
          <w:tcPr>
            <w:tcW w:w="37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tcPr>
          <w:p w:rsidR="00BC78E4" w:rsidRDefault="00BC78E4" w:rsidP="00D9171C">
            <w:pPr>
              <w:widowControl/>
              <w:spacing w:line="240" w:lineRule="exact"/>
              <w:ind w:firstLineChars="100" w:firstLine="180"/>
              <w:rPr>
                <w:rFonts w:ascii="宋体" w:hAnsi="宋体" w:cs="宋体" w:hint="eastAsia"/>
                <w:color w:val="000000"/>
                <w:kern w:val="0"/>
                <w:sz w:val="18"/>
                <w:szCs w:val="18"/>
              </w:rPr>
            </w:pPr>
            <w:r>
              <w:rPr>
                <w:rFonts w:ascii="宋体" w:hAnsi="宋体" w:cs="宋体" w:hint="eastAsia"/>
                <w:color w:val="000000"/>
                <w:kern w:val="0"/>
                <w:sz w:val="18"/>
                <w:szCs w:val="18"/>
              </w:rPr>
              <w:t>《中华人民共和国人民防空法》第十四条：城市的地下交通干线以及其他地下工程的建设，应当兼顾人民防空需要。第二十三条：人民防空工程建设的设计、施工、质量必须符合国家规定的防护标准和质量标准。</w:t>
            </w:r>
          </w:p>
          <w:p w:rsidR="00BC78E4" w:rsidRDefault="00BC78E4" w:rsidP="00D9171C">
            <w:pPr>
              <w:widowControl/>
              <w:spacing w:line="240" w:lineRule="exact"/>
              <w:ind w:firstLineChars="100" w:firstLine="180"/>
              <w:rPr>
                <w:rFonts w:ascii="宋体" w:hAnsi="宋体" w:cs="宋体" w:hint="eastAsia"/>
                <w:color w:val="000000"/>
                <w:kern w:val="0"/>
                <w:sz w:val="18"/>
                <w:szCs w:val="18"/>
              </w:rPr>
            </w:pPr>
            <w:r>
              <w:rPr>
                <w:rFonts w:ascii="宋体" w:hAnsi="宋体" w:cs="宋体" w:hint="eastAsia"/>
                <w:color w:val="000000"/>
                <w:kern w:val="0"/>
                <w:sz w:val="18"/>
                <w:szCs w:val="18"/>
              </w:rPr>
              <w:t>《河南省实施〈中华人民共和国人民防空法〉办法》第十一条：为保障战时人员掩蔽、疏散和人民防空指挥而单独修建的人民防空工程属于国防基础设施，由县级以上人民防空主管部门按照城市规划和国家有关规定负责立项审批、设计审查、施工管理和竣工验收；其所需的建设用地依法予以保障。</w:t>
            </w:r>
          </w:p>
          <w:p w:rsidR="00BC78E4" w:rsidRDefault="00BC78E4" w:rsidP="00D9171C">
            <w:pPr>
              <w:widowControl/>
              <w:spacing w:line="240" w:lineRule="exact"/>
              <w:rPr>
                <w:rFonts w:ascii="宋体" w:hAnsi="宋体" w:cs="宋体" w:hint="eastAsia"/>
                <w:color w:val="000000"/>
                <w:kern w:val="0"/>
                <w:sz w:val="18"/>
                <w:szCs w:val="18"/>
              </w:rPr>
            </w:pPr>
            <w:r>
              <w:rPr>
                <w:rFonts w:ascii="宋体" w:hAnsi="宋体" w:cs="宋体" w:hint="eastAsia"/>
                <w:color w:val="000000"/>
                <w:kern w:val="0"/>
                <w:sz w:val="18"/>
                <w:szCs w:val="18"/>
              </w:rPr>
              <w:t xml:space="preserve">  《人民防空工程建设管理规定》（国人防办字〔2003〕第18号）第六条：县级以上人民政府人民防空主管部门负责防空地下室建设和城市地下空间开发利用兼顾人民防空防护要求的管理和监督检查，与规划、计划、建设等部门搞好城市地下空间的规划、开发利用和审批工作。第二十二条：新建和加固改造工程的项目建议书、可行性研究报告、初步设计文件、施工图设计文件按照下列权限审批：…（二）中、小型项目由省、自治区、直辖市人民政府人民防空主管部门审批，其中项目建议书和可行性报告报国家和军区人民防空主管部门备案；…</w:t>
            </w:r>
          </w:p>
        </w:tc>
        <w:tc>
          <w:tcPr>
            <w:tcW w:w="41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rPr>
                <w:rFonts w:ascii="宋体" w:hAnsi="宋体" w:cs="宋体" w:hint="eastAsia"/>
                <w:color w:val="000000"/>
                <w:kern w:val="0"/>
                <w:sz w:val="22"/>
                <w:szCs w:val="22"/>
              </w:rPr>
            </w:pPr>
            <w:r>
              <w:rPr>
                <w:rFonts w:ascii="宋体" w:hAnsi="宋体" w:cs="宋体" w:hint="eastAsia"/>
                <w:color w:val="000000"/>
                <w:kern w:val="0"/>
                <w:sz w:val="22"/>
                <w:szCs w:val="22"/>
              </w:rPr>
              <w:t>1.受理责任：公示依法应当提交的材料目录；一次性告知补正材料；作出受理决定，不予受理的依法告知理由。</w:t>
            </w:r>
          </w:p>
        </w:tc>
        <w:tc>
          <w:tcPr>
            <w:tcW w:w="90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1日</w:t>
            </w:r>
          </w:p>
        </w:tc>
        <w:tc>
          <w:tcPr>
            <w:tcW w:w="72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否</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ind w:firstLineChars="200" w:firstLine="440"/>
              <w:rPr>
                <w:rFonts w:ascii="宋体" w:hAnsi="宋体" w:cs="宋体" w:hint="eastAsia"/>
                <w:color w:val="000000"/>
                <w:kern w:val="0"/>
                <w:sz w:val="22"/>
                <w:szCs w:val="22"/>
              </w:rPr>
            </w:pPr>
            <w:r>
              <w:rPr>
                <w:rFonts w:ascii="宋体" w:hAnsi="宋体" w:cs="宋体" w:hint="eastAsia"/>
                <w:color w:val="000000"/>
                <w:kern w:val="0"/>
                <w:sz w:val="22"/>
                <w:szCs w:val="22"/>
              </w:rPr>
              <w:t>行政机关未履行法定职责或者违法行使职权的，由上级行政机关责令改正或者限期改正，给予通报批评、取消评先评优资格等处理；符合法定情形的，依法承担行政赔偿责任。</w:t>
            </w:r>
          </w:p>
          <w:p w:rsidR="00BC78E4" w:rsidRDefault="00BC78E4" w:rsidP="00D9171C">
            <w:pPr>
              <w:widowControl/>
              <w:ind w:firstLineChars="200" w:firstLine="440"/>
              <w:rPr>
                <w:rFonts w:ascii="宋体" w:hAnsi="宋体" w:cs="宋体" w:hint="eastAsia"/>
                <w:color w:val="000000"/>
                <w:kern w:val="0"/>
                <w:sz w:val="22"/>
                <w:szCs w:val="22"/>
              </w:rPr>
            </w:pPr>
            <w:r>
              <w:rPr>
                <w:rFonts w:ascii="宋体" w:hAnsi="宋体" w:cs="宋体" w:hint="eastAsia"/>
                <w:color w:val="000000"/>
                <w:kern w:val="0"/>
                <w:sz w:val="22"/>
                <w:szCs w:val="22"/>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1357"/>
          <w:jc w:val="center"/>
        </w:trPr>
        <w:tc>
          <w:tcPr>
            <w:tcW w:w="672"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50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780" w:type="dxa"/>
            <w:vMerge/>
            <w:tcBorders>
              <w:top w:val="single" w:sz="4" w:space="0" w:color="000000"/>
              <w:left w:val="single" w:sz="4" w:space="0" w:color="000000"/>
              <w:bottom w:val="single" w:sz="4" w:space="0" w:color="000000"/>
              <w:right w:val="single" w:sz="4" w:space="0" w:color="000000"/>
            </w:tcBorders>
            <w:tcMar>
              <w:top w:w="15" w:type="dxa"/>
              <w:bottom w:w="15" w:type="dxa"/>
            </w:tcMar>
          </w:tcPr>
          <w:p w:rsidR="00BC78E4" w:rsidRDefault="00BC78E4" w:rsidP="00D9171C">
            <w:pPr>
              <w:rPr>
                <w:sz w:val="20"/>
              </w:rPr>
            </w:pPr>
          </w:p>
        </w:tc>
        <w:tc>
          <w:tcPr>
            <w:tcW w:w="41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rPr>
                <w:rFonts w:ascii="宋体" w:hAnsi="宋体" w:cs="宋体" w:hint="eastAsia"/>
                <w:color w:val="000000"/>
                <w:kern w:val="0"/>
                <w:sz w:val="22"/>
                <w:szCs w:val="22"/>
              </w:rPr>
            </w:pPr>
            <w:r>
              <w:rPr>
                <w:rFonts w:ascii="宋体" w:hAnsi="宋体" w:cs="宋体" w:hint="eastAsia"/>
                <w:color w:val="000000"/>
                <w:kern w:val="0"/>
                <w:sz w:val="22"/>
                <w:szCs w:val="22"/>
              </w:rPr>
              <w:t>2.审查责任：材料审查，</w:t>
            </w:r>
            <w:r>
              <w:rPr>
                <w:rFonts w:ascii="宋体" w:hAnsi="宋体" w:cs="宋体" w:hint="eastAsia"/>
                <w:color w:val="000000"/>
                <w:kern w:val="0"/>
                <w:sz w:val="22"/>
              </w:rPr>
              <w:t>提出审查意见。需要现场核查的，书面告知申请人，组织人员现场核查；根据需要征求有关部门意见。</w:t>
            </w:r>
          </w:p>
        </w:tc>
        <w:tc>
          <w:tcPr>
            <w:tcW w:w="90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1日</w:t>
            </w:r>
          </w:p>
          <w:p w:rsidR="00BC78E4" w:rsidRDefault="00BC78E4" w:rsidP="00D9171C">
            <w:pPr>
              <w:widowControl/>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（核查、征求意见时间另计）</w:t>
            </w:r>
          </w:p>
        </w:tc>
        <w:tc>
          <w:tcPr>
            <w:tcW w:w="72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1197"/>
          <w:jc w:val="center"/>
        </w:trPr>
        <w:tc>
          <w:tcPr>
            <w:tcW w:w="672"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50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780" w:type="dxa"/>
            <w:vMerge/>
            <w:tcBorders>
              <w:top w:val="single" w:sz="4" w:space="0" w:color="000000"/>
              <w:left w:val="single" w:sz="4" w:space="0" w:color="000000"/>
              <w:bottom w:val="single" w:sz="4" w:space="0" w:color="000000"/>
              <w:right w:val="single" w:sz="4" w:space="0" w:color="000000"/>
            </w:tcBorders>
            <w:tcMar>
              <w:top w:w="15" w:type="dxa"/>
              <w:bottom w:w="15" w:type="dxa"/>
            </w:tcMar>
          </w:tcPr>
          <w:p w:rsidR="00BC78E4" w:rsidRDefault="00BC78E4" w:rsidP="00D9171C">
            <w:pPr>
              <w:rPr>
                <w:sz w:val="20"/>
              </w:rPr>
            </w:pPr>
          </w:p>
        </w:tc>
        <w:tc>
          <w:tcPr>
            <w:tcW w:w="41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rPr>
                <w:rFonts w:ascii="宋体" w:hAnsi="宋体" w:cs="宋体" w:hint="eastAsia"/>
                <w:color w:val="000000"/>
                <w:kern w:val="0"/>
                <w:sz w:val="22"/>
                <w:szCs w:val="22"/>
              </w:rPr>
            </w:pPr>
            <w:r>
              <w:rPr>
                <w:rFonts w:ascii="宋体" w:hAnsi="宋体" w:cs="宋体" w:hint="eastAsia"/>
                <w:color w:val="000000"/>
                <w:kern w:val="0"/>
                <w:sz w:val="22"/>
                <w:szCs w:val="22"/>
              </w:rPr>
              <w:t>3.决定责任：按照程序、时限作出许可决定。（批复项目建议书、可行性研究报告、初步设计文件、开工报告）。</w:t>
            </w:r>
          </w:p>
        </w:tc>
        <w:tc>
          <w:tcPr>
            <w:tcW w:w="90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3日</w:t>
            </w:r>
          </w:p>
        </w:tc>
        <w:tc>
          <w:tcPr>
            <w:tcW w:w="72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909"/>
          <w:jc w:val="center"/>
        </w:trPr>
        <w:tc>
          <w:tcPr>
            <w:tcW w:w="672"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50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780" w:type="dxa"/>
            <w:vMerge/>
            <w:tcBorders>
              <w:top w:val="single" w:sz="4" w:space="0" w:color="000000"/>
              <w:left w:val="single" w:sz="4" w:space="0" w:color="000000"/>
              <w:bottom w:val="single" w:sz="4" w:space="0" w:color="000000"/>
              <w:right w:val="single" w:sz="4" w:space="0" w:color="000000"/>
            </w:tcBorders>
            <w:tcMar>
              <w:top w:w="15" w:type="dxa"/>
              <w:bottom w:w="15" w:type="dxa"/>
            </w:tcMar>
          </w:tcPr>
          <w:p w:rsidR="00BC78E4" w:rsidRDefault="00BC78E4" w:rsidP="00D9171C">
            <w:pPr>
              <w:rPr>
                <w:sz w:val="20"/>
              </w:rPr>
            </w:pPr>
          </w:p>
        </w:tc>
        <w:tc>
          <w:tcPr>
            <w:tcW w:w="41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rPr>
                <w:rFonts w:ascii="宋体" w:hAnsi="宋体" w:cs="宋体" w:hint="eastAsia"/>
                <w:color w:val="000000"/>
                <w:kern w:val="0"/>
                <w:sz w:val="22"/>
                <w:szCs w:val="22"/>
              </w:rPr>
            </w:pPr>
            <w:r>
              <w:rPr>
                <w:rFonts w:ascii="宋体" w:hAnsi="宋体" w:cs="宋体" w:hint="eastAsia"/>
                <w:color w:val="000000"/>
                <w:kern w:val="0"/>
                <w:sz w:val="22"/>
                <w:szCs w:val="22"/>
              </w:rPr>
              <w:t>4.送达责任：制作批复文件；按规定送达申请人。</w:t>
            </w:r>
          </w:p>
        </w:tc>
        <w:tc>
          <w:tcPr>
            <w:tcW w:w="90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1日</w:t>
            </w:r>
          </w:p>
        </w:tc>
        <w:tc>
          <w:tcPr>
            <w:tcW w:w="72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684"/>
          <w:jc w:val="center"/>
        </w:trPr>
        <w:tc>
          <w:tcPr>
            <w:tcW w:w="672"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50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780" w:type="dxa"/>
            <w:vMerge/>
            <w:tcBorders>
              <w:top w:val="single" w:sz="4" w:space="0" w:color="000000"/>
              <w:left w:val="single" w:sz="4" w:space="0" w:color="000000"/>
              <w:bottom w:val="single" w:sz="4" w:space="0" w:color="000000"/>
              <w:right w:val="single" w:sz="4" w:space="0" w:color="000000"/>
            </w:tcBorders>
            <w:tcMar>
              <w:top w:w="15" w:type="dxa"/>
              <w:bottom w:w="15" w:type="dxa"/>
            </w:tcMar>
          </w:tcPr>
          <w:p w:rsidR="00BC78E4" w:rsidRDefault="00BC78E4" w:rsidP="00D9171C">
            <w:pPr>
              <w:rPr>
                <w:sz w:val="20"/>
              </w:rPr>
            </w:pPr>
          </w:p>
        </w:tc>
        <w:tc>
          <w:tcPr>
            <w:tcW w:w="41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rPr>
                <w:rFonts w:ascii="宋体" w:hAnsi="宋体" w:cs="宋体" w:hint="eastAsia"/>
                <w:color w:val="000000"/>
                <w:kern w:val="0"/>
                <w:sz w:val="22"/>
                <w:szCs w:val="22"/>
              </w:rPr>
            </w:pPr>
            <w:r>
              <w:rPr>
                <w:rFonts w:ascii="宋体" w:hAnsi="宋体" w:cs="宋体" w:hint="eastAsia"/>
                <w:color w:val="000000"/>
                <w:kern w:val="0"/>
                <w:sz w:val="22"/>
                <w:szCs w:val="22"/>
              </w:rPr>
              <w:t>5.事后监管责任：按照规定监督检查工程建设质量。</w:t>
            </w:r>
          </w:p>
        </w:tc>
        <w:tc>
          <w:tcPr>
            <w:tcW w:w="90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p>
        </w:tc>
        <w:tc>
          <w:tcPr>
            <w:tcW w:w="72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694"/>
          <w:jc w:val="center"/>
        </w:trPr>
        <w:tc>
          <w:tcPr>
            <w:tcW w:w="672"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50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780" w:type="dxa"/>
            <w:vMerge/>
            <w:tcBorders>
              <w:top w:val="single" w:sz="4" w:space="0" w:color="000000"/>
              <w:left w:val="single" w:sz="4" w:space="0" w:color="000000"/>
              <w:bottom w:val="single" w:sz="4" w:space="0" w:color="000000"/>
              <w:right w:val="single" w:sz="4" w:space="0" w:color="000000"/>
            </w:tcBorders>
            <w:tcMar>
              <w:top w:w="15" w:type="dxa"/>
              <w:bottom w:w="15" w:type="dxa"/>
            </w:tcMar>
          </w:tcPr>
          <w:p w:rsidR="00BC78E4" w:rsidRDefault="00BC78E4" w:rsidP="00D9171C">
            <w:pPr>
              <w:rPr>
                <w:sz w:val="20"/>
              </w:rPr>
            </w:pPr>
          </w:p>
        </w:tc>
        <w:tc>
          <w:tcPr>
            <w:tcW w:w="41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rPr>
                <w:rFonts w:ascii="宋体" w:hAnsi="宋体" w:cs="宋体" w:hint="eastAsia"/>
                <w:color w:val="000000"/>
                <w:kern w:val="0"/>
                <w:sz w:val="22"/>
                <w:szCs w:val="22"/>
              </w:rPr>
            </w:pPr>
            <w:r>
              <w:rPr>
                <w:rFonts w:ascii="宋体" w:hAnsi="宋体" w:cs="宋体" w:hint="eastAsia"/>
                <w:color w:val="000000"/>
                <w:kern w:val="0"/>
                <w:sz w:val="22"/>
                <w:szCs w:val="22"/>
              </w:rPr>
              <w:t>6.其他法律法规规章文件规定应履行的责任。</w:t>
            </w:r>
          </w:p>
        </w:tc>
        <w:tc>
          <w:tcPr>
            <w:tcW w:w="90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p>
        </w:tc>
        <w:tc>
          <w:tcPr>
            <w:tcW w:w="72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816"/>
          <w:jc w:val="center"/>
        </w:trPr>
        <w:tc>
          <w:tcPr>
            <w:tcW w:w="14595" w:type="dxa"/>
            <w:gridSpan w:val="7"/>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rFonts w:ascii="宋体" w:hAnsi="宋体" w:cs="宋体" w:hint="eastAsia"/>
                <w:color w:val="000000"/>
                <w:kern w:val="0"/>
                <w:sz w:val="22"/>
                <w:szCs w:val="22"/>
              </w:rPr>
            </w:pPr>
            <w:r>
              <w:rPr>
                <w:rFonts w:ascii="宋体" w:hAnsi="宋体" w:cs="宋体" w:hint="eastAsia"/>
                <w:color w:val="000000"/>
                <w:kern w:val="0"/>
                <w:sz w:val="22"/>
                <w:szCs w:val="22"/>
              </w:rPr>
              <w:t>服务电话：0376-6255036 投诉机构：机关纪委   投诉电话：0376-6225995    服务地点： 信阳市行政服务中心         工程建设管理科</w:t>
            </w:r>
          </w:p>
        </w:tc>
      </w:tr>
    </w:tbl>
    <w:p w:rsidR="00BC78E4" w:rsidRDefault="00BC78E4" w:rsidP="00BC78E4">
      <w:pPr>
        <w:jc w:val="center"/>
        <w:rPr>
          <w:b/>
          <w:bCs/>
          <w:sz w:val="32"/>
          <w:szCs w:val="32"/>
        </w:rPr>
      </w:pPr>
      <w:r>
        <w:rPr>
          <w:rFonts w:cs="宋体" w:hint="eastAsia"/>
          <w:b/>
          <w:bCs/>
          <w:sz w:val="32"/>
          <w:szCs w:val="32"/>
        </w:rPr>
        <w:lastRenderedPageBreak/>
        <w:t>（二）行政处罚类（共</w:t>
      </w:r>
      <w:r>
        <w:rPr>
          <w:rFonts w:cs="宋体" w:hint="eastAsia"/>
          <w:b/>
          <w:bCs/>
          <w:sz w:val="32"/>
          <w:szCs w:val="32"/>
        </w:rPr>
        <w:t xml:space="preserve"> 17 </w:t>
      </w:r>
      <w:r>
        <w:rPr>
          <w:rFonts w:cs="宋体" w:hint="eastAsia"/>
          <w:b/>
          <w:bCs/>
          <w:sz w:val="32"/>
          <w:szCs w:val="32"/>
        </w:rPr>
        <w:t>项）</w:t>
      </w:r>
    </w:p>
    <w:tbl>
      <w:tblPr>
        <w:tblW w:w="14775"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tblPr>
      <w:tblGrid>
        <w:gridCol w:w="735"/>
        <w:gridCol w:w="1440"/>
        <w:gridCol w:w="2880"/>
        <w:gridCol w:w="6840"/>
        <w:gridCol w:w="2880"/>
      </w:tblGrid>
      <w:tr w:rsidR="00BC78E4" w:rsidTr="00D9171C">
        <w:trPr>
          <w:trHeight w:val="675"/>
          <w:jc w:val="center"/>
        </w:trPr>
        <w:tc>
          <w:tcPr>
            <w:tcW w:w="7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黑体" w:eastAsia="黑体" w:hAnsi="宋体" w:cs="宋体" w:hint="eastAsia"/>
                <w:color w:val="000000"/>
                <w:kern w:val="0"/>
                <w:szCs w:val="21"/>
              </w:rPr>
            </w:pPr>
            <w:r>
              <w:rPr>
                <w:rFonts w:ascii="黑体" w:eastAsia="黑体" w:hAnsi="宋体" w:cs="宋体" w:hint="eastAsia"/>
                <w:color w:val="000000"/>
                <w:kern w:val="0"/>
                <w:szCs w:val="21"/>
              </w:rPr>
              <w:t>职权类别</w:t>
            </w:r>
          </w:p>
        </w:tc>
        <w:tc>
          <w:tcPr>
            <w:tcW w:w="14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黑体" w:eastAsia="黑体" w:hAnsi="宋体" w:cs="宋体" w:hint="eastAsia"/>
                <w:color w:val="000000"/>
                <w:kern w:val="0"/>
                <w:szCs w:val="21"/>
              </w:rPr>
            </w:pPr>
            <w:r>
              <w:rPr>
                <w:rFonts w:ascii="黑体" w:eastAsia="黑体" w:hAnsi="宋体" w:cs="宋体" w:hint="eastAsia"/>
                <w:color w:val="000000"/>
                <w:kern w:val="0"/>
                <w:szCs w:val="21"/>
              </w:rPr>
              <w:t>职权名称</w:t>
            </w:r>
          </w:p>
        </w:tc>
        <w:tc>
          <w:tcPr>
            <w:tcW w:w="288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黑体" w:eastAsia="黑体" w:hAnsi="宋体" w:cs="宋体" w:hint="eastAsia"/>
                <w:color w:val="000000"/>
                <w:kern w:val="0"/>
                <w:szCs w:val="21"/>
              </w:rPr>
            </w:pPr>
            <w:r>
              <w:rPr>
                <w:rFonts w:ascii="黑体" w:eastAsia="黑体" w:hAnsi="宋体" w:cs="宋体" w:hint="eastAsia"/>
                <w:color w:val="000000"/>
                <w:kern w:val="0"/>
                <w:szCs w:val="21"/>
              </w:rPr>
              <w:t>实施依据</w:t>
            </w: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黑体" w:eastAsia="黑体" w:hAnsi="宋体" w:cs="宋体" w:hint="eastAsia"/>
                <w:color w:val="000000"/>
                <w:kern w:val="0"/>
                <w:szCs w:val="21"/>
              </w:rPr>
            </w:pPr>
            <w:r>
              <w:rPr>
                <w:rFonts w:ascii="黑体" w:eastAsia="黑体" w:hAnsi="宋体" w:cs="宋体" w:hint="eastAsia"/>
                <w:color w:val="000000"/>
                <w:kern w:val="0"/>
                <w:szCs w:val="21"/>
              </w:rPr>
              <w:t>责任事项</w:t>
            </w:r>
          </w:p>
        </w:tc>
        <w:tc>
          <w:tcPr>
            <w:tcW w:w="288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黑体" w:eastAsia="黑体" w:hAnsi="宋体" w:cs="宋体" w:hint="eastAsia"/>
                <w:color w:val="000000"/>
                <w:kern w:val="0"/>
                <w:szCs w:val="21"/>
              </w:rPr>
            </w:pPr>
            <w:r>
              <w:rPr>
                <w:rFonts w:ascii="黑体" w:eastAsia="黑体" w:hAnsi="宋体" w:cs="宋体" w:hint="eastAsia"/>
                <w:color w:val="000000"/>
                <w:kern w:val="0"/>
                <w:szCs w:val="21"/>
              </w:rPr>
              <w:t>违法责任</w:t>
            </w:r>
          </w:p>
        </w:tc>
      </w:tr>
      <w:tr w:rsidR="00BC78E4" w:rsidTr="00D9171C">
        <w:trPr>
          <w:trHeight w:val="1035"/>
          <w:jc w:val="center"/>
        </w:trPr>
        <w:tc>
          <w:tcPr>
            <w:tcW w:w="735"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行</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政</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处</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罚</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类</w:t>
            </w:r>
          </w:p>
        </w:tc>
        <w:tc>
          <w:tcPr>
            <w:tcW w:w="144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rPr>
                <w:rFonts w:ascii="宋体" w:hAnsi="宋体" w:cs="宋体" w:hint="eastAsia"/>
                <w:color w:val="000000"/>
                <w:kern w:val="0"/>
                <w:szCs w:val="21"/>
              </w:rPr>
            </w:pPr>
            <w:r>
              <w:rPr>
                <w:rFonts w:ascii="宋体" w:hAnsi="宋体" w:cs="宋体" w:hint="eastAsia"/>
                <w:color w:val="000000"/>
                <w:kern w:val="0"/>
                <w:szCs w:val="21"/>
              </w:rPr>
              <w:t>1、工程监理单位与被监理人防工程的施工承包单位以及建筑材料、建筑构配件和设备供应单位有隶属关系或者其他利害关系承担监理项目建设工程的监理业务的处罚</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建设工程质量管理条例》（国务院令第279号）第六十八条:“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r>
              <w:rPr>
                <w:rFonts w:ascii="宋体" w:hAnsi="宋体" w:cs="宋体" w:hint="eastAsia"/>
                <w:color w:val="000000"/>
                <w:kern w:val="0"/>
                <w:szCs w:val="21"/>
              </w:rPr>
              <w:br/>
              <w:t xml:space="preserve">   《河南省人民防空工程管理办法》（河南省人民政府令第159号）第三十七条：“违反本办法，《建设工程质量管理条例》有处罚规定的，从其规定。”    </w:t>
            </w: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1.立案责任：对检查中发现、接到举报投诉工程监理单位与被监理人防工程的施工承包单位以及建筑材料、建筑构配件和设备供应单位有隶属关系或者其他利害关系，承担该项建设工程的监理业务的，或经有关部门移送此类违法案件予以审查，决定是否立案。</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1053"/>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442"/>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3.审查责任：对案件违法事实、证据、调查取证程序、法律适用、处罚种类和幅度、当事人陈诉和申辩理由等方面进行审查，提出处理意见。</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764"/>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4.告知责任：在做出行政处罚决定前，书面告知当事人拟做出处罚决定的事实、理由、依据、处罚内容，以及当事人享有的陈诉权、申辩权和听证权。</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759"/>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722"/>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903"/>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456"/>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tcPr>
          <w:p w:rsidR="00BC78E4" w:rsidRDefault="00BC78E4" w:rsidP="00D9171C">
            <w:pPr>
              <w:widowControl/>
              <w:spacing w:line="280" w:lineRule="exact"/>
              <w:rPr>
                <w:rFonts w:ascii="宋体" w:hAnsi="宋体" w:cs="宋体" w:hint="eastAsia"/>
                <w:color w:val="000000"/>
                <w:kern w:val="0"/>
                <w:sz w:val="18"/>
                <w:szCs w:val="18"/>
              </w:rPr>
            </w:pPr>
            <w:r>
              <w:rPr>
                <w:rFonts w:ascii="宋体" w:hAnsi="宋体" w:cs="宋体" w:hint="eastAsia"/>
                <w:color w:val="000000"/>
                <w:kern w:val="0"/>
                <w:sz w:val="18"/>
                <w:szCs w:val="18"/>
              </w:rPr>
              <w:t>8.其他法律法规规章文件规定应履行的责任。</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694"/>
          <w:jc w:val="center"/>
        </w:trPr>
        <w:tc>
          <w:tcPr>
            <w:tcW w:w="14775" w:type="dxa"/>
            <w:gridSpan w:val="5"/>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rFonts w:ascii="宋体" w:hAnsi="宋体" w:cs="宋体" w:hint="eastAsia"/>
                <w:color w:val="000000"/>
                <w:kern w:val="0"/>
                <w:szCs w:val="21"/>
              </w:rPr>
            </w:pPr>
            <w:r>
              <w:rPr>
                <w:rFonts w:ascii="宋体" w:hAnsi="宋体" w:cs="宋体" w:hint="eastAsia"/>
                <w:color w:val="000000"/>
                <w:kern w:val="0"/>
                <w:sz w:val="22"/>
                <w:szCs w:val="22"/>
              </w:rPr>
              <w:t>服务电话：0376-6225750 投诉机构：机关纪委  投诉电话：0376-6225995   服务地点： 羊山新区新七大道93号 发展规划与政策法规科、监察大队</w:t>
            </w:r>
          </w:p>
        </w:tc>
      </w:tr>
    </w:tbl>
    <w:p w:rsidR="00BC78E4" w:rsidRDefault="00BC78E4" w:rsidP="00BC78E4">
      <w:pPr>
        <w:rPr>
          <w:rFonts w:hint="eastAsia"/>
        </w:rPr>
      </w:pPr>
    </w:p>
    <w:tbl>
      <w:tblPr>
        <w:tblW w:w="14775"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tblPr>
      <w:tblGrid>
        <w:gridCol w:w="735"/>
        <w:gridCol w:w="1440"/>
        <w:gridCol w:w="2880"/>
        <w:gridCol w:w="6840"/>
        <w:gridCol w:w="2880"/>
      </w:tblGrid>
      <w:tr w:rsidR="00BC78E4" w:rsidTr="00D9171C">
        <w:trPr>
          <w:trHeight w:val="594"/>
          <w:jc w:val="center"/>
        </w:trPr>
        <w:tc>
          <w:tcPr>
            <w:tcW w:w="7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lastRenderedPageBreak/>
              <w:t>职权类别</w:t>
            </w:r>
          </w:p>
        </w:tc>
        <w:tc>
          <w:tcPr>
            <w:tcW w:w="14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center"/>
              <w:rPr>
                <w:rFonts w:ascii="黑体" w:eastAsia="黑体" w:hAnsi="宋体" w:cs="宋体" w:hint="eastAsia"/>
                <w:color w:val="000000"/>
                <w:kern w:val="0"/>
                <w:szCs w:val="21"/>
              </w:rPr>
            </w:pPr>
            <w:r>
              <w:rPr>
                <w:rFonts w:ascii="黑体" w:eastAsia="黑体" w:hAnsi="宋体" w:cs="宋体" w:hint="eastAsia"/>
                <w:color w:val="000000"/>
                <w:kern w:val="0"/>
                <w:szCs w:val="21"/>
              </w:rPr>
              <w:t>职权名称</w:t>
            </w:r>
          </w:p>
        </w:tc>
        <w:tc>
          <w:tcPr>
            <w:tcW w:w="288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kern w:val="0"/>
                <w:szCs w:val="21"/>
              </w:rPr>
            </w:pPr>
            <w:r>
              <w:rPr>
                <w:rFonts w:ascii="黑体" w:eastAsia="黑体" w:hAnsi="宋体" w:cs="宋体" w:hint="eastAsia"/>
                <w:color w:val="000000"/>
                <w:kern w:val="0"/>
                <w:szCs w:val="21"/>
              </w:rPr>
              <w:t>实施依据</w:t>
            </w: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责任事项</w:t>
            </w:r>
          </w:p>
        </w:tc>
        <w:tc>
          <w:tcPr>
            <w:tcW w:w="288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违法责任</w:t>
            </w:r>
          </w:p>
        </w:tc>
      </w:tr>
      <w:tr w:rsidR="00BC78E4" w:rsidTr="00D9171C">
        <w:trPr>
          <w:trHeight w:val="1077"/>
          <w:jc w:val="center"/>
        </w:trPr>
        <w:tc>
          <w:tcPr>
            <w:tcW w:w="735"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行</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政</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处</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罚</w:t>
            </w:r>
          </w:p>
          <w:p w:rsidR="00BC78E4" w:rsidRDefault="00BC78E4" w:rsidP="00D9171C">
            <w:pPr>
              <w:jc w:val="center"/>
              <w:rPr>
                <w:rFonts w:ascii="宋体" w:hAnsi="宋体" w:cs="宋体" w:hint="eastAsia"/>
                <w:color w:val="000000"/>
                <w:kern w:val="0"/>
                <w:szCs w:val="21"/>
              </w:rPr>
            </w:pPr>
            <w:r>
              <w:rPr>
                <w:rFonts w:ascii="宋体" w:hAnsi="宋体" w:cs="宋体" w:hint="eastAsia"/>
                <w:color w:val="000000"/>
                <w:kern w:val="0"/>
                <w:szCs w:val="21"/>
              </w:rPr>
              <w:t>类</w:t>
            </w:r>
          </w:p>
        </w:tc>
        <w:tc>
          <w:tcPr>
            <w:tcW w:w="144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2、人防工程监理单位与建设单位或者施工单位串通，弄虚作假、降低工程质量或者将不合格的建设工程、建筑材料、建筑构配件和设备按照合格签字的处罚</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 xml:space="preserve">《建设工程质量管理条例》（国务院令第279号）第六十七条：“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 </w:t>
            </w:r>
            <w:r>
              <w:rPr>
                <w:rFonts w:ascii="宋体" w:hAnsi="宋体" w:cs="宋体" w:hint="eastAsia"/>
                <w:color w:val="000000"/>
                <w:kern w:val="0"/>
                <w:szCs w:val="21"/>
              </w:rPr>
              <w:br/>
              <w:t xml:space="preserve">   《河南省人民防空工程管理办法》（河南省人民政府令第159号）第三十七条：“违反本办法，《建设工程质量管理条例》有处罚规定的，从其规定。”    </w:t>
            </w: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 w:val="18"/>
                <w:szCs w:val="18"/>
              </w:rPr>
            </w:pPr>
            <w:r>
              <w:rPr>
                <w:rFonts w:ascii="宋体" w:hAnsi="宋体" w:cs="宋体" w:hint="eastAsia"/>
                <w:color w:val="000000"/>
                <w:kern w:val="0"/>
                <w:sz w:val="18"/>
                <w:szCs w:val="18"/>
              </w:rPr>
              <w:t>1.立案责任：对检查中发现、接到举报投诉人防工程监理单位与建设单位或者施工单位串通，弄虚作假、降低工程质量或者将不合格的建设工程、建筑材料、建筑构配件和设备按照合格签字的，或经有关部门移送此类违法案件予以审查，决定是否立案。</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1051"/>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795"/>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3.审查责任：对案件违法事实、证据、调查取证程序、法律适用、处罚种类和幅度、当事人陈诉和申辩理由等方面进行审查，提出处理意见。</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855"/>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4.告知责任：在做出行政处罚决定前，书面告知当事人拟做出处罚决定的事实、理由、依据、处罚内容，以及当事人享有的陈诉权、申辩权和听证权。</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871"/>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795"/>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967"/>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520"/>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8.其他法律法规规章文件规定应履行的责任。</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919"/>
          <w:jc w:val="center"/>
        </w:trPr>
        <w:tc>
          <w:tcPr>
            <w:tcW w:w="14775" w:type="dxa"/>
            <w:gridSpan w:val="5"/>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rFonts w:ascii="宋体" w:hAnsi="宋体" w:cs="宋体" w:hint="eastAsia"/>
                <w:color w:val="000000"/>
                <w:kern w:val="0"/>
                <w:szCs w:val="21"/>
              </w:rPr>
            </w:pPr>
            <w:r>
              <w:rPr>
                <w:rFonts w:ascii="宋体" w:hAnsi="宋体" w:cs="宋体" w:hint="eastAsia"/>
                <w:color w:val="000000"/>
                <w:kern w:val="0"/>
                <w:sz w:val="22"/>
                <w:szCs w:val="22"/>
              </w:rPr>
              <w:t>服务电话：0376-6225750 投诉机构：机关纪委   投诉电话：0376-6225995    服务地点： 羊山新区新七大道93号 发展规划与政策法规科、监察大队</w:t>
            </w:r>
          </w:p>
        </w:tc>
      </w:tr>
    </w:tbl>
    <w:p w:rsidR="00BC78E4" w:rsidRDefault="00BC78E4" w:rsidP="00BC78E4">
      <w:pPr>
        <w:rPr>
          <w:rFonts w:hint="eastAsia"/>
        </w:rPr>
      </w:pPr>
    </w:p>
    <w:tbl>
      <w:tblPr>
        <w:tblW w:w="14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5"/>
        <w:gridCol w:w="1440"/>
        <w:gridCol w:w="2880"/>
        <w:gridCol w:w="6840"/>
        <w:gridCol w:w="2880"/>
      </w:tblGrid>
      <w:tr w:rsidR="00BC78E4" w:rsidTr="00D9171C">
        <w:trPr>
          <w:trHeight w:val="435"/>
          <w:jc w:val="center"/>
        </w:trPr>
        <w:tc>
          <w:tcPr>
            <w:tcW w:w="7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职权类别</w:t>
            </w:r>
          </w:p>
        </w:tc>
        <w:tc>
          <w:tcPr>
            <w:tcW w:w="14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center"/>
              <w:rPr>
                <w:rFonts w:ascii="黑体" w:eastAsia="黑体" w:hAnsi="宋体" w:cs="宋体" w:hint="eastAsia"/>
                <w:color w:val="000000"/>
                <w:kern w:val="0"/>
                <w:szCs w:val="21"/>
              </w:rPr>
            </w:pPr>
            <w:r>
              <w:rPr>
                <w:rFonts w:ascii="黑体" w:eastAsia="黑体" w:hAnsi="宋体" w:cs="宋体" w:hint="eastAsia"/>
                <w:color w:val="000000"/>
                <w:kern w:val="0"/>
                <w:szCs w:val="21"/>
              </w:rPr>
              <w:t>职权名称</w:t>
            </w:r>
          </w:p>
        </w:tc>
        <w:tc>
          <w:tcPr>
            <w:tcW w:w="288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kern w:val="0"/>
                <w:szCs w:val="21"/>
              </w:rPr>
            </w:pPr>
            <w:r>
              <w:rPr>
                <w:rFonts w:ascii="黑体" w:eastAsia="黑体" w:hAnsi="宋体" w:cs="宋体" w:hint="eastAsia"/>
                <w:color w:val="000000"/>
                <w:kern w:val="0"/>
                <w:szCs w:val="21"/>
              </w:rPr>
              <w:t>实施依据</w:t>
            </w: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责任事项</w:t>
            </w:r>
          </w:p>
        </w:tc>
        <w:tc>
          <w:tcPr>
            <w:tcW w:w="288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违法责任</w:t>
            </w:r>
          </w:p>
        </w:tc>
      </w:tr>
      <w:tr w:rsidR="00BC78E4" w:rsidTr="00D9171C">
        <w:trPr>
          <w:trHeight w:val="718"/>
          <w:jc w:val="center"/>
        </w:trPr>
        <w:tc>
          <w:tcPr>
            <w:tcW w:w="735"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行</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政</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处</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罚</w:t>
            </w:r>
          </w:p>
          <w:p w:rsidR="00BC78E4" w:rsidRDefault="00BC78E4" w:rsidP="00D9171C">
            <w:pPr>
              <w:jc w:val="center"/>
              <w:rPr>
                <w:rFonts w:ascii="宋体" w:hAnsi="宋体" w:cs="宋体" w:hint="eastAsia"/>
                <w:color w:val="000000"/>
                <w:kern w:val="0"/>
                <w:szCs w:val="21"/>
              </w:rPr>
            </w:pPr>
            <w:r>
              <w:rPr>
                <w:rFonts w:ascii="宋体" w:hAnsi="宋体" w:cs="宋体" w:hint="eastAsia"/>
                <w:color w:val="000000"/>
                <w:kern w:val="0"/>
                <w:szCs w:val="21"/>
              </w:rPr>
              <w:t>类</w:t>
            </w:r>
          </w:p>
        </w:tc>
        <w:tc>
          <w:tcPr>
            <w:tcW w:w="144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3、施工单位不履行人防工程保修义务或者拖延履行保修义务的处罚</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建设工程质量管理条例》（国务院令第279号）第六十六条：“违反本条例规定，施工单位不履行保修义务或者拖延履行保修义务的，责令改正，处10万元以上20万元以下的罚款，并对在保修期内因质量缺陷造成的损失承担赔偿责任。”</w:t>
            </w:r>
          </w:p>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 xml:space="preserve">  《河南省人民防空工程管理办法》（河南省人民政府令第159号）第三十七条：“违反本办法，《建设工程质量管理条例》有处罚规定的，从其规定。”</w:t>
            </w: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1.立案责任：对检查中发现、接到举报投诉施工单位不履行人防工程保修义务或者拖延履行保修义务，或经有关部门移送此类违法案件予以审查，决定是否立案。</w:t>
            </w:r>
          </w:p>
        </w:tc>
        <w:tc>
          <w:tcPr>
            <w:tcW w:w="2880" w:type="dxa"/>
            <w:vMerge w:val="restart"/>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1209"/>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743"/>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3.审查责任：对案件违法事实、证据、调查取证程序、法律适用、处罚种类和幅度、当事人陈诉和申辩理由等方面进行审查，提出处理意见。</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758"/>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4.告知责任：在做出行政处罚决定前，书面告知当事人拟做出处罚决定的事实、理由、依据、处罚内容，以及当事人享有的陈诉权、申辩权和听证权。</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810"/>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960"/>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929"/>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475"/>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8.其他法律法规规章文件规定应履行的责任。</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794"/>
          <w:jc w:val="center"/>
        </w:trPr>
        <w:tc>
          <w:tcPr>
            <w:tcW w:w="14775"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rFonts w:ascii="宋体" w:hAnsi="宋体" w:cs="宋体" w:hint="eastAsia"/>
                <w:color w:val="000000"/>
                <w:kern w:val="0"/>
                <w:szCs w:val="21"/>
              </w:rPr>
            </w:pPr>
            <w:r>
              <w:rPr>
                <w:rFonts w:ascii="宋体" w:hAnsi="宋体" w:cs="宋体" w:hint="eastAsia"/>
                <w:color w:val="000000"/>
                <w:kern w:val="0"/>
                <w:sz w:val="22"/>
                <w:szCs w:val="22"/>
              </w:rPr>
              <w:t>服务电话：0376-6225750 投诉机构：机关纪委   投诉电话：0376-6225995  服务地点： 羊山新区新七大道93号 发展规划与政策法规科、监察大队</w:t>
            </w:r>
          </w:p>
        </w:tc>
      </w:tr>
    </w:tbl>
    <w:p w:rsidR="00BC78E4" w:rsidRDefault="00BC78E4" w:rsidP="00BC78E4">
      <w:pPr>
        <w:rPr>
          <w:rFonts w:hint="eastAsia"/>
        </w:rPr>
      </w:pPr>
    </w:p>
    <w:tbl>
      <w:tblPr>
        <w:tblW w:w="0" w:type="auto"/>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tblPr>
      <w:tblGrid>
        <w:gridCol w:w="735"/>
        <w:gridCol w:w="1440"/>
        <w:gridCol w:w="2880"/>
        <w:gridCol w:w="6840"/>
        <w:gridCol w:w="2880"/>
      </w:tblGrid>
      <w:tr w:rsidR="00BC78E4" w:rsidTr="00D9171C">
        <w:trPr>
          <w:trHeight w:val="435"/>
          <w:jc w:val="center"/>
        </w:trPr>
        <w:tc>
          <w:tcPr>
            <w:tcW w:w="7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lastRenderedPageBreak/>
              <w:t>职权类别</w:t>
            </w:r>
          </w:p>
        </w:tc>
        <w:tc>
          <w:tcPr>
            <w:tcW w:w="14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center"/>
              <w:rPr>
                <w:rFonts w:ascii="黑体" w:eastAsia="黑体" w:hAnsi="宋体" w:cs="宋体" w:hint="eastAsia"/>
                <w:color w:val="000000"/>
                <w:kern w:val="0"/>
                <w:szCs w:val="21"/>
              </w:rPr>
            </w:pPr>
            <w:r>
              <w:rPr>
                <w:rFonts w:ascii="黑体" w:eastAsia="黑体" w:hAnsi="宋体" w:cs="宋体" w:hint="eastAsia"/>
                <w:color w:val="000000"/>
                <w:kern w:val="0"/>
                <w:szCs w:val="21"/>
              </w:rPr>
              <w:t>职权名称</w:t>
            </w:r>
          </w:p>
        </w:tc>
        <w:tc>
          <w:tcPr>
            <w:tcW w:w="288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kern w:val="0"/>
                <w:szCs w:val="21"/>
              </w:rPr>
            </w:pPr>
            <w:r>
              <w:rPr>
                <w:rFonts w:ascii="黑体" w:eastAsia="黑体" w:hAnsi="宋体" w:cs="宋体" w:hint="eastAsia"/>
                <w:color w:val="000000"/>
                <w:kern w:val="0"/>
                <w:szCs w:val="21"/>
              </w:rPr>
              <w:t>实施依据</w:t>
            </w: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责任事项</w:t>
            </w:r>
          </w:p>
        </w:tc>
        <w:tc>
          <w:tcPr>
            <w:tcW w:w="288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违法责任</w:t>
            </w:r>
          </w:p>
        </w:tc>
      </w:tr>
      <w:tr w:rsidR="00BC78E4" w:rsidTr="00D9171C">
        <w:trPr>
          <w:trHeight w:val="1063"/>
          <w:jc w:val="center"/>
        </w:trPr>
        <w:tc>
          <w:tcPr>
            <w:tcW w:w="735"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行</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政</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处</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罚</w:t>
            </w:r>
          </w:p>
          <w:p w:rsidR="00BC78E4" w:rsidRDefault="00BC78E4" w:rsidP="00D9171C">
            <w:pPr>
              <w:jc w:val="center"/>
              <w:rPr>
                <w:rFonts w:ascii="宋体" w:hAnsi="宋体" w:cs="宋体" w:hint="eastAsia"/>
                <w:color w:val="000000"/>
                <w:kern w:val="0"/>
                <w:szCs w:val="21"/>
              </w:rPr>
            </w:pPr>
            <w:r>
              <w:rPr>
                <w:rFonts w:ascii="宋体" w:hAnsi="宋体" w:cs="宋体" w:hint="eastAsia"/>
                <w:color w:val="000000"/>
                <w:kern w:val="0"/>
                <w:szCs w:val="21"/>
              </w:rPr>
              <w:t>类</w:t>
            </w:r>
          </w:p>
        </w:tc>
        <w:tc>
          <w:tcPr>
            <w:tcW w:w="144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4、人防工程施工单位未对建筑材料、建筑构配件、设备和商品混凝土进行检验，或者未对涉及结构安全的试块、试件以及有关材料取样检测的处罚</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建设工程质量管理条例》（国务院令第279号）第六十五条：“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 ”</w:t>
            </w:r>
          </w:p>
          <w:p w:rsidR="00BC78E4" w:rsidRDefault="00BC78E4" w:rsidP="00D9171C">
            <w:pPr>
              <w:ind w:firstLineChars="50" w:firstLine="105"/>
              <w:jc w:val="left"/>
              <w:rPr>
                <w:rFonts w:ascii="宋体" w:hAnsi="宋体" w:cs="宋体" w:hint="eastAsia"/>
                <w:color w:val="000000"/>
                <w:kern w:val="0"/>
                <w:szCs w:val="21"/>
              </w:rPr>
            </w:pPr>
            <w:r>
              <w:rPr>
                <w:rFonts w:ascii="宋体" w:hAnsi="宋体" w:cs="宋体" w:hint="eastAsia"/>
                <w:color w:val="000000"/>
                <w:kern w:val="0"/>
                <w:szCs w:val="21"/>
              </w:rPr>
              <w:t xml:space="preserve"> 《河南省人民防空工程管理办法》（河南省人民政府令第159号）第三十七条：“违反本办法，《建设工程质量管理条例》有处罚规定的，从其规定。”</w:t>
            </w: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1.立案责任：对检查中发现、接到举报投诉人防工程施工单位未对建筑材料、建筑构配件、设备和商品混凝土进行检验，或者未对涉及结构安全的试块、试件以及有关材料取样检测的，或经有关部门移送此类违法案件予以审查，决定是否立案。</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960"/>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846"/>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3.审查责任：对案件违法事实、证据、调查取证程序、法律适用、处罚种类和幅度、当事人陈诉和申辩理由等方面进行审查，提出处理意见。</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745"/>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4.告知责任：在做出行政处罚决定前，书面告知当事人拟做出处罚决定的事实、理由、依据、处罚内容，以及当事人享有的陈诉权、申辩权和听证权。</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840"/>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1005"/>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977"/>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474"/>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280" w:lineRule="exact"/>
              <w:jc w:val="left"/>
              <w:rPr>
                <w:rFonts w:ascii="宋体" w:hAnsi="宋体" w:cs="宋体" w:hint="eastAsia"/>
                <w:color w:val="000000"/>
                <w:spacing w:val="-6"/>
                <w:kern w:val="0"/>
                <w:sz w:val="18"/>
                <w:szCs w:val="18"/>
              </w:rPr>
            </w:pPr>
            <w:r>
              <w:rPr>
                <w:rFonts w:ascii="宋体" w:hAnsi="宋体" w:cs="宋体" w:hint="eastAsia"/>
                <w:color w:val="000000"/>
                <w:spacing w:val="-6"/>
                <w:kern w:val="0"/>
                <w:sz w:val="18"/>
                <w:szCs w:val="18"/>
              </w:rPr>
              <w:t>8.其他法律法规规章文件规定应履行的责任。</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778"/>
          <w:jc w:val="center"/>
        </w:trPr>
        <w:tc>
          <w:tcPr>
            <w:tcW w:w="14775" w:type="dxa"/>
            <w:gridSpan w:val="5"/>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 w:val="22"/>
                <w:szCs w:val="22"/>
              </w:rPr>
              <w:t>服务电话：0376-6225750 投诉机构：机关纪委   投诉电话：0376-6225995  服务地点：羊山新区新七大道93号  发展规划与政策法规科、监察大队</w:t>
            </w:r>
          </w:p>
        </w:tc>
      </w:tr>
    </w:tbl>
    <w:p w:rsidR="00BC78E4" w:rsidRDefault="00BC78E4" w:rsidP="00BC78E4">
      <w:pPr>
        <w:rPr>
          <w:rFonts w:hint="eastAsi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5"/>
        <w:gridCol w:w="1440"/>
        <w:gridCol w:w="2880"/>
        <w:gridCol w:w="6840"/>
        <w:gridCol w:w="2880"/>
      </w:tblGrid>
      <w:tr w:rsidR="00BC78E4" w:rsidTr="00D9171C">
        <w:trPr>
          <w:trHeight w:val="585"/>
          <w:jc w:val="center"/>
        </w:trPr>
        <w:tc>
          <w:tcPr>
            <w:tcW w:w="7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lastRenderedPageBreak/>
              <w:t>职权类别</w:t>
            </w:r>
          </w:p>
        </w:tc>
        <w:tc>
          <w:tcPr>
            <w:tcW w:w="14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center"/>
              <w:rPr>
                <w:rFonts w:ascii="黑体" w:eastAsia="黑体" w:hAnsi="宋体" w:cs="宋体" w:hint="eastAsia"/>
                <w:color w:val="000000"/>
                <w:kern w:val="0"/>
                <w:szCs w:val="21"/>
              </w:rPr>
            </w:pPr>
            <w:r>
              <w:rPr>
                <w:rFonts w:ascii="黑体" w:eastAsia="黑体" w:hAnsi="宋体" w:cs="宋体" w:hint="eastAsia"/>
                <w:color w:val="000000"/>
                <w:kern w:val="0"/>
                <w:szCs w:val="21"/>
              </w:rPr>
              <w:t>职权名称</w:t>
            </w:r>
          </w:p>
        </w:tc>
        <w:tc>
          <w:tcPr>
            <w:tcW w:w="288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实施依据</w:t>
            </w: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责任事项</w:t>
            </w:r>
          </w:p>
        </w:tc>
        <w:tc>
          <w:tcPr>
            <w:tcW w:w="288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违法责任</w:t>
            </w:r>
          </w:p>
        </w:tc>
      </w:tr>
      <w:tr w:rsidR="00BC78E4" w:rsidTr="00D9171C">
        <w:trPr>
          <w:trHeight w:val="1030"/>
          <w:jc w:val="center"/>
        </w:trPr>
        <w:tc>
          <w:tcPr>
            <w:tcW w:w="735"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行</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政</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处</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罚</w:t>
            </w:r>
          </w:p>
          <w:p w:rsidR="00BC78E4" w:rsidRDefault="00BC78E4" w:rsidP="00D9171C">
            <w:pPr>
              <w:jc w:val="center"/>
              <w:rPr>
                <w:rFonts w:ascii="宋体" w:hAnsi="宋体" w:cs="宋体" w:hint="eastAsia"/>
                <w:color w:val="000000"/>
                <w:kern w:val="0"/>
                <w:szCs w:val="21"/>
              </w:rPr>
            </w:pPr>
            <w:r>
              <w:rPr>
                <w:rFonts w:ascii="宋体" w:hAnsi="宋体" w:cs="宋体" w:hint="eastAsia"/>
                <w:color w:val="000000"/>
                <w:kern w:val="0"/>
                <w:szCs w:val="21"/>
              </w:rPr>
              <w:t>类</w:t>
            </w:r>
          </w:p>
        </w:tc>
        <w:tc>
          <w:tcPr>
            <w:tcW w:w="144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5、人防工程施工单位在施工中偷工减料或者使用不合格的建筑材料、建筑构配件和设备等的处罚</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建设工程质量管理条例》（国务院令第279号）第六十四条：“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rsidR="00BC78E4" w:rsidRDefault="00BC78E4" w:rsidP="00D9171C">
            <w:pPr>
              <w:ind w:firstLineChars="50" w:firstLine="105"/>
              <w:jc w:val="left"/>
              <w:rPr>
                <w:rFonts w:ascii="宋体" w:hAnsi="宋体" w:cs="宋体" w:hint="eastAsia"/>
                <w:color w:val="000000"/>
                <w:kern w:val="0"/>
                <w:szCs w:val="21"/>
              </w:rPr>
            </w:pPr>
            <w:r>
              <w:rPr>
                <w:rFonts w:ascii="宋体" w:hAnsi="宋体" w:cs="宋体" w:hint="eastAsia"/>
                <w:color w:val="000000"/>
                <w:kern w:val="0"/>
                <w:szCs w:val="21"/>
              </w:rPr>
              <w:t xml:space="preserve">   《河南省人民防空工程管理办法》（河南省人民政府令第159号）第三十七条：“违反本办法，《建设工程质量管理条例》有处罚规定的，从其规定。”   </w:t>
            </w: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 w:val="18"/>
                <w:szCs w:val="18"/>
              </w:rPr>
            </w:pPr>
            <w:r>
              <w:rPr>
                <w:rFonts w:ascii="宋体" w:hAnsi="宋体" w:cs="宋体" w:hint="eastAsia"/>
                <w:color w:val="000000"/>
                <w:kern w:val="0"/>
                <w:sz w:val="18"/>
                <w:szCs w:val="18"/>
              </w:rPr>
              <w:t>1.立案责任：对检查中发现、接到举报投诉人防工程施工单位在施工中偷工减料或者使用不合格的建筑材料、建筑构配件和设备等的，或经有关部门移送此类违法案件予以审查，决定是否立案。</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1113"/>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762"/>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3.审查责任：对案件违法事实、证据、调查取证程序、法律适用、处罚种类和幅度、当事人陈诉和申辩理由等方面进行审查，提出处理意见。</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870"/>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4.告知责任：在做出行政处罚决定前，书面告知当事人拟做出处罚决定的事实、理由、依据、处罚内容，以及当事人享有的陈诉权、申辩权和听证权。</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825"/>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807"/>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900"/>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609"/>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8.其他法律法规规章文件规定应履行的责任。</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736"/>
          <w:jc w:val="center"/>
        </w:trPr>
        <w:tc>
          <w:tcPr>
            <w:tcW w:w="14775"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rFonts w:ascii="宋体" w:hAnsi="宋体" w:cs="宋体" w:hint="eastAsia"/>
                <w:color w:val="000000"/>
                <w:kern w:val="0"/>
                <w:szCs w:val="21"/>
              </w:rPr>
            </w:pPr>
            <w:r>
              <w:rPr>
                <w:rFonts w:ascii="宋体" w:hAnsi="宋体" w:cs="宋体" w:hint="eastAsia"/>
                <w:color w:val="000000"/>
                <w:kern w:val="0"/>
                <w:sz w:val="22"/>
                <w:szCs w:val="22"/>
              </w:rPr>
              <w:t>服务电话：0376-6225750 投诉机构：机关纪委  投诉电话：0376-6225995  服务地点：羊山新区新七大道93号  发展规划与政策法规科、监察大队</w:t>
            </w:r>
          </w:p>
        </w:tc>
      </w:tr>
    </w:tbl>
    <w:p w:rsidR="00BC78E4" w:rsidRDefault="00BC78E4" w:rsidP="00BC78E4">
      <w:pPr>
        <w:rPr>
          <w:rFonts w:hint="eastAsia"/>
        </w:rPr>
      </w:pPr>
    </w:p>
    <w:tbl>
      <w:tblPr>
        <w:tblW w:w="0" w:type="auto"/>
        <w:jc w:val="center"/>
        <w:tblLayout w:type="fixed"/>
        <w:tblLook w:val="0000"/>
      </w:tblPr>
      <w:tblGrid>
        <w:gridCol w:w="735"/>
        <w:gridCol w:w="1440"/>
        <w:gridCol w:w="2880"/>
        <w:gridCol w:w="6840"/>
        <w:gridCol w:w="2880"/>
      </w:tblGrid>
      <w:tr w:rsidR="00BC78E4" w:rsidTr="00D9171C">
        <w:trPr>
          <w:trHeight w:val="585"/>
          <w:jc w:val="center"/>
        </w:trPr>
        <w:tc>
          <w:tcPr>
            <w:tcW w:w="735"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黑体" w:eastAsia="黑体" w:hAnsi="宋体" w:cs="宋体" w:hint="eastAsia"/>
                <w:color w:val="000000"/>
                <w:kern w:val="0"/>
                <w:sz w:val="22"/>
                <w:szCs w:val="22"/>
              </w:rPr>
              <w:lastRenderedPageBreak/>
              <w:t>职权类别</w:t>
            </w:r>
          </w:p>
        </w:tc>
        <w:tc>
          <w:tcPr>
            <w:tcW w:w="1440"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jc w:val="center"/>
              <w:rPr>
                <w:rFonts w:ascii="黑体" w:eastAsia="黑体" w:hAnsi="宋体" w:cs="宋体" w:hint="eastAsia"/>
                <w:color w:val="000000"/>
                <w:kern w:val="0"/>
                <w:sz w:val="22"/>
                <w:szCs w:val="22"/>
              </w:rPr>
            </w:pPr>
            <w:r>
              <w:rPr>
                <w:rFonts w:ascii="黑体" w:eastAsia="黑体" w:hAnsi="宋体" w:cs="宋体" w:hint="eastAsia"/>
                <w:color w:val="000000"/>
                <w:kern w:val="0"/>
                <w:sz w:val="22"/>
                <w:szCs w:val="22"/>
              </w:rPr>
              <w:t>职权名称</w:t>
            </w:r>
          </w:p>
        </w:tc>
        <w:tc>
          <w:tcPr>
            <w:tcW w:w="2880"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黑体" w:eastAsia="黑体" w:hAnsi="宋体" w:cs="宋体" w:hint="eastAsia"/>
                <w:color w:val="000000"/>
                <w:kern w:val="0"/>
                <w:sz w:val="22"/>
                <w:szCs w:val="22"/>
              </w:rPr>
              <w:t>实施依据</w:t>
            </w:r>
          </w:p>
        </w:tc>
        <w:tc>
          <w:tcPr>
            <w:tcW w:w="6840"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0"/>
              </w:rPr>
            </w:pPr>
            <w:r>
              <w:rPr>
                <w:rFonts w:ascii="黑体" w:eastAsia="黑体" w:hAnsi="宋体" w:cs="宋体" w:hint="eastAsia"/>
                <w:color w:val="000000"/>
                <w:kern w:val="0"/>
                <w:sz w:val="22"/>
                <w:szCs w:val="22"/>
              </w:rPr>
              <w:t>责任事项</w:t>
            </w:r>
          </w:p>
        </w:tc>
        <w:tc>
          <w:tcPr>
            <w:tcW w:w="2880"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黑体" w:eastAsia="黑体" w:hAnsi="宋体" w:cs="宋体" w:hint="eastAsia"/>
                <w:color w:val="000000"/>
                <w:kern w:val="0"/>
                <w:sz w:val="22"/>
                <w:szCs w:val="22"/>
              </w:rPr>
              <w:t>违法责任</w:t>
            </w:r>
          </w:p>
        </w:tc>
      </w:tr>
      <w:tr w:rsidR="00BC78E4" w:rsidTr="00D9171C">
        <w:trPr>
          <w:trHeight w:val="1305"/>
          <w:jc w:val="center"/>
        </w:trPr>
        <w:tc>
          <w:tcPr>
            <w:tcW w:w="735"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行</w:t>
            </w:r>
          </w:p>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政</w:t>
            </w:r>
          </w:p>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处</w:t>
            </w:r>
          </w:p>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罚</w:t>
            </w:r>
          </w:p>
          <w:p w:rsidR="00BC78E4" w:rsidRDefault="00BC78E4" w:rsidP="00D9171C">
            <w:pPr>
              <w:jc w:val="center"/>
              <w:rPr>
                <w:rFonts w:ascii="宋体" w:hAnsi="宋体" w:cs="宋体" w:hint="eastAsia"/>
                <w:color w:val="000000"/>
                <w:kern w:val="0"/>
                <w:sz w:val="22"/>
                <w:szCs w:val="22"/>
              </w:rPr>
            </w:pPr>
            <w:r>
              <w:rPr>
                <w:rFonts w:ascii="宋体" w:hAnsi="宋体" w:cs="宋体" w:hint="eastAsia"/>
                <w:color w:val="000000"/>
                <w:kern w:val="0"/>
                <w:sz w:val="22"/>
                <w:szCs w:val="22"/>
              </w:rPr>
              <w:t>类</w:t>
            </w:r>
          </w:p>
        </w:tc>
        <w:tc>
          <w:tcPr>
            <w:tcW w:w="144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rFonts w:ascii="宋体" w:hAnsi="宋体" w:cs="宋体" w:hint="eastAsia"/>
                <w:color w:val="000000"/>
                <w:kern w:val="0"/>
                <w:szCs w:val="21"/>
              </w:rPr>
            </w:pPr>
            <w:r>
              <w:rPr>
                <w:rFonts w:ascii="宋体" w:hAnsi="宋体" w:cs="宋体" w:hint="eastAsia"/>
                <w:color w:val="000000"/>
                <w:kern w:val="0"/>
                <w:szCs w:val="21"/>
              </w:rPr>
              <w:t>6、人防工程勘察单位未按照工程建设强制性标准进行勘察，设计单位未根据勘察成果文件进行工程设计或者指定建筑材料、建筑构配件的生产厂、供应商的或者未按照工程建设强制性标准进行设计等的处罚</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建设工程质量管理条例》（国务院令第279号）第六十三条：“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 </w:t>
            </w:r>
            <w:r>
              <w:rPr>
                <w:rFonts w:ascii="宋体" w:hAnsi="宋体" w:cs="宋体" w:hint="eastAsia"/>
                <w:color w:val="000000"/>
                <w:kern w:val="0"/>
                <w:sz w:val="18"/>
                <w:szCs w:val="18"/>
              </w:rPr>
              <w:br/>
              <w:t xml:space="preserve">   《河南省人民防空工程管理办法》（河南省人民政府令第159号）第三十七条：“违反本办法，《建设工程质量管理条例》有处罚规定的，从其规定。” </w:t>
            </w: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 w:val="18"/>
                <w:szCs w:val="18"/>
              </w:rPr>
            </w:pPr>
            <w:r>
              <w:rPr>
                <w:rFonts w:ascii="宋体" w:hAnsi="宋体" w:cs="宋体" w:hint="eastAsia"/>
                <w:color w:val="000000"/>
                <w:kern w:val="0"/>
                <w:sz w:val="18"/>
                <w:szCs w:val="18"/>
              </w:rPr>
              <w:t>1.立案责任：对检查中发现、接到举报投诉人防工程勘察单位未按照工程建设强制性标准进行勘察，设计单位未根据勘察成果文件进行设计或者指定建筑材料、建筑构配件的生产厂、供应商或者未按照工程建设强制性标准进行设计等的，或经有关部门移送此类违法案件予以审查，决定是否立案。</w:t>
            </w:r>
          </w:p>
        </w:tc>
        <w:tc>
          <w:tcPr>
            <w:tcW w:w="2880" w:type="dxa"/>
            <w:vMerge w:val="restart"/>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widowControl/>
              <w:spacing w:line="28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widowControl/>
              <w:spacing w:line="280" w:lineRule="exact"/>
              <w:ind w:firstLineChars="200" w:firstLine="420"/>
              <w:rPr>
                <w:rFonts w:ascii="宋体" w:hAnsi="宋体" w:cs="宋体" w:hint="eastAsia"/>
                <w:color w:val="000000"/>
                <w:kern w:val="0"/>
                <w:sz w:val="22"/>
                <w:szCs w:val="22"/>
              </w:rPr>
            </w:pPr>
            <w:r>
              <w:rPr>
                <w:rFonts w:ascii="宋体" w:hAnsi="宋体" w:cs="宋体" w:hint="eastAsia"/>
                <w:color w:val="000000"/>
                <w:kern w:val="0"/>
                <w:szCs w:val="21"/>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1062"/>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870"/>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3.审查责任：对案件违法事实、证据、调查取证程序、法律适用、处罚种类和幅度、当事人陈诉和申辩理由等方面进行审查，提出处理意见。</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653"/>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4.告知责任：在做出行政处罚决定前，书面告知当事人拟做出处罚决定的事实、理由、依据、处罚内容，以及当事人享有的陈诉权、申辩权和听证权。</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740"/>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840"/>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948"/>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488"/>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spacing w:val="-6"/>
                <w:kern w:val="0"/>
                <w:sz w:val="18"/>
                <w:szCs w:val="18"/>
              </w:rPr>
            </w:pPr>
            <w:r>
              <w:rPr>
                <w:rFonts w:ascii="宋体" w:hAnsi="宋体" w:cs="宋体" w:hint="eastAsia"/>
                <w:color w:val="000000"/>
                <w:spacing w:val="-6"/>
                <w:kern w:val="0"/>
                <w:sz w:val="18"/>
                <w:szCs w:val="18"/>
              </w:rPr>
              <w:t>8.其他法律法规规章文件规定应履行的责任。</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744"/>
          <w:jc w:val="center"/>
        </w:trPr>
        <w:tc>
          <w:tcPr>
            <w:tcW w:w="14775" w:type="dxa"/>
            <w:gridSpan w:val="5"/>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 w:val="22"/>
                <w:szCs w:val="22"/>
              </w:rPr>
            </w:pPr>
            <w:r>
              <w:rPr>
                <w:rFonts w:ascii="宋体" w:hAnsi="宋体" w:cs="宋体" w:hint="eastAsia"/>
                <w:color w:val="000000"/>
                <w:kern w:val="0"/>
                <w:sz w:val="22"/>
                <w:szCs w:val="22"/>
              </w:rPr>
              <w:t>服务电话：0376-6225750 投诉机构：机关纪委  投诉电话：0376-6225995   服务地点：羊山新区新七大道93号  发展规划与政策法规科、监察大队</w:t>
            </w:r>
          </w:p>
        </w:tc>
      </w:tr>
    </w:tbl>
    <w:p w:rsidR="00BC78E4" w:rsidRDefault="00BC78E4" w:rsidP="00BC78E4"/>
    <w:tbl>
      <w:tblPr>
        <w:tblW w:w="0" w:type="auto"/>
        <w:jc w:val="center"/>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Look w:val="0000"/>
      </w:tblPr>
      <w:tblGrid>
        <w:gridCol w:w="735"/>
        <w:gridCol w:w="1440"/>
        <w:gridCol w:w="2880"/>
        <w:gridCol w:w="6840"/>
        <w:gridCol w:w="2880"/>
      </w:tblGrid>
      <w:tr w:rsidR="00BC78E4" w:rsidTr="00D9171C">
        <w:trPr>
          <w:trHeight w:val="585"/>
          <w:jc w:val="center"/>
        </w:trPr>
        <w:tc>
          <w:tcPr>
            <w:tcW w:w="735"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lastRenderedPageBreak/>
              <w:t>职权类别</w:t>
            </w:r>
          </w:p>
        </w:tc>
        <w:tc>
          <w:tcPr>
            <w:tcW w:w="1440"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center"/>
              <w:rPr>
                <w:rFonts w:ascii="黑体" w:eastAsia="黑体" w:hAnsi="宋体" w:cs="宋体" w:hint="eastAsia"/>
                <w:color w:val="000000"/>
                <w:kern w:val="0"/>
                <w:szCs w:val="21"/>
              </w:rPr>
            </w:pPr>
            <w:r>
              <w:rPr>
                <w:rFonts w:ascii="黑体" w:eastAsia="黑体" w:hAnsi="宋体" w:cs="宋体" w:hint="eastAsia"/>
                <w:color w:val="000000"/>
                <w:kern w:val="0"/>
                <w:szCs w:val="21"/>
              </w:rPr>
              <w:t>职权名称</w:t>
            </w:r>
          </w:p>
        </w:tc>
        <w:tc>
          <w:tcPr>
            <w:tcW w:w="2880"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实施依据</w:t>
            </w:r>
          </w:p>
        </w:tc>
        <w:tc>
          <w:tcPr>
            <w:tcW w:w="6840"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责任事项</w:t>
            </w:r>
          </w:p>
        </w:tc>
        <w:tc>
          <w:tcPr>
            <w:tcW w:w="2880"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违法责任</w:t>
            </w:r>
          </w:p>
        </w:tc>
      </w:tr>
      <w:tr w:rsidR="00BC78E4" w:rsidTr="00D9171C">
        <w:trPr>
          <w:trHeight w:val="645"/>
          <w:jc w:val="center"/>
        </w:trPr>
        <w:tc>
          <w:tcPr>
            <w:tcW w:w="735"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行</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政</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处</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罚</w:t>
            </w:r>
          </w:p>
          <w:p w:rsidR="00BC78E4" w:rsidRDefault="00BC78E4" w:rsidP="00D9171C">
            <w:pPr>
              <w:jc w:val="center"/>
              <w:rPr>
                <w:rFonts w:ascii="宋体" w:hAnsi="宋体" w:cs="宋体" w:hint="eastAsia"/>
                <w:color w:val="000000"/>
                <w:kern w:val="0"/>
                <w:szCs w:val="21"/>
              </w:rPr>
            </w:pPr>
            <w:r>
              <w:rPr>
                <w:rFonts w:ascii="宋体" w:hAnsi="宋体" w:cs="宋体" w:hint="eastAsia"/>
                <w:color w:val="000000"/>
                <w:kern w:val="0"/>
                <w:szCs w:val="21"/>
              </w:rPr>
              <w:t>类</w:t>
            </w:r>
          </w:p>
        </w:tc>
        <w:tc>
          <w:tcPr>
            <w:tcW w:w="144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7、承包单位将承包的人防工程转包或者违法分包的处罚</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《建设工程质量管理条例》（国务院令第279号） 第六十二条：“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工程监理单位转让工程监理业务的，责令改正，没收违法所得，处合同约定的监理酬金百分之二十五以上百分之五十以下的罚款；可以责令停业整顿，降低资质等级，情节严重的，吊销资质证书。 ” </w:t>
            </w:r>
          </w:p>
          <w:p w:rsidR="00BC78E4" w:rsidRDefault="00BC78E4" w:rsidP="00D9171C">
            <w:pPr>
              <w:spacing w:line="280" w:lineRule="exact"/>
              <w:jc w:val="left"/>
              <w:rPr>
                <w:rFonts w:ascii="宋体" w:hAnsi="宋体" w:cs="宋体" w:hint="eastAsia"/>
                <w:color w:val="000000"/>
                <w:kern w:val="0"/>
                <w:szCs w:val="21"/>
              </w:rPr>
            </w:pPr>
            <w:r>
              <w:rPr>
                <w:rFonts w:ascii="宋体" w:hAnsi="宋体" w:cs="宋体" w:hint="eastAsia"/>
                <w:color w:val="000000"/>
                <w:kern w:val="0"/>
                <w:sz w:val="18"/>
                <w:szCs w:val="18"/>
              </w:rPr>
              <w:t xml:space="preserve">  《河南省人民防空工程管理办法》（河南省人民政府令第159号）第三十七条：“违反本办法，《建设工程质量管理条例》有处罚规定的，从其规定。”</w:t>
            </w: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1.立案责任：对检查中发现、接到举报投诉承包单位将承包的人防工程转包或者违法分包的，或经有关部门移送此类违法案件予以审查，决定是否立案。</w:t>
            </w:r>
          </w:p>
        </w:tc>
        <w:tc>
          <w:tcPr>
            <w:tcW w:w="2880" w:type="dxa"/>
            <w:vMerge w:val="restart"/>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1200"/>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750"/>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3.审查责任：对案件违法事实、证据、调查取证程序、法律适用、处罚种类和幅度、当事人陈诉和申辩理由等方面进行审查，提出处理意见。</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855"/>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4.告知责任：在做出行政处罚决定前，书面告知当事人拟做出处罚决定的事实、理由、依据、处罚内容，以及当事人享有的陈诉权、申辩权和听证权。</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765"/>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893"/>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1105"/>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546"/>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8.其他法律法规规章文件规定应履行的责任。</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891"/>
          <w:jc w:val="center"/>
        </w:trPr>
        <w:tc>
          <w:tcPr>
            <w:tcW w:w="14775" w:type="dxa"/>
            <w:gridSpan w:val="5"/>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rFonts w:ascii="宋体" w:hAnsi="宋体" w:cs="宋体" w:hint="eastAsia"/>
                <w:color w:val="000000"/>
                <w:kern w:val="0"/>
                <w:szCs w:val="21"/>
              </w:rPr>
            </w:pPr>
            <w:r>
              <w:rPr>
                <w:rFonts w:ascii="宋体" w:hAnsi="宋体" w:cs="宋体" w:hint="eastAsia"/>
                <w:color w:val="000000"/>
                <w:kern w:val="0"/>
                <w:sz w:val="22"/>
                <w:szCs w:val="22"/>
              </w:rPr>
              <w:t>服务电话：0376-6225750 投诉机构：机关纪委  投诉电话：0376-6225995   服务地点：羊山新区新七大道93号  发展规划与政策法规科、监察大队</w:t>
            </w:r>
          </w:p>
        </w:tc>
      </w:tr>
    </w:tbl>
    <w:p w:rsidR="00BC78E4" w:rsidRDefault="00BC78E4" w:rsidP="00BC78E4">
      <w:pPr>
        <w:rPr>
          <w:rFonts w:hint="eastAsia"/>
        </w:rPr>
      </w:pPr>
    </w:p>
    <w:tbl>
      <w:tblPr>
        <w:tblW w:w="0" w:type="auto"/>
        <w:jc w:val="center"/>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Look w:val="0000"/>
      </w:tblPr>
      <w:tblGrid>
        <w:gridCol w:w="735"/>
        <w:gridCol w:w="1440"/>
        <w:gridCol w:w="2880"/>
        <w:gridCol w:w="6840"/>
        <w:gridCol w:w="2880"/>
      </w:tblGrid>
      <w:tr w:rsidR="00BC78E4" w:rsidTr="00D9171C">
        <w:trPr>
          <w:trHeight w:val="585"/>
          <w:jc w:val="center"/>
        </w:trPr>
        <w:tc>
          <w:tcPr>
            <w:tcW w:w="735"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lastRenderedPageBreak/>
              <w:t>职权类别</w:t>
            </w:r>
          </w:p>
        </w:tc>
        <w:tc>
          <w:tcPr>
            <w:tcW w:w="1440"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center"/>
              <w:rPr>
                <w:rFonts w:ascii="黑体" w:eastAsia="黑体" w:hAnsi="宋体" w:cs="宋体" w:hint="eastAsia"/>
                <w:color w:val="000000"/>
                <w:kern w:val="0"/>
                <w:szCs w:val="21"/>
              </w:rPr>
            </w:pPr>
            <w:r>
              <w:rPr>
                <w:rFonts w:ascii="黑体" w:eastAsia="黑体" w:hAnsi="宋体" w:cs="宋体" w:hint="eastAsia"/>
                <w:color w:val="000000"/>
                <w:kern w:val="0"/>
                <w:szCs w:val="21"/>
              </w:rPr>
              <w:t>职权名称</w:t>
            </w:r>
          </w:p>
        </w:tc>
        <w:tc>
          <w:tcPr>
            <w:tcW w:w="2880"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实施依据</w:t>
            </w:r>
          </w:p>
        </w:tc>
        <w:tc>
          <w:tcPr>
            <w:tcW w:w="6840"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责任事项</w:t>
            </w:r>
          </w:p>
        </w:tc>
        <w:tc>
          <w:tcPr>
            <w:tcW w:w="2880"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违法责任</w:t>
            </w:r>
          </w:p>
        </w:tc>
      </w:tr>
      <w:tr w:rsidR="00BC78E4" w:rsidTr="00D9171C">
        <w:trPr>
          <w:trHeight w:val="1186"/>
          <w:jc w:val="center"/>
        </w:trPr>
        <w:tc>
          <w:tcPr>
            <w:tcW w:w="735"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行</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政</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处</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罚</w:t>
            </w:r>
          </w:p>
          <w:p w:rsidR="00BC78E4" w:rsidRDefault="00BC78E4" w:rsidP="00D9171C">
            <w:pPr>
              <w:jc w:val="center"/>
              <w:rPr>
                <w:rFonts w:ascii="宋体" w:hAnsi="宋体" w:cs="宋体" w:hint="eastAsia"/>
                <w:color w:val="000000"/>
                <w:kern w:val="0"/>
                <w:szCs w:val="21"/>
              </w:rPr>
            </w:pPr>
            <w:r>
              <w:rPr>
                <w:rFonts w:ascii="宋体" w:hAnsi="宋体" w:cs="宋体" w:hint="eastAsia"/>
                <w:color w:val="000000"/>
                <w:kern w:val="0"/>
                <w:szCs w:val="21"/>
              </w:rPr>
              <w:t>类</w:t>
            </w:r>
          </w:p>
        </w:tc>
        <w:tc>
          <w:tcPr>
            <w:tcW w:w="144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8、勘察、设计、施工、工程监理单位允许其他单位或者个人以本单位名义承揽人防工程的处罚</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建设工程质量管理条例》（国务院令第279号）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r>
              <w:rPr>
                <w:rFonts w:ascii="宋体" w:hAnsi="宋体" w:cs="宋体" w:hint="eastAsia"/>
                <w:color w:val="000000"/>
                <w:kern w:val="0"/>
                <w:szCs w:val="21"/>
              </w:rPr>
              <w:br/>
              <w:t xml:space="preserve">   《河南省人民防空工程管理办法》（河南省人民政府令第159号）第三十七条：“违反本办法，《建设工程质量管理条例》有处罚规定的，从其规定。”</w:t>
            </w: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1.立案责任：对检查中发现、接到举报投诉勘察、设计、施工、工程监理单位允许其他单位或者个人以本单位名义承揽人防工程的，或经有关部门移送此类违法案件予以审查，决定是否立案。</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1155"/>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825"/>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3.审查责任：对案件违法事实、证据、调查取证程序、法律适用、处罚种类和幅度、当事人陈诉和申辩理由等方面进行审查，提出处理意见。</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746"/>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4.告知责任：在做出行政处罚决定前，书面告知当事人拟做出处罚决定的事实、理由、依据、处罚内容，以及当事人享有的陈诉权、申辩权和听证权。</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793"/>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833"/>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958"/>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514"/>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8.其他法律法规规章文件规定应履行的责任。</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695"/>
          <w:jc w:val="center"/>
        </w:trPr>
        <w:tc>
          <w:tcPr>
            <w:tcW w:w="14775" w:type="dxa"/>
            <w:gridSpan w:val="5"/>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 w:val="22"/>
                <w:szCs w:val="22"/>
              </w:rPr>
              <w:t>服务电话：0376-6225750 投诉机构：机关纪委   投诉电话：0376-6225995   服务地点：羊山新区新七大道93号  发展规划与政策法规科、监察大队</w:t>
            </w:r>
          </w:p>
        </w:tc>
      </w:tr>
    </w:tbl>
    <w:p w:rsidR="00BC78E4" w:rsidRDefault="00BC78E4" w:rsidP="00BC78E4">
      <w:pPr>
        <w:rPr>
          <w:rFonts w:hint="eastAsia"/>
        </w:rPr>
      </w:pPr>
    </w:p>
    <w:tbl>
      <w:tblPr>
        <w:tblW w:w="0" w:type="auto"/>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tblPr>
      <w:tblGrid>
        <w:gridCol w:w="734"/>
        <w:gridCol w:w="1441"/>
        <w:gridCol w:w="2880"/>
        <w:gridCol w:w="6840"/>
        <w:gridCol w:w="2880"/>
      </w:tblGrid>
      <w:tr w:rsidR="00BC78E4" w:rsidTr="00D9171C">
        <w:trPr>
          <w:trHeight w:val="527"/>
          <w:jc w:val="center"/>
        </w:trPr>
        <w:tc>
          <w:tcPr>
            <w:tcW w:w="73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黑体" w:eastAsia="黑体" w:hAnsi="宋体" w:cs="宋体" w:hint="eastAsia"/>
                <w:color w:val="000000"/>
                <w:kern w:val="0"/>
                <w:sz w:val="22"/>
                <w:szCs w:val="22"/>
              </w:rPr>
              <w:lastRenderedPageBreak/>
              <w:t>职权类别</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center"/>
              <w:rPr>
                <w:rFonts w:ascii="黑体" w:eastAsia="黑体" w:hAnsi="宋体" w:cs="宋体" w:hint="eastAsia"/>
                <w:color w:val="000000"/>
                <w:kern w:val="0"/>
                <w:sz w:val="22"/>
                <w:szCs w:val="22"/>
              </w:rPr>
            </w:pPr>
            <w:r>
              <w:rPr>
                <w:rFonts w:ascii="黑体" w:eastAsia="黑体" w:hAnsi="宋体" w:cs="宋体" w:hint="eastAsia"/>
                <w:color w:val="000000"/>
                <w:kern w:val="0"/>
                <w:sz w:val="22"/>
                <w:szCs w:val="22"/>
              </w:rPr>
              <w:t>职权名称</w:t>
            </w:r>
          </w:p>
        </w:tc>
        <w:tc>
          <w:tcPr>
            <w:tcW w:w="288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黑体" w:eastAsia="黑体" w:hAnsi="宋体" w:cs="宋体" w:hint="eastAsia"/>
                <w:color w:val="000000"/>
                <w:kern w:val="0"/>
                <w:sz w:val="22"/>
                <w:szCs w:val="22"/>
              </w:rPr>
              <w:t>实施依据</w:t>
            </w: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0"/>
              </w:rPr>
            </w:pPr>
            <w:r>
              <w:rPr>
                <w:rFonts w:ascii="黑体" w:eastAsia="黑体" w:hAnsi="宋体" w:cs="宋体" w:hint="eastAsia"/>
                <w:color w:val="000000"/>
                <w:kern w:val="0"/>
                <w:sz w:val="22"/>
                <w:szCs w:val="22"/>
              </w:rPr>
              <w:t>责任事项</w:t>
            </w:r>
          </w:p>
        </w:tc>
        <w:tc>
          <w:tcPr>
            <w:tcW w:w="288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黑体" w:eastAsia="黑体" w:hAnsi="宋体" w:cs="宋体" w:hint="eastAsia"/>
                <w:color w:val="000000"/>
                <w:kern w:val="0"/>
                <w:sz w:val="22"/>
                <w:szCs w:val="22"/>
              </w:rPr>
              <w:t>违法责任</w:t>
            </w:r>
          </w:p>
        </w:tc>
      </w:tr>
      <w:tr w:rsidR="00BC78E4" w:rsidTr="00D9171C">
        <w:trPr>
          <w:trHeight w:val="863"/>
          <w:jc w:val="center"/>
        </w:trPr>
        <w:tc>
          <w:tcPr>
            <w:tcW w:w="734"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行</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政</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处</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罚</w:t>
            </w:r>
          </w:p>
          <w:p w:rsidR="00BC78E4" w:rsidRDefault="00BC78E4" w:rsidP="00D9171C">
            <w:pPr>
              <w:jc w:val="center"/>
              <w:rPr>
                <w:rFonts w:ascii="宋体" w:hAnsi="宋体" w:cs="宋体" w:hint="eastAsia"/>
                <w:color w:val="000000"/>
                <w:kern w:val="0"/>
                <w:szCs w:val="21"/>
              </w:rPr>
            </w:pPr>
            <w:r>
              <w:rPr>
                <w:rFonts w:ascii="宋体" w:hAnsi="宋体" w:cs="宋体" w:hint="eastAsia"/>
                <w:color w:val="000000"/>
                <w:kern w:val="0"/>
                <w:szCs w:val="21"/>
              </w:rPr>
              <w:t>类</w:t>
            </w:r>
          </w:p>
        </w:tc>
        <w:tc>
          <w:tcPr>
            <w:tcW w:w="1441"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9、勘察、设计、施工、工程监理单位超越本单位资质等级承揽人防工程的处罚</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260" w:lineRule="exact"/>
              <w:jc w:val="left"/>
              <w:rPr>
                <w:rFonts w:ascii="宋体" w:hAnsi="宋体" w:cs="宋体" w:hint="eastAsia"/>
                <w:color w:val="000000"/>
                <w:kern w:val="0"/>
                <w:szCs w:val="21"/>
              </w:rPr>
            </w:pPr>
            <w:r>
              <w:rPr>
                <w:rFonts w:ascii="宋体" w:hAnsi="宋体" w:cs="宋体" w:hint="eastAsia"/>
                <w:color w:val="000000"/>
                <w:kern w:val="0"/>
                <w:sz w:val="18"/>
                <w:szCs w:val="18"/>
              </w:rPr>
              <w:t xml:space="preserve">《建设工程质量管理条例》（国务院令第279号）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 ” </w:t>
            </w:r>
            <w:r>
              <w:rPr>
                <w:rFonts w:ascii="宋体" w:hAnsi="宋体" w:cs="宋体" w:hint="eastAsia"/>
                <w:color w:val="000000"/>
                <w:kern w:val="0"/>
                <w:sz w:val="18"/>
                <w:szCs w:val="18"/>
              </w:rPr>
              <w:br/>
              <w:t xml:space="preserve">    《河南省人民防空工程管理办法》（河南省人民政府令第159号）第三十七条：“违反本办法，《建设工程质量管理条例》有处罚规定的，从其规定。”</w:t>
            </w: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1.立案责任：对检查中发现、接到举报投诉勘察、设计、施工、工程监理单位超越本单位资质等级承揽人防工程的，或经有关部门移送此类违法案件予以审查，决定是否立案。</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994"/>
          <w:jc w:val="center"/>
        </w:trPr>
        <w:tc>
          <w:tcPr>
            <w:tcW w:w="734"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1"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822"/>
          <w:jc w:val="center"/>
        </w:trPr>
        <w:tc>
          <w:tcPr>
            <w:tcW w:w="734"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1"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3.审查责任：对案件违法事实、证据、调查取证程序、法律适用、处罚种类和幅度、当事人陈诉和申辩理由等方面进行审查，提出处理意见。</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650"/>
          <w:jc w:val="center"/>
        </w:trPr>
        <w:tc>
          <w:tcPr>
            <w:tcW w:w="734"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1"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4.告知责任：在做出行政处罚决定前，书面告知当事人拟做出处罚决定的事实、理由、依据、处罚内容，以及当事人享有的陈诉权、申辩权和听证权。</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805"/>
          <w:jc w:val="center"/>
        </w:trPr>
        <w:tc>
          <w:tcPr>
            <w:tcW w:w="734"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1"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791"/>
          <w:jc w:val="center"/>
        </w:trPr>
        <w:tc>
          <w:tcPr>
            <w:tcW w:w="734"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1"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1016"/>
          <w:jc w:val="center"/>
        </w:trPr>
        <w:tc>
          <w:tcPr>
            <w:tcW w:w="734"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1"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663"/>
          <w:jc w:val="center"/>
        </w:trPr>
        <w:tc>
          <w:tcPr>
            <w:tcW w:w="734"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1"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8.其他法律法规规章文件规定应履行的责任。</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744"/>
          <w:jc w:val="center"/>
        </w:trPr>
        <w:tc>
          <w:tcPr>
            <w:tcW w:w="14775" w:type="dxa"/>
            <w:gridSpan w:val="5"/>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rFonts w:ascii="宋体" w:hAnsi="宋体" w:cs="宋体" w:hint="eastAsia"/>
                <w:color w:val="000000"/>
                <w:kern w:val="0"/>
                <w:sz w:val="22"/>
                <w:szCs w:val="22"/>
              </w:rPr>
            </w:pPr>
            <w:r>
              <w:rPr>
                <w:rFonts w:ascii="宋体" w:hAnsi="宋体" w:cs="宋体" w:hint="eastAsia"/>
                <w:color w:val="000000"/>
                <w:kern w:val="0"/>
                <w:sz w:val="22"/>
                <w:szCs w:val="22"/>
              </w:rPr>
              <w:t>服务电话：0376-6225750 投诉机构：机关纪委  投诉电话：0376-6225995   服务地点：羊山新区新七大道93号  发展规划与政策法规科、监察大队</w:t>
            </w:r>
          </w:p>
        </w:tc>
      </w:tr>
    </w:tbl>
    <w:p w:rsidR="00BC78E4" w:rsidRDefault="00BC78E4" w:rsidP="00BC78E4"/>
    <w:tbl>
      <w:tblPr>
        <w:tblW w:w="0" w:type="auto"/>
        <w:jc w:val="center"/>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Look w:val="0000"/>
      </w:tblPr>
      <w:tblGrid>
        <w:gridCol w:w="736"/>
        <w:gridCol w:w="1439"/>
        <w:gridCol w:w="2880"/>
        <w:gridCol w:w="6840"/>
        <w:gridCol w:w="2880"/>
      </w:tblGrid>
      <w:tr w:rsidR="00BC78E4" w:rsidTr="00D9171C">
        <w:trPr>
          <w:trHeight w:val="838"/>
          <w:jc w:val="center"/>
        </w:trPr>
        <w:tc>
          <w:tcPr>
            <w:tcW w:w="736"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lastRenderedPageBreak/>
              <w:t>职权类别</w:t>
            </w:r>
          </w:p>
        </w:tc>
        <w:tc>
          <w:tcPr>
            <w:tcW w:w="1439"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center"/>
              <w:rPr>
                <w:rFonts w:ascii="黑体" w:eastAsia="黑体" w:hAnsi="宋体" w:cs="宋体" w:hint="eastAsia"/>
                <w:color w:val="000000"/>
                <w:kern w:val="0"/>
                <w:szCs w:val="21"/>
              </w:rPr>
            </w:pPr>
            <w:r>
              <w:rPr>
                <w:rFonts w:ascii="黑体" w:eastAsia="黑体" w:hAnsi="宋体" w:cs="宋体" w:hint="eastAsia"/>
                <w:color w:val="000000"/>
                <w:kern w:val="0"/>
                <w:szCs w:val="21"/>
              </w:rPr>
              <w:t>职权名称</w:t>
            </w:r>
          </w:p>
        </w:tc>
        <w:tc>
          <w:tcPr>
            <w:tcW w:w="2880"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kern w:val="0"/>
                <w:szCs w:val="21"/>
              </w:rPr>
            </w:pPr>
            <w:r>
              <w:rPr>
                <w:rFonts w:ascii="黑体" w:eastAsia="黑体" w:hAnsi="宋体" w:cs="宋体" w:hint="eastAsia"/>
                <w:color w:val="000000"/>
                <w:kern w:val="0"/>
                <w:szCs w:val="21"/>
              </w:rPr>
              <w:t>实施依据</w:t>
            </w:r>
          </w:p>
        </w:tc>
        <w:tc>
          <w:tcPr>
            <w:tcW w:w="6840"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责任事项</w:t>
            </w:r>
          </w:p>
        </w:tc>
        <w:tc>
          <w:tcPr>
            <w:tcW w:w="2880"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违法责任</w:t>
            </w:r>
          </w:p>
        </w:tc>
      </w:tr>
      <w:tr w:rsidR="00BC78E4" w:rsidTr="00D9171C">
        <w:trPr>
          <w:trHeight w:val="898"/>
          <w:jc w:val="center"/>
        </w:trPr>
        <w:tc>
          <w:tcPr>
            <w:tcW w:w="736"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行</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政</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处</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罚</w:t>
            </w:r>
          </w:p>
          <w:p w:rsidR="00BC78E4" w:rsidRDefault="00BC78E4" w:rsidP="00D9171C">
            <w:pPr>
              <w:jc w:val="center"/>
              <w:rPr>
                <w:rFonts w:ascii="宋体" w:hAnsi="宋体" w:cs="宋体" w:hint="eastAsia"/>
                <w:color w:val="000000"/>
                <w:kern w:val="0"/>
                <w:szCs w:val="21"/>
              </w:rPr>
            </w:pPr>
            <w:r>
              <w:rPr>
                <w:rFonts w:ascii="宋体" w:hAnsi="宋体" w:cs="宋体" w:hint="eastAsia"/>
                <w:color w:val="000000"/>
                <w:kern w:val="0"/>
                <w:szCs w:val="21"/>
              </w:rPr>
              <w:t>类</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10、人防工程竣工验收后，建设单位未向人防部门移交建设项目档案的处罚</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ind w:firstLineChars="100" w:firstLine="210"/>
              <w:jc w:val="left"/>
              <w:rPr>
                <w:rFonts w:ascii="宋体" w:hAnsi="宋体" w:cs="宋体" w:hint="eastAsia"/>
                <w:color w:val="000000"/>
                <w:kern w:val="0"/>
                <w:szCs w:val="21"/>
              </w:rPr>
            </w:pPr>
            <w:r>
              <w:rPr>
                <w:rFonts w:ascii="宋体" w:hAnsi="宋体" w:cs="宋体" w:hint="eastAsia"/>
                <w:color w:val="000000"/>
                <w:kern w:val="0"/>
                <w:szCs w:val="21"/>
              </w:rPr>
              <w:t>《建设工程质量管理条例》（国务院令第279号）第五十九条：“违反本条例规定，建设工程竣工验收后，建设单位未向建设行政主管部门或者其他有关部门移交建设项目档案的，责令改正，处l万元以上10万以下的罚款。”</w:t>
            </w:r>
          </w:p>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 xml:space="preserve">   《河南省人民防空工程管理办法》（河南省人民政府令第159号）第三十七条：“违反本办法，《建设工程质量管理条例》有处罚规定的，从其规定。”</w:t>
            </w: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1.立案责任：对检查中发现、接到举报投诉人防工程竣工验收后，建设单位未向人防部门移交建设项目档案的，或经有关部门移送此类违法案件予以审查，决定是否立案。</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1051"/>
          <w:jc w:val="center"/>
        </w:trPr>
        <w:tc>
          <w:tcPr>
            <w:tcW w:w="736"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818"/>
          <w:jc w:val="center"/>
        </w:trPr>
        <w:tc>
          <w:tcPr>
            <w:tcW w:w="736"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3.审查责任：对案件违法事实、证据、调查取证程序、法律适用、处罚种类和幅度、当事人陈诉和申辩理由等方面进行审查，提出处理意见。</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922"/>
          <w:jc w:val="center"/>
        </w:trPr>
        <w:tc>
          <w:tcPr>
            <w:tcW w:w="736"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4.告知责任：在做出行政处罚决定前，书面告知当事人拟做出处罚决定的事实、理由、依据、处罚内容，以及当事人享有的陈诉权、申辩权和听证权。</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871"/>
          <w:jc w:val="center"/>
        </w:trPr>
        <w:tc>
          <w:tcPr>
            <w:tcW w:w="736"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914"/>
          <w:jc w:val="center"/>
        </w:trPr>
        <w:tc>
          <w:tcPr>
            <w:tcW w:w="736"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857"/>
          <w:jc w:val="center"/>
        </w:trPr>
        <w:tc>
          <w:tcPr>
            <w:tcW w:w="736"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455"/>
          <w:jc w:val="center"/>
        </w:trPr>
        <w:tc>
          <w:tcPr>
            <w:tcW w:w="736"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8.其他法律法规规章文件规定应履行的责任。</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928"/>
          <w:jc w:val="center"/>
        </w:trPr>
        <w:tc>
          <w:tcPr>
            <w:tcW w:w="14775" w:type="dxa"/>
            <w:gridSpan w:val="5"/>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Cs w:val="21"/>
              </w:rPr>
            </w:pPr>
            <w:r>
              <w:rPr>
                <w:rFonts w:ascii="宋体" w:hAnsi="宋体" w:cs="宋体" w:hint="eastAsia"/>
                <w:color w:val="000000"/>
                <w:kern w:val="0"/>
                <w:sz w:val="22"/>
                <w:szCs w:val="22"/>
              </w:rPr>
              <w:t>服务电话：0376-6225750 投诉机构：机关纪委  投诉电话：0376-6225995   服务地点： 羊山新区新七大道93号  发展规划与政策法规科、监察大队</w:t>
            </w:r>
          </w:p>
        </w:tc>
      </w:tr>
    </w:tbl>
    <w:p w:rsidR="00BC78E4" w:rsidRDefault="00BC78E4" w:rsidP="00BC78E4"/>
    <w:p w:rsidR="00BC78E4" w:rsidRDefault="00BC78E4" w:rsidP="00BC78E4"/>
    <w:tbl>
      <w:tblPr>
        <w:tblW w:w="0" w:type="auto"/>
        <w:jc w:val="center"/>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5"/>
        <w:gridCol w:w="1440"/>
        <w:gridCol w:w="2880"/>
        <w:gridCol w:w="6840"/>
        <w:gridCol w:w="2880"/>
      </w:tblGrid>
      <w:tr w:rsidR="00BC78E4" w:rsidTr="00D9171C">
        <w:trPr>
          <w:trHeight w:val="718"/>
          <w:jc w:val="center"/>
        </w:trPr>
        <w:tc>
          <w:tcPr>
            <w:tcW w:w="735"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黑体" w:eastAsia="黑体" w:hAnsi="宋体" w:cs="宋体" w:hint="eastAsia"/>
                <w:color w:val="000000"/>
                <w:kern w:val="0"/>
                <w:sz w:val="22"/>
                <w:szCs w:val="22"/>
              </w:rPr>
              <w:t>职权类别</w:t>
            </w:r>
          </w:p>
        </w:tc>
        <w:tc>
          <w:tcPr>
            <w:tcW w:w="1440"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center"/>
              <w:rPr>
                <w:rFonts w:ascii="黑体" w:eastAsia="黑体" w:hAnsi="宋体" w:cs="宋体" w:hint="eastAsia"/>
                <w:color w:val="000000"/>
                <w:kern w:val="0"/>
                <w:sz w:val="22"/>
                <w:szCs w:val="22"/>
              </w:rPr>
            </w:pPr>
            <w:r>
              <w:rPr>
                <w:rFonts w:ascii="黑体" w:eastAsia="黑体" w:hAnsi="宋体" w:cs="宋体" w:hint="eastAsia"/>
                <w:color w:val="000000"/>
                <w:kern w:val="0"/>
                <w:sz w:val="22"/>
                <w:szCs w:val="22"/>
              </w:rPr>
              <w:t>职权名称</w:t>
            </w:r>
          </w:p>
        </w:tc>
        <w:tc>
          <w:tcPr>
            <w:tcW w:w="2880"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kern w:val="0"/>
                <w:sz w:val="22"/>
                <w:szCs w:val="22"/>
              </w:rPr>
            </w:pPr>
            <w:r>
              <w:rPr>
                <w:rFonts w:ascii="黑体" w:eastAsia="黑体" w:hAnsi="宋体" w:cs="宋体" w:hint="eastAsia"/>
                <w:color w:val="000000"/>
                <w:kern w:val="0"/>
                <w:sz w:val="22"/>
                <w:szCs w:val="22"/>
              </w:rPr>
              <w:t>实施依据</w:t>
            </w:r>
          </w:p>
        </w:tc>
        <w:tc>
          <w:tcPr>
            <w:tcW w:w="6840"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kern w:val="0"/>
                <w:sz w:val="20"/>
              </w:rPr>
            </w:pPr>
            <w:r>
              <w:rPr>
                <w:rFonts w:ascii="黑体" w:eastAsia="黑体" w:hAnsi="宋体" w:cs="宋体" w:hint="eastAsia"/>
                <w:color w:val="000000"/>
                <w:kern w:val="0"/>
                <w:sz w:val="22"/>
                <w:szCs w:val="22"/>
              </w:rPr>
              <w:t>责任事项</w:t>
            </w:r>
          </w:p>
        </w:tc>
        <w:tc>
          <w:tcPr>
            <w:tcW w:w="2880"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ind w:firstLineChars="200" w:firstLine="440"/>
              <w:jc w:val="center"/>
              <w:rPr>
                <w:rFonts w:ascii="宋体" w:hAnsi="宋体" w:cs="宋体" w:hint="eastAsia"/>
                <w:color w:val="000000"/>
                <w:kern w:val="0"/>
                <w:sz w:val="22"/>
                <w:szCs w:val="22"/>
              </w:rPr>
            </w:pPr>
            <w:r>
              <w:rPr>
                <w:rFonts w:ascii="黑体" w:eastAsia="黑体" w:hAnsi="宋体" w:cs="宋体" w:hint="eastAsia"/>
                <w:color w:val="000000"/>
                <w:kern w:val="0"/>
                <w:sz w:val="22"/>
                <w:szCs w:val="22"/>
              </w:rPr>
              <w:t>违法责任</w:t>
            </w:r>
          </w:p>
        </w:tc>
      </w:tr>
      <w:tr w:rsidR="00BC78E4" w:rsidTr="00D9171C">
        <w:trPr>
          <w:trHeight w:val="1050"/>
          <w:jc w:val="center"/>
        </w:trPr>
        <w:tc>
          <w:tcPr>
            <w:tcW w:w="735"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行</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政</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处</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罚</w:t>
            </w:r>
          </w:p>
          <w:p w:rsidR="00BC78E4" w:rsidRDefault="00BC78E4" w:rsidP="00D9171C">
            <w:pPr>
              <w:jc w:val="center"/>
              <w:rPr>
                <w:rFonts w:ascii="宋体" w:hAnsi="宋体" w:cs="宋体" w:hint="eastAsia"/>
                <w:color w:val="000000"/>
                <w:kern w:val="0"/>
                <w:szCs w:val="21"/>
              </w:rPr>
            </w:pPr>
            <w:r>
              <w:rPr>
                <w:rFonts w:ascii="宋体" w:hAnsi="宋体" w:cs="宋体" w:hint="eastAsia"/>
                <w:color w:val="000000"/>
                <w:kern w:val="0"/>
                <w:szCs w:val="21"/>
              </w:rPr>
              <w:t>类</w:t>
            </w:r>
          </w:p>
        </w:tc>
        <w:tc>
          <w:tcPr>
            <w:tcW w:w="144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11、建设单位未组织人防工程竣工验收或者验收不合格，擅自交付使用以及对不合格的人防工程按照合格工程验收的处罚</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《建设工程质量管理条例》（国务院令第279号）第五十八条：“ 违反本条例规定，建设单位有下列行为之一的，责令改正，处工程合同价款百分之二以上百分之四以下的罚款；造成损失的，依法承担赔偿责任：（一）未组织竣工验收，擅自交付使用的；（二）验收不合格，擅自交付使用的；（三）对不合格的建设工程按照合格工程验收的。 ”</w:t>
            </w:r>
            <w:r>
              <w:rPr>
                <w:rFonts w:ascii="宋体" w:hAnsi="宋体" w:cs="宋体" w:hint="eastAsia"/>
                <w:color w:val="000000"/>
                <w:kern w:val="0"/>
                <w:szCs w:val="21"/>
              </w:rPr>
              <w:br/>
              <w:t xml:space="preserve">   《河南省人民防空工程管理办法》（河南省人民政府令第159号）第三十七条：“违反本办法，《建设工程质量管理条例》有处罚规定的，从其规定。”</w:t>
            </w: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 w:val="18"/>
                <w:szCs w:val="18"/>
              </w:rPr>
            </w:pPr>
            <w:r>
              <w:rPr>
                <w:rFonts w:ascii="宋体" w:hAnsi="宋体" w:cs="宋体" w:hint="eastAsia"/>
                <w:color w:val="000000"/>
                <w:kern w:val="0"/>
                <w:sz w:val="18"/>
                <w:szCs w:val="18"/>
              </w:rPr>
              <w:t>1.立案责任：对检查中发现、接到举报投诉建设单位未组织人防工程竣工验收或者验收不合格，擅自交付使用以及对不合格的人防工程按照合格工程验收的，或经有关部门移送此类违法案件予以审查，决定是否立案。</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widowControl/>
              <w:ind w:firstLineChars="200" w:firstLine="420"/>
              <w:rPr>
                <w:rFonts w:ascii="宋体" w:hAnsi="宋体" w:cs="宋体" w:hint="eastAsia"/>
                <w:color w:val="000000"/>
                <w:kern w:val="0"/>
                <w:sz w:val="22"/>
                <w:szCs w:val="22"/>
              </w:rPr>
            </w:pPr>
            <w:r>
              <w:rPr>
                <w:rFonts w:ascii="宋体" w:hAnsi="宋体" w:cs="宋体" w:hint="eastAsia"/>
                <w:color w:val="000000"/>
                <w:kern w:val="0"/>
                <w:szCs w:val="21"/>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919"/>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810"/>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3.审查责任：对案件违法事实、证据、调查取证程序、法律适用、处罚种类和幅度、当事人陈诉和申辩理由等方面进行审查，提出处理意见。</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750"/>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4.告知责任：在做出行政处罚决定前，书面告知当事人拟做出处罚决定的事实、理由、依据、处罚内容，以及当事人享有的陈诉权、申辩权和听证权。</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805"/>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699"/>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1133"/>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372"/>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8.其他法律法规规章文件规定应履行的责任。</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711"/>
          <w:jc w:val="center"/>
        </w:trPr>
        <w:tc>
          <w:tcPr>
            <w:tcW w:w="14775"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rFonts w:ascii="宋体" w:hAnsi="宋体" w:cs="宋体" w:hint="eastAsia"/>
                <w:color w:val="000000"/>
                <w:kern w:val="0"/>
                <w:sz w:val="22"/>
                <w:szCs w:val="22"/>
              </w:rPr>
            </w:pPr>
            <w:r>
              <w:rPr>
                <w:rFonts w:ascii="宋体" w:hAnsi="宋体" w:cs="宋体" w:hint="eastAsia"/>
                <w:color w:val="000000"/>
                <w:kern w:val="0"/>
                <w:sz w:val="22"/>
                <w:szCs w:val="22"/>
              </w:rPr>
              <w:t>服务电话：0376-6225750 投诉机构：机关纪委  投诉电话：0376-6225995  服务地点： 羊山新区新七大道93号  发展规划与政策法规科、监察大队</w:t>
            </w:r>
          </w:p>
        </w:tc>
      </w:tr>
    </w:tbl>
    <w:p w:rsidR="00BC78E4" w:rsidRDefault="00BC78E4" w:rsidP="00BC78E4">
      <w:pPr>
        <w:rPr>
          <w:rFonts w:hint="eastAsia"/>
        </w:rPr>
      </w:pPr>
    </w:p>
    <w:tbl>
      <w:tblPr>
        <w:tblW w:w="14775"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tblPr>
      <w:tblGrid>
        <w:gridCol w:w="735"/>
        <w:gridCol w:w="1440"/>
        <w:gridCol w:w="2880"/>
        <w:gridCol w:w="6840"/>
        <w:gridCol w:w="2880"/>
      </w:tblGrid>
      <w:tr w:rsidR="00BC78E4" w:rsidTr="00D9171C">
        <w:trPr>
          <w:trHeight w:val="585"/>
          <w:jc w:val="center"/>
        </w:trPr>
        <w:tc>
          <w:tcPr>
            <w:tcW w:w="7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黑体" w:eastAsia="黑体" w:hAnsi="宋体" w:cs="宋体" w:hint="eastAsia"/>
                <w:color w:val="000000"/>
                <w:kern w:val="0"/>
                <w:sz w:val="22"/>
                <w:szCs w:val="22"/>
              </w:rPr>
              <w:t>职权类别</w:t>
            </w:r>
          </w:p>
        </w:tc>
        <w:tc>
          <w:tcPr>
            <w:tcW w:w="14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center"/>
              <w:rPr>
                <w:rFonts w:ascii="黑体" w:eastAsia="黑体" w:hAnsi="宋体" w:cs="宋体" w:hint="eastAsia"/>
                <w:color w:val="000000"/>
                <w:kern w:val="0"/>
                <w:sz w:val="22"/>
                <w:szCs w:val="22"/>
              </w:rPr>
            </w:pPr>
            <w:r>
              <w:rPr>
                <w:rFonts w:ascii="黑体" w:eastAsia="黑体" w:hAnsi="宋体" w:cs="宋体" w:hint="eastAsia"/>
                <w:color w:val="000000"/>
                <w:kern w:val="0"/>
                <w:sz w:val="22"/>
                <w:szCs w:val="22"/>
              </w:rPr>
              <w:t>职权名称</w:t>
            </w:r>
          </w:p>
        </w:tc>
        <w:tc>
          <w:tcPr>
            <w:tcW w:w="288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kern w:val="0"/>
                <w:sz w:val="22"/>
                <w:szCs w:val="22"/>
              </w:rPr>
            </w:pPr>
            <w:r>
              <w:rPr>
                <w:rFonts w:ascii="黑体" w:eastAsia="黑体" w:hAnsi="宋体" w:cs="宋体" w:hint="eastAsia"/>
                <w:color w:val="000000"/>
                <w:kern w:val="0"/>
                <w:sz w:val="22"/>
                <w:szCs w:val="22"/>
              </w:rPr>
              <w:t>实施依据</w:t>
            </w: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0"/>
              </w:rPr>
            </w:pPr>
            <w:r>
              <w:rPr>
                <w:rFonts w:ascii="黑体" w:eastAsia="黑体" w:hAnsi="宋体" w:cs="宋体" w:hint="eastAsia"/>
                <w:color w:val="000000"/>
                <w:kern w:val="0"/>
                <w:sz w:val="22"/>
                <w:szCs w:val="22"/>
              </w:rPr>
              <w:t>责任事项</w:t>
            </w:r>
          </w:p>
        </w:tc>
        <w:tc>
          <w:tcPr>
            <w:tcW w:w="288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黑体" w:eastAsia="黑体" w:hAnsi="宋体" w:cs="宋体" w:hint="eastAsia"/>
                <w:color w:val="000000"/>
                <w:kern w:val="0"/>
                <w:sz w:val="22"/>
                <w:szCs w:val="22"/>
              </w:rPr>
              <w:t>违法责任</w:t>
            </w:r>
          </w:p>
        </w:tc>
      </w:tr>
      <w:tr w:rsidR="00BC78E4" w:rsidTr="00D9171C">
        <w:trPr>
          <w:trHeight w:val="795"/>
          <w:jc w:val="center"/>
        </w:trPr>
        <w:tc>
          <w:tcPr>
            <w:tcW w:w="735"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行</w:t>
            </w:r>
          </w:p>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政</w:t>
            </w:r>
          </w:p>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处</w:t>
            </w:r>
          </w:p>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罚</w:t>
            </w:r>
          </w:p>
          <w:p w:rsidR="00BC78E4" w:rsidRDefault="00BC78E4" w:rsidP="00D9171C">
            <w:pPr>
              <w:jc w:val="center"/>
              <w:rPr>
                <w:rFonts w:ascii="宋体" w:hAnsi="宋体" w:cs="宋体" w:hint="eastAsia"/>
                <w:color w:val="000000"/>
                <w:kern w:val="0"/>
                <w:sz w:val="22"/>
                <w:szCs w:val="22"/>
              </w:rPr>
            </w:pPr>
            <w:r>
              <w:rPr>
                <w:rFonts w:ascii="宋体" w:hAnsi="宋体" w:cs="宋体" w:hint="eastAsia"/>
                <w:color w:val="000000"/>
                <w:kern w:val="0"/>
                <w:sz w:val="22"/>
                <w:szCs w:val="22"/>
              </w:rPr>
              <w:t>类</w:t>
            </w:r>
          </w:p>
        </w:tc>
        <w:tc>
          <w:tcPr>
            <w:tcW w:w="144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 w:val="22"/>
                <w:szCs w:val="22"/>
              </w:rPr>
            </w:pPr>
            <w:r>
              <w:rPr>
                <w:rFonts w:ascii="宋体" w:hAnsi="宋体" w:cs="宋体" w:hint="eastAsia"/>
                <w:color w:val="000000"/>
                <w:kern w:val="0"/>
                <w:sz w:val="22"/>
                <w:szCs w:val="22"/>
              </w:rPr>
              <w:t>12、建设单位未取得经批准的开工报告擅自施工的处罚</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 xml:space="preserve">《建设工程质量管理条例》（国务院令第279号）第五十七条：“违反本条例规定，建设单位未取得施工许可证或者开工报告未经批准，擅自施工的，责令停止施工，限期改正，处工程合同价款百分之一以上百分之二以下的罚款。 ” </w:t>
            </w:r>
            <w:r>
              <w:rPr>
                <w:rFonts w:ascii="宋体" w:hAnsi="宋体" w:cs="宋体" w:hint="eastAsia"/>
                <w:color w:val="000000"/>
                <w:kern w:val="0"/>
                <w:szCs w:val="21"/>
              </w:rPr>
              <w:br/>
              <w:t xml:space="preserve">    《河南省人民防空工程管理办法》（河南省人民政府令第159号）第三十七条：“违反本办法，《建设工程质量管理条例》有处罚规定的，从其规定。”</w:t>
            </w: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1.立案责任：对检查中发现、接到举报投诉建设单位未取得经批准的开工报告擅自施工的，或经有关部门移送此类违法案件予以审查，决定是否立案。</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ind w:firstLineChars="200" w:firstLine="440"/>
              <w:rPr>
                <w:rFonts w:ascii="宋体" w:hAnsi="宋体" w:cs="宋体" w:hint="eastAsia"/>
                <w:color w:val="000000"/>
                <w:kern w:val="0"/>
                <w:sz w:val="22"/>
                <w:szCs w:val="22"/>
              </w:rPr>
            </w:pPr>
            <w:r>
              <w:rPr>
                <w:rFonts w:ascii="宋体" w:hAnsi="宋体" w:cs="宋体" w:hint="eastAsia"/>
                <w:color w:val="000000"/>
                <w:kern w:val="0"/>
                <w:sz w:val="22"/>
                <w:szCs w:val="22"/>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widowControl/>
              <w:ind w:firstLineChars="200" w:firstLine="440"/>
              <w:rPr>
                <w:rFonts w:ascii="宋体" w:hAnsi="宋体" w:cs="宋体" w:hint="eastAsia"/>
                <w:color w:val="000000"/>
                <w:kern w:val="0"/>
                <w:sz w:val="22"/>
                <w:szCs w:val="22"/>
              </w:rPr>
            </w:pPr>
            <w:r>
              <w:rPr>
                <w:rFonts w:ascii="宋体" w:hAnsi="宋体" w:cs="宋体" w:hint="eastAsia"/>
                <w:color w:val="000000"/>
                <w:kern w:val="0"/>
                <w:sz w:val="22"/>
                <w:szCs w:val="22"/>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1125"/>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885"/>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3.审查责任：对案件违法事实、证据、调查取证程序、法律适用、处罚种类和幅度、当事人陈诉和申辩理由等方面进行审查，提出处理意见。</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672"/>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4.告知责任：在做出行政处罚决定前，书面告知当事人拟做出处罚决定的事实、理由、依据、处罚内容，以及当事人享有的陈诉权、申辩权和听证权。</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807"/>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840"/>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995"/>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3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745"/>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00" w:lineRule="exact"/>
              <w:rPr>
                <w:rFonts w:ascii="宋体" w:hAnsi="宋体" w:cs="宋体" w:hint="eastAsia"/>
                <w:color w:val="000000"/>
                <w:kern w:val="0"/>
                <w:sz w:val="18"/>
                <w:szCs w:val="18"/>
              </w:rPr>
            </w:pPr>
            <w:r>
              <w:rPr>
                <w:rFonts w:ascii="宋体" w:hAnsi="宋体" w:cs="宋体" w:hint="eastAsia"/>
                <w:color w:val="000000"/>
                <w:kern w:val="0"/>
                <w:sz w:val="18"/>
                <w:szCs w:val="18"/>
              </w:rPr>
              <w:t>8.其他法律法规规章文件规定应履行的责任。</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847"/>
          <w:jc w:val="center"/>
        </w:trPr>
        <w:tc>
          <w:tcPr>
            <w:tcW w:w="14775" w:type="dxa"/>
            <w:gridSpan w:val="5"/>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服务电话：0376-6225750 投诉机构：机关纪委  投诉电话：0376-6225995   服务地点：羊山新区新七大道93号   发展规划与政策法规科、监察大队</w:t>
            </w:r>
          </w:p>
        </w:tc>
      </w:tr>
    </w:tbl>
    <w:p w:rsidR="00BC78E4" w:rsidRDefault="00BC78E4" w:rsidP="00BC78E4">
      <w:pPr>
        <w:rPr>
          <w:rFonts w:hint="eastAsia"/>
        </w:rPr>
      </w:pPr>
    </w:p>
    <w:tbl>
      <w:tblPr>
        <w:tblW w:w="14775" w:type="dxa"/>
        <w:jc w:val="center"/>
        <w:tblLayout w:type="fixed"/>
        <w:tblLook w:val="0000"/>
      </w:tblPr>
      <w:tblGrid>
        <w:gridCol w:w="735"/>
        <w:gridCol w:w="1440"/>
        <w:gridCol w:w="2880"/>
        <w:gridCol w:w="6840"/>
        <w:gridCol w:w="2880"/>
      </w:tblGrid>
      <w:tr w:rsidR="00BC78E4" w:rsidTr="00D9171C">
        <w:trPr>
          <w:trHeight w:val="435"/>
          <w:jc w:val="center"/>
        </w:trPr>
        <w:tc>
          <w:tcPr>
            <w:tcW w:w="7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黑体" w:eastAsia="黑体" w:hAnsi="宋体" w:cs="宋体" w:hint="eastAsia"/>
                <w:color w:val="000000"/>
                <w:kern w:val="0"/>
                <w:sz w:val="22"/>
                <w:szCs w:val="22"/>
              </w:rPr>
              <w:t>职权类别</w:t>
            </w:r>
          </w:p>
        </w:tc>
        <w:tc>
          <w:tcPr>
            <w:tcW w:w="14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center"/>
              <w:rPr>
                <w:rFonts w:ascii="黑体" w:eastAsia="黑体" w:hAnsi="宋体" w:cs="宋体" w:hint="eastAsia"/>
                <w:color w:val="000000"/>
                <w:kern w:val="0"/>
                <w:sz w:val="22"/>
                <w:szCs w:val="22"/>
              </w:rPr>
            </w:pPr>
            <w:r>
              <w:rPr>
                <w:rFonts w:ascii="黑体" w:eastAsia="黑体" w:hAnsi="宋体" w:cs="宋体" w:hint="eastAsia"/>
                <w:color w:val="000000"/>
                <w:kern w:val="0"/>
                <w:sz w:val="22"/>
                <w:szCs w:val="22"/>
              </w:rPr>
              <w:t>职权名称</w:t>
            </w:r>
          </w:p>
        </w:tc>
        <w:tc>
          <w:tcPr>
            <w:tcW w:w="288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18"/>
                <w:szCs w:val="18"/>
              </w:rPr>
            </w:pPr>
            <w:r>
              <w:rPr>
                <w:rFonts w:ascii="黑体" w:eastAsia="黑体" w:hAnsi="宋体" w:cs="宋体" w:hint="eastAsia"/>
                <w:color w:val="000000"/>
                <w:kern w:val="0"/>
                <w:sz w:val="22"/>
                <w:szCs w:val="22"/>
              </w:rPr>
              <w:t>实施依据</w:t>
            </w: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0"/>
              </w:rPr>
            </w:pPr>
            <w:r>
              <w:rPr>
                <w:rFonts w:ascii="黑体" w:eastAsia="黑体" w:hAnsi="宋体" w:cs="宋体" w:hint="eastAsia"/>
                <w:color w:val="000000"/>
                <w:kern w:val="0"/>
                <w:sz w:val="22"/>
                <w:szCs w:val="22"/>
              </w:rPr>
              <w:t>责任事项</w:t>
            </w:r>
          </w:p>
        </w:tc>
        <w:tc>
          <w:tcPr>
            <w:tcW w:w="288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黑体" w:eastAsia="黑体" w:hAnsi="宋体" w:cs="宋体" w:hint="eastAsia"/>
                <w:color w:val="000000"/>
                <w:kern w:val="0"/>
                <w:sz w:val="22"/>
                <w:szCs w:val="22"/>
              </w:rPr>
              <w:t>违法责任</w:t>
            </w:r>
          </w:p>
        </w:tc>
      </w:tr>
      <w:tr w:rsidR="00BC78E4" w:rsidTr="00D9171C">
        <w:trPr>
          <w:trHeight w:val="1110"/>
          <w:jc w:val="center"/>
        </w:trPr>
        <w:tc>
          <w:tcPr>
            <w:tcW w:w="735"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行</w:t>
            </w:r>
          </w:p>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政</w:t>
            </w:r>
          </w:p>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处</w:t>
            </w:r>
          </w:p>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罚</w:t>
            </w:r>
          </w:p>
          <w:p w:rsidR="00BC78E4" w:rsidRDefault="00BC78E4" w:rsidP="00D9171C">
            <w:pPr>
              <w:jc w:val="center"/>
              <w:rPr>
                <w:rFonts w:ascii="宋体" w:hAnsi="宋体" w:cs="宋体" w:hint="eastAsia"/>
                <w:color w:val="000000"/>
                <w:kern w:val="0"/>
                <w:sz w:val="22"/>
                <w:szCs w:val="22"/>
              </w:rPr>
            </w:pPr>
            <w:r>
              <w:rPr>
                <w:rFonts w:ascii="宋体" w:hAnsi="宋体" w:cs="宋体" w:hint="eastAsia"/>
                <w:color w:val="000000"/>
                <w:kern w:val="0"/>
                <w:sz w:val="22"/>
                <w:szCs w:val="22"/>
              </w:rPr>
              <w:t>类</w:t>
            </w:r>
          </w:p>
        </w:tc>
        <w:tc>
          <w:tcPr>
            <w:tcW w:w="144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13、建设单位未按照国家规定将人防工程竣工验收报告、有关认可文件或者准许使用文件报送人防部门备案等的处罚</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建设工程质量管理条例》（国务院令第279号）第五十六条：“违反本条例规定，建设单位有下列行为之一的，责令改正，处20万元以上50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w:t>
            </w:r>
          </w:p>
          <w:p w:rsidR="00BC78E4" w:rsidRDefault="00BC78E4" w:rsidP="00D9171C">
            <w:pPr>
              <w:spacing w:line="280" w:lineRule="exact"/>
              <w:ind w:firstLineChars="50" w:firstLine="90"/>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《河南省人民防空工程管理办法》（河南省人民政府令第159号）第三十七条：“违反本办法，《建设工程质量管理条例》有处罚规定的，从其规定。”</w:t>
            </w: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1.立案责任：对检查中发现、接到举报投诉建设单位未按照国家规定将人防工程竣工验收报告、有关认可文件或者准许使用文件报送人防部门备案等的，或经有关部门移送此类违法案件予以审查，决定是否立案。</w:t>
            </w:r>
          </w:p>
        </w:tc>
        <w:tc>
          <w:tcPr>
            <w:tcW w:w="2880" w:type="dxa"/>
            <w:vMerge w:val="restart"/>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widowControl/>
              <w:ind w:firstLineChars="200" w:firstLine="420"/>
              <w:rPr>
                <w:rFonts w:ascii="宋体" w:hAnsi="宋体" w:cs="宋体" w:hint="eastAsia"/>
                <w:color w:val="000000"/>
                <w:kern w:val="0"/>
                <w:sz w:val="22"/>
                <w:szCs w:val="22"/>
              </w:rPr>
            </w:pPr>
            <w:r>
              <w:rPr>
                <w:rFonts w:ascii="宋体" w:hAnsi="宋体" w:cs="宋体" w:hint="eastAsia"/>
                <w:color w:val="000000"/>
                <w:kern w:val="0"/>
                <w:szCs w:val="21"/>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1080"/>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711"/>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3.审查责任：对案件违法事实、证据、调查取证程序、法律适用、处罚种类和幅度、当事人陈诉和申辩理由等方面进行审查，提出处理意见。</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736"/>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4.告知责任：在做出行政处罚决定前，书面告知当事人拟做出处罚决定的事实、理由、依据、处罚内容，以及当事人享有的陈诉权、申辩权和听证权。</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750"/>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760"/>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1085"/>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721"/>
          <w:jc w:val="center"/>
        </w:trPr>
        <w:tc>
          <w:tcPr>
            <w:tcW w:w="7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4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spacing w:line="28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8.其他法律法规规章文件规定应履行的责任。</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753"/>
          <w:jc w:val="center"/>
        </w:trPr>
        <w:tc>
          <w:tcPr>
            <w:tcW w:w="14775" w:type="dxa"/>
            <w:gridSpan w:val="5"/>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 w:val="22"/>
                <w:szCs w:val="22"/>
              </w:rPr>
            </w:pPr>
            <w:r>
              <w:rPr>
                <w:rFonts w:ascii="宋体" w:hAnsi="宋体" w:cs="宋体" w:hint="eastAsia"/>
                <w:color w:val="000000"/>
                <w:kern w:val="0"/>
                <w:sz w:val="22"/>
                <w:szCs w:val="22"/>
              </w:rPr>
              <w:t>服务电话：0376-6225750 投诉机构：机关纪委  投诉电话：0376-6225995   服务地点：羊山新区新七大道93号  发展规划与政策法规科、监察大队</w:t>
            </w:r>
          </w:p>
        </w:tc>
      </w:tr>
    </w:tbl>
    <w:p w:rsidR="00BC78E4" w:rsidRDefault="00BC78E4" w:rsidP="00BC78E4">
      <w:pPr>
        <w:rPr>
          <w:rFonts w:hint="eastAsia"/>
        </w:rPr>
      </w:pPr>
    </w:p>
    <w:tbl>
      <w:tblPr>
        <w:tblW w:w="14775" w:type="dxa"/>
        <w:jc w:val="center"/>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Look w:val="0000"/>
      </w:tblPr>
      <w:tblGrid>
        <w:gridCol w:w="737"/>
        <w:gridCol w:w="1438"/>
        <w:gridCol w:w="2880"/>
        <w:gridCol w:w="6840"/>
        <w:gridCol w:w="2880"/>
      </w:tblGrid>
      <w:tr w:rsidR="00BC78E4" w:rsidTr="00D9171C">
        <w:trPr>
          <w:trHeight w:val="626"/>
          <w:jc w:val="center"/>
        </w:trPr>
        <w:tc>
          <w:tcPr>
            <w:tcW w:w="737"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黑体" w:eastAsia="黑体" w:hAnsi="宋体" w:cs="宋体" w:hint="eastAsia"/>
                <w:color w:val="000000"/>
                <w:kern w:val="0"/>
                <w:sz w:val="22"/>
                <w:szCs w:val="22"/>
              </w:rPr>
              <w:t>职权类别</w:t>
            </w:r>
          </w:p>
        </w:tc>
        <w:tc>
          <w:tcPr>
            <w:tcW w:w="1438"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黑体" w:eastAsia="黑体" w:hAnsi="宋体" w:cs="宋体" w:hint="eastAsia"/>
                <w:color w:val="000000"/>
                <w:kern w:val="0"/>
                <w:sz w:val="22"/>
                <w:szCs w:val="22"/>
              </w:rPr>
            </w:pPr>
            <w:r>
              <w:rPr>
                <w:rFonts w:ascii="黑体" w:eastAsia="黑体" w:hAnsi="宋体" w:cs="宋体" w:hint="eastAsia"/>
                <w:color w:val="000000"/>
                <w:kern w:val="0"/>
                <w:sz w:val="22"/>
                <w:szCs w:val="22"/>
              </w:rPr>
              <w:t>职权名称</w:t>
            </w:r>
          </w:p>
        </w:tc>
        <w:tc>
          <w:tcPr>
            <w:tcW w:w="2880"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黑体" w:eastAsia="黑体" w:hAnsi="宋体" w:cs="宋体" w:hint="eastAsia"/>
                <w:color w:val="000000"/>
                <w:kern w:val="0"/>
                <w:sz w:val="22"/>
                <w:szCs w:val="22"/>
              </w:rPr>
              <w:t>实施依据</w:t>
            </w:r>
          </w:p>
        </w:tc>
        <w:tc>
          <w:tcPr>
            <w:tcW w:w="6840"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0"/>
              </w:rPr>
            </w:pPr>
            <w:r>
              <w:rPr>
                <w:rFonts w:ascii="黑体" w:eastAsia="黑体" w:hAnsi="宋体" w:cs="宋体" w:hint="eastAsia"/>
                <w:color w:val="000000"/>
                <w:kern w:val="0"/>
                <w:sz w:val="22"/>
                <w:szCs w:val="22"/>
              </w:rPr>
              <w:t>责任事项</w:t>
            </w:r>
          </w:p>
        </w:tc>
        <w:tc>
          <w:tcPr>
            <w:tcW w:w="2880"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黑体" w:eastAsia="黑体" w:hAnsi="宋体" w:cs="宋体" w:hint="eastAsia"/>
                <w:color w:val="000000"/>
                <w:kern w:val="0"/>
                <w:sz w:val="22"/>
                <w:szCs w:val="22"/>
              </w:rPr>
              <w:t>违法责任</w:t>
            </w:r>
          </w:p>
        </w:tc>
      </w:tr>
      <w:tr w:rsidR="00BC78E4" w:rsidTr="00D9171C">
        <w:trPr>
          <w:trHeight w:val="691"/>
          <w:jc w:val="center"/>
        </w:trPr>
        <w:tc>
          <w:tcPr>
            <w:tcW w:w="737"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行</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政</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处</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罚</w:t>
            </w:r>
          </w:p>
          <w:p w:rsidR="00BC78E4" w:rsidRDefault="00BC78E4" w:rsidP="00D9171C">
            <w:pPr>
              <w:jc w:val="center"/>
              <w:rPr>
                <w:rFonts w:ascii="宋体" w:hAnsi="宋体" w:cs="宋体" w:hint="eastAsia"/>
                <w:color w:val="000000"/>
                <w:kern w:val="0"/>
                <w:szCs w:val="21"/>
              </w:rPr>
            </w:pPr>
            <w:r>
              <w:rPr>
                <w:rFonts w:ascii="宋体" w:hAnsi="宋体" w:cs="宋体" w:hint="eastAsia"/>
                <w:color w:val="000000"/>
                <w:kern w:val="0"/>
                <w:szCs w:val="21"/>
              </w:rPr>
              <w:t>类</w:t>
            </w:r>
          </w:p>
        </w:tc>
        <w:tc>
          <w:tcPr>
            <w:tcW w:w="1438"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14、建设单位将人防工程肢解发包的处罚</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建设工程质量管理条例》（国务院令第279号）第五十五条：“违反本条例规定，建设单位将建设工程肢解发包的，责令改正，处工程合同价款百分之零点五以上百分之一以下的罚款；对全部或者部分使用国有资金的项目，并可以暂停项目执行或者暂停资金拨付。”</w:t>
            </w:r>
          </w:p>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 xml:space="preserve">    《河南省人民防空工程管理办法》（河南省人民政府令第159号）第三十七条：“违反本办法，《建设工程质量管理条例》有处罚规定的，从其规定。”</w:t>
            </w: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 w:val="18"/>
                <w:szCs w:val="18"/>
              </w:rPr>
            </w:pPr>
            <w:r>
              <w:rPr>
                <w:rFonts w:ascii="宋体" w:hAnsi="宋体" w:cs="宋体" w:hint="eastAsia"/>
                <w:color w:val="000000"/>
                <w:kern w:val="0"/>
                <w:sz w:val="18"/>
                <w:szCs w:val="18"/>
              </w:rPr>
              <w:t>1.立案责任：对检查中发现、接到举报投诉建设单位将人防工程肢解发包的，或经有关部门移送此类违法案件予以审查，决定是否立案。</w:t>
            </w:r>
          </w:p>
        </w:tc>
        <w:tc>
          <w:tcPr>
            <w:tcW w:w="2880" w:type="dxa"/>
            <w:vMerge w:val="restart"/>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1156"/>
          <w:jc w:val="center"/>
        </w:trPr>
        <w:tc>
          <w:tcPr>
            <w:tcW w:w="737"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38"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800"/>
          <w:jc w:val="center"/>
        </w:trPr>
        <w:tc>
          <w:tcPr>
            <w:tcW w:w="737"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38"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3.审查责任：对案件违法事实、证据、调查取证程序、法律适用、处罚种类和幅度、当事人陈诉和申辩理由等方面进行审查，提出处理意见。</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853"/>
          <w:jc w:val="center"/>
        </w:trPr>
        <w:tc>
          <w:tcPr>
            <w:tcW w:w="737"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38"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4.告知责任：在做出行政处罚决定前，书面告知当事人拟做出处罚决定的事实、理由、依据、处罚内容，以及当事人享有的陈诉权、申辩权和听证权。</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853"/>
          <w:jc w:val="center"/>
        </w:trPr>
        <w:tc>
          <w:tcPr>
            <w:tcW w:w="737"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38"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5.决定责任：依法需要给予行政处罚的，应制作《行政处罚决定书》，载明违法事实和证据、处罚依据和内容、申请行政复议或提起行政诉讼的途径和期限等内容。</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738"/>
          <w:jc w:val="center"/>
        </w:trPr>
        <w:tc>
          <w:tcPr>
            <w:tcW w:w="737"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38"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6.送达责任：行政处罚决定书应当在宣告后当场交付当事人；当事人不在场的，行政机关应当在七日内依照民事诉讼法的有关规定，将行政处罚决定书送达当事人。</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1059"/>
          <w:jc w:val="center"/>
        </w:trPr>
        <w:tc>
          <w:tcPr>
            <w:tcW w:w="737"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38"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7.执行责任：监督当事人在决定的期限内（15日内），履行生效的行政处罚决定。当事人在法定期限内没有申请行政复议或提起行政诉讼，又不履行的，可申请人民法院强制执行。</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562"/>
          <w:jc w:val="center"/>
        </w:trPr>
        <w:tc>
          <w:tcPr>
            <w:tcW w:w="737"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38"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8.其他法律法规规章文件规定应履行的责任。</w:t>
            </w:r>
          </w:p>
        </w:tc>
        <w:tc>
          <w:tcPr>
            <w:tcW w:w="2880" w:type="dxa"/>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787"/>
          <w:jc w:val="center"/>
        </w:trPr>
        <w:tc>
          <w:tcPr>
            <w:tcW w:w="14775" w:type="dxa"/>
            <w:gridSpan w:val="5"/>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rFonts w:ascii="宋体" w:hAnsi="宋体" w:cs="宋体" w:hint="eastAsia"/>
                <w:color w:val="000000"/>
                <w:kern w:val="0"/>
                <w:szCs w:val="21"/>
              </w:rPr>
            </w:pPr>
            <w:r>
              <w:rPr>
                <w:rFonts w:ascii="宋体" w:hAnsi="宋体" w:cs="宋体" w:hint="eastAsia"/>
                <w:color w:val="000000"/>
                <w:kern w:val="0"/>
                <w:sz w:val="22"/>
                <w:szCs w:val="22"/>
              </w:rPr>
              <w:t>服务电话：0376-6225750 投诉机构：机关纪委  投诉电话：0376-6225995   服务地点：羊山新区新七大道93号  发展规划与政策法规科、监察大队</w:t>
            </w:r>
          </w:p>
        </w:tc>
      </w:tr>
    </w:tbl>
    <w:p w:rsidR="00BC78E4" w:rsidRDefault="00BC78E4" w:rsidP="00BC78E4"/>
    <w:tbl>
      <w:tblPr>
        <w:tblW w:w="14775" w:type="dxa"/>
        <w:jc w:val="center"/>
        <w:tblLayout w:type="fixed"/>
        <w:tblLook w:val="0000"/>
      </w:tblPr>
      <w:tblGrid>
        <w:gridCol w:w="733"/>
        <w:gridCol w:w="1435"/>
        <w:gridCol w:w="309"/>
        <w:gridCol w:w="2560"/>
        <w:gridCol w:w="740"/>
        <w:gridCol w:w="6068"/>
        <w:gridCol w:w="230"/>
        <w:gridCol w:w="2700"/>
      </w:tblGrid>
      <w:tr w:rsidR="00BC78E4" w:rsidTr="00D9171C">
        <w:trPr>
          <w:trHeight w:val="585"/>
          <w:jc w:val="center"/>
        </w:trPr>
        <w:tc>
          <w:tcPr>
            <w:tcW w:w="733"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黑体" w:eastAsia="黑体" w:hAnsi="宋体" w:cs="宋体" w:hint="eastAsia"/>
                <w:color w:val="000000"/>
                <w:kern w:val="0"/>
                <w:sz w:val="22"/>
                <w:szCs w:val="22"/>
              </w:rPr>
              <w:t>职权类别</w:t>
            </w:r>
          </w:p>
        </w:tc>
        <w:tc>
          <w:tcPr>
            <w:tcW w:w="1435"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jc w:val="center"/>
              <w:rPr>
                <w:rFonts w:ascii="黑体" w:eastAsia="黑体" w:hAnsi="宋体" w:cs="宋体" w:hint="eastAsia"/>
                <w:color w:val="000000"/>
                <w:kern w:val="0"/>
                <w:sz w:val="22"/>
                <w:szCs w:val="22"/>
              </w:rPr>
            </w:pPr>
            <w:r>
              <w:rPr>
                <w:rFonts w:ascii="黑体" w:eastAsia="黑体" w:hAnsi="宋体" w:cs="宋体" w:hint="eastAsia"/>
                <w:color w:val="000000"/>
                <w:kern w:val="0"/>
                <w:sz w:val="22"/>
                <w:szCs w:val="22"/>
              </w:rPr>
              <w:t>职权名称</w:t>
            </w:r>
          </w:p>
        </w:tc>
        <w:tc>
          <w:tcPr>
            <w:tcW w:w="2869" w:type="dxa"/>
            <w:gridSpan w:val="2"/>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黑体" w:eastAsia="黑体" w:hAnsi="宋体" w:cs="宋体" w:hint="eastAsia"/>
                <w:color w:val="000000"/>
                <w:kern w:val="0"/>
                <w:sz w:val="22"/>
                <w:szCs w:val="22"/>
              </w:rPr>
              <w:t>实施依据</w:t>
            </w:r>
          </w:p>
        </w:tc>
        <w:tc>
          <w:tcPr>
            <w:tcW w:w="6808" w:type="dxa"/>
            <w:gridSpan w:val="2"/>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0"/>
              </w:rPr>
            </w:pPr>
            <w:r>
              <w:rPr>
                <w:rFonts w:ascii="黑体" w:eastAsia="黑体" w:hAnsi="宋体" w:cs="宋体" w:hint="eastAsia"/>
                <w:color w:val="000000"/>
                <w:kern w:val="0"/>
                <w:sz w:val="22"/>
                <w:szCs w:val="22"/>
              </w:rPr>
              <w:t>责任事项</w:t>
            </w:r>
          </w:p>
        </w:tc>
        <w:tc>
          <w:tcPr>
            <w:tcW w:w="2930" w:type="dxa"/>
            <w:gridSpan w:val="2"/>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黑体" w:eastAsia="黑体" w:hAnsi="宋体" w:cs="宋体" w:hint="eastAsia"/>
                <w:color w:val="000000"/>
                <w:kern w:val="0"/>
                <w:sz w:val="22"/>
                <w:szCs w:val="22"/>
              </w:rPr>
              <w:t>违法责任</w:t>
            </w:r>
          </w:p>
        </w:tc>
      </w:tr>
      <w:tr w:rsidR="00BC78E4" w:rsidTr="00D9171C">
        <w:trPr>
          <w:trHeight w:val="960"/>
          <w:jc w:val="center"/>
        </w:trPr>
        <w:tc>
          <w:tcPr>
            <w:tcW w:w="733"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行</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政</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处</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罚</w:t>
            </w:r>
          </w:p>
          <w:p w:rsidR="00BC78E4" w:rsidRDefault="00BC78E4" w:rsidP="00D9171C">
            <w:pPr>
              <w:jc w:val="center"/>
              <w:rPr>
                <w:rFonts w:ascii="宋体" w:hAnsi="宋体" w:cs="宋体" w:hint="eastAsia"/>
                <w:color w:val="000000"/>
                <w:kern w:val="0"/>
                <w:szCs w:val="21"/>
              </w:rPr>
            </w:pPr>
            <w:r>
              <w:rPr>
                <w:rFonts w:ascii="宋体" w:hAnsi="宋体" w:cs="宋体" w:hint="eastAsia"/>
                <w:color w:val="000000"/>
                <w:kern w:val="0"/>
                <w:szCs w:val="21"/>
              </w:rPr>
              <w:t>类</w:t>
            </w:r>
          </w:p>
        </w:tc>
        <w:tc>
          <w:tcPr>
            <w:tcW w:w="1435"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15、建设单位将人防工程发包给不具有相应资质等级的勘察、设计、施工单位或者委托给不具有相应资质等级的工程监理单位的处罚</w:t>
            </w:r>
          </w:p>
        </w:tc>
        <w:tc>
          <w:tcPr>
            <w:tcW w:w="2869" w:type="dxa"/>
            <w:gridSpan w:val="2"/>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建设工程质量管理条例》（国务院令第279号）第五十四条：“违反本条例规定，建设单位将建设工程发包给不具有相应资质等级的勘察、设计、施工单位或者委托给不具有相应资质等级的工程监理单位的，责令改正，处50万元以上100万元以下的罚款。 ”</w:t>
            </w:r>
            <w:r>
              <w:rPr>
                <w:rFonts w:ascii="宋体" w:hAnsi="宋体" w:cs="宋体" w:hint="eastAsia"/>
                <w:color w:val="000000"/>
                <w:kern w:val="0"/>
                <w:szCs w:val="21"/>
              </w:rPr>
              <w:br/>
              <w:t xml:space="preserve">    《河南省人民防空工程管理办法》（河南省人民政府令第159号）第三十七条：“违反本办法，《建设工程质量管理条例》有处罚规定的，从其规定。”</w:t>
            </w:r>
          </w:p>
        </w:tc>
        <w:tc>
          <w:tcPr>
            <w:tcW w:w="6808"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 w:val="19"/>
                <w:szCs w:val="19"/>
              </w:rPr>
            </w:pPr>
            <w:r>
              <w:rPr>
                <w:rFonts w:ascii="宋体" w:hAnsi="宋体" w:cs="宋体" w:hint="eastAsia"/>
                <w:color w:val="000000"/>
                <w:kern w:val="0"/>
                <w:sz w:val="19"/>
                <w:szCs w:val="19"/>
              </w:rPr>
              <w:t>1.立案责任：对检查中发现、接到举报投诉建设单位将人防工程发包给不具有相应资质等级的勘察、设计、施工单位或者委托给不具有相应资质等级的工程监理单位的，或经有关部门移送此类违法案件予以审查，决定是否立案。</w:t>
            </w:r>
          </w:p>
        </w:tc>
        <w:tc>
          <w:tcPr>
            <w:tcW w:w="2930" w:type="dxa"/>
            <w:gridSpan w:val="2"/>
            <w:vMerge w:val="restart"/>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1110"/>
          <w:jc w:val="center"/>
        </w:trPr>
        <w:tc>
          <w:tcPr>
            <w:tcW w:w="73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69" w:type="dxa"/>
            <w:gridSpan w:val="2"/>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08"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9"/>
                <w:szCs w:val="19"/>
              </w:rPr>
            </w:pPr>
            <w:r>
              <w:rPr>
                <w:rFonts w:ascii="宋体" w:hAnsi="宋体" w:cs="宋体" w:hint="eastAsia"/>
                <w:color w:val="000000"/>
                <w:kern w:val="0"/>
                <w:sz w:val="19"/>
                <w:szCs w:val="19"/>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c>
          <w:tcPr>
            <w:tcW w:w="2930" w:type="dxa"/>
            <w:gridSpan w:val="2"/>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570"/>
          <w:jc w:val="center"/>
        </w:trPr>
        <w:tc>
          <w:tcPr>
            <w:tcW w:w="73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69" w:type="dxa"/>
            <w:gridSpan w:val="2"/>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08"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9"/>
                <w:szCs w:val="19"/>
              </w:rPr>
            </w:pPr>
            <w:r>
              <w:rPr>
                <w:rFonts w:ascii="宋体" w:hAnsi="宋体" w:cs="宋体" w:hint="eastAsia"/>
                <w:color w:val="000000"/>
                <w:kern w:val="0"/>
                <w:sz w:val="19"/>
                <w:szCs w:val="19"/>
              </w:rPr>
              <w:t>3.审查责任：对案件违法事实、证据、调查取证程序、法律适用、处罚种类和幅度、当事人陈诉和申辩理由等方面进行审查，提出处理意见。</w:t>
            </w:r>
          </w:p>
        </w:tc>
        <w:tc>
          <w:tcPr>
            <w:tcW w:w="2930" w:type="dxa"/>
            <w:gridSpan w:val="2"/>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789"/>
          <w:jc w:val="center"/>
        </w:trPr>
        <w:tc>
          <w:tcPr>
            <w:tcW w:w="73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69" w:type="dxa"/>
            <w:gridSpan w:val="2"/>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08"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9"/>
                <w:szCs w:val="19"/>
              </w:rPr>
            </w:pPr>
            <w:r>
              <w:rPr>
                <w:rFonts w:ascii="宋体" w:hAnsi="宋体" w:cs="宋体" w:hint="eastAsia"/>
                <w:color w:val="000000"/>
                <w:kern w:val="0"/>
                <w:sz w:val="19"/>
                <w:szCs w:val="19"/>
              </w:rPr>
              <w:t>4.告知责任：在做出行政处罚决定前，书面告知当事人拟做出处罚决定的事实、理由、依据、处罚内容，以及当事人享有的陈诉权、申辩权和听证权。</w:t>
            </w:r>
          </w:p>
        </w:tc>
        <w:tc>
          <w:tcPr>
            <w:tcW w:w="2930" w:type="dxa"/>
            <w:gridSpan w:val="2"/>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730"/>
          <w:jc w:val="center"/>
        </w:trPr>
        <w:tc>
          <w:tcPr>
            <w:tcW w:w="73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69" w:type="dxa"/>
            <w:gridSpan w:val="2"/>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08"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9"/>
                <w:szCs w:val="19"/>
              </w:rPr>
            </w:pPr>
            <w:r>
              <w:rPr>
                <w:rFonts w:ascii="宋体" w:hAnsi="宋体" w:cs="宋体" w:hint="eastAsia"/>
                <w:color w:val="000000"/>
                <w:kern w:val="0"/>
                <w:sz w:val="19"/>
                <w:szCs w:val="19"/>
              </w:rPr>
              <w:t>5.决定责任：依法需要给予行政处罚的，应制作《行政处罚决定书》，载明违法事实和证据、处罚依据和内容、申请行政复议或提起行政诉讼的途径和期限等内容。</w:t>
            </w:r>
          </w:p>
        </w:tc>
        <w:tc>
          <w:tcPr>
            <w:tcW w:w="2930" w:type="dxa"/>
            <w:gridSpan w:val="2"/>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740"/>
          <w:jc w:val="center"/>
        </w:trPr>
        <w:tc>
          <w:tcPr>
            <w:tcW w:w="73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69" w:type="dxa"/>
            <w:gridSpan w:val="2"/>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08"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9"/>
                <w:szCs w:val="19"/>
              </w:rPr>
            </w:pPr>
            <w:r>
              <w:rPr>
                <w:rFonts w:ascii="宋体" w:hAnsi="宋体" w:cs="宋体" w:hint="eastAsia"/>
                <w:color w:val="000000"/>
                <w:kern w:val="0"/>
                <w:sz w:val="19"/>
                <w:szCs w:val="19"/>
              </w:rPr>
              <w:t>6.送达责任：行政处罚决定书应当在宣告后当场交付当事人；当事人不在场的，行政机关应当在七日内依照民事诉讼法的有关规定，将行政处罚决定书送达当事人。</w:t>
            </w:r>
          </w:p>
        </w:tc>
        <w:tc>
          <w:tcPr>
            <w:tcW w:w="2930" w:type="dxa"/>
            <w:gridSpan w:val="2"/>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929"/>
          <w:jc w:val="center"/>
        </w:trPr>
        <w:tc>
          <w:tcPr>
            <w:tcW w:w="73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69" w:type="dxa"/>
            <w:gridSpan w:val="2"/>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08"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9"/>
                <w:szCs w:val="19"/>
              </w:rPr>
            </w:pPr>
            <w:r>
              <w:rPr>
                <w:rFonts w:ascii="宋体" w:hAnsi="宋体" w:cs="宋体" w:hint="eastAsia"/>
                <w:color w:val="000000"/>
                <w:kern w:val="0"/>
                <w:sz w:val="19"/>
                <w:szCs w:val="19"/>
              </w:rPr>
              <w:t>7.执行责任：监督当事人在决定的期限内（15日内），履行生效的行政处罚决定。当事人在法定期限内没有申请行政复议或提起行政诉讼，又不履行的，可申请人民法院强制执行。</w:t>
            </w:r>
          </w:p>
        </w:tc>
        <w:tc>
          <w:tcPr>
            <w:tcW w:w="2930" w:type="dxa"/>
            <w:gridSpan w:val="2"/>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320"/>
          <w:jc w:val="center"/>
        </w:trPr>
        <w:tc>
          <w:tcPr>
            <w:tcW w:w="73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1435"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69" w:type="dxa"/>
            <w:gridSpan w:val="2"/>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08"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 w:val="19"/>
                <w:szCs w:val="19"/>
              </w:rPr>
            </w:pPr>
            <w:r>
              <w:rPr>
                <w:rFonts w:ascii="宋体" w:hAnsi="宋体" w:cs="宋体" w:hint="eastAsia"/>
                <w:color w:val="000000"/>
                <w:kern w:val="0"/>
                <w:sz w:val="19"/>
                <w:szCs w:val="19"/>
              </w:rPr>
              <w:t>8.其他法律法规规章文件规定应履行的责任。</w:t>
            </w:r>
          </w:p>
        </w:tc>
        <w:tc>
          <w:tcPr>
            <w:tcW w:w="2930" w:type="dxa"/>
            <w:gridSpan w:val="2"/>
            <w:vMerge/>
            <w:tcBorders>
              <w:top w:val="single" w:sz="4" w:space="0" w:color="000000"/>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722"/>
          <w:jc w:val="center"/>
        </w:trPr>
        <w:tc>
          <w:tcPr>
            <w:tcW w:w="14775" w:type="dxa"/>
            <w:gridSpan w:val="8"/>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rFonts w:ascii="宋体" w:hAnsi="宋体" w:cs="宋体" w:hint="eastAsia"/>
                <w:color w:val="000000"/>
                <w:kern w:val="0"/>
                <w:sz w:val="22"/>
                <w:szCs w:val="22"/>
              </w:rPr>
            </w:pPr>
            <w:r>
              <w:rPr>
                <w:rFonts w:ascii="宋体" w:hAnsi="宋体" w:cs="宋体" w:hint="eastAsia"/>
                <w:color w:val="000000"/>
                <w:kern w:val="0"/>
                <w:sz w:val="22"/>
                <w:szCs w:val="22"/>
              </w:rPr>
              <w:t>服务电话：0376-6225750 投诉机构：机关纪委  投诉电话：0376-6225995   服务地点：羊山新区新七大道93号  发展规划与政策法规科、监察大队</w:t>
            </w:r>
          </w:p>
        </w:tc>
      </w:tr>
      <w:tr w:rsidR="00BC78E4" w:rsidTr="00D9171C">
        <w:trPr>
          <w:trHeight w:val="585"/>
          <w:jc w:val="center"/>
        </w:trPr>
        <w:tc>
          <w:tcPr>
            <w:tcW w:w="733"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jc w:val="center"/>
              <w:rPr>
                <w:color w:val="000000"/>
                <w:kern w:val="0"/>
                <w:sz w:val="18"/>
                <w:szCs w:val="18"/>
              </w:rPr>
            </w:pPr>
            <w:r>
              <w:rPr>
                <w:rFonts w:ascii="黑体" w:eastAsia="黑体" w:hAnsi="宋体" w:cs="宋体" w:hint="eastAsia"/>
                <w:color w:val="000000"/>
                <w:kern w:val="0"/>
                <w:sz w:val="22"/>
                <w:szCs w:val="22"/>
              </w:rPr>
              <w:lastRenderedPageBreak/>
              <w:t>职权类别</w:t>
            </w:r>
          </w:p>
        </w:tc>
        <w:tc>
          <w:tcPr>
            <w:tcW w:w="1744" w:type="dxa"/>
            <w:gridSpan w:val="2"/>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jc w:val="center"/>
              <w:rPr>
                <w:rFonts w:ascii="黑体" w:eastAsia="黑体" w:hAnsi="宋体" w:cs="宋体" w:hint="eastAsia"/>
                <w:color w:val="000000"/>
                <w:kern w:val="0"/>
                <w:sz w:val="22"/>
                <w:szCs w:val="22"/>
              </w:rPr>
            </w:pPr>
            <w:r>
              <w:rPr>
                <w:rFonts w:ascii="黑体" w:eastAsia="黑体" w:hAnsi="宋体" w:cs="宋体" w:hint="eastAsia"/>
                <w:color w:val="000000"/>
                <w:kern w:val="0"/>
                <w:sz w:val="22"/>
                <w:szCs w:val="22"/>
              </w:rPr>
              <w:t>职权名称</w:t>
            </w:r>
          </w:p>
        </w:tc>
        <w:tc>
          <w:tcPr>
            <w:tcW w:w="3300" w:type="dxa"/>
            <w:gridSpan w:val="2"/>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jc w:val="center"/>
              <w:rPr>
                <w:color w:val="000000"/>
                <w:kern w:val="0"/>
                <w:sz w:val="20"/>
              </w:rPr>
            </w:pPr>
            <w:r>
              <w:rPr>
                <w:rFonts w:ascii="黑体" w:eastAsia="黑体" w:hAnsi="宋体" w:cs="宋体" w:hint="eastAsia"/>
                <w:color w:val="000000"/>
                <w:kern w:val="0"/>
                <w:sz w:val="22"/>
                <w:szCs w:val="22"/>
              </w:rPr>
              <w:t>实施依据</w:t>
            </w:r>
          </w:p>
        </w:tc>
        <w:tc>
          <w:tcPr>
            <w:tcW w:w="6298" w:type="dxa"/>
            <w:gridSpan w:val="2"/>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jc w:val="center"/>
              <w:rPr>
                <w:color w:val="000000"/>
                <w:kern w:val="0"/>
                <w:sz w:val="18"/>
                <w:szCs w:val="18"/>
              </w:rPr>
            </w:pPr>
            <w:r>
              <w:rPr>
                <w:rFonts w:ascii="黑体" w:eastAsia="黑体" w:hAnsi="宋体" w:cs="宋体" w:hint="eastAsia"/>
                <w:color w:val="000000"/>
                <w:kern w:val="0"/>
                <w:sz w:val="22"/>
                <w:szCs w:val="22"/>
              </w:rPr>
              <w:t>责任事项</w:t>
            </w:r>
          </w:p>
        </w:tc>
        <w:tc>
          <w:tcPr>
            <w:tcW w:w="2700"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18"/>
                <w:szCs w:val="18"/>
              </w:rPr>
            </w:pPr>
            <w:r>
              <w:rPr>
                <w:rFonts w:ascii="黑体" w:eastAsia="黑体" w:hAnsi="宋体" w:cs="宋体" w:hint="eastAsia"/>
                <w:color w:val="000000"/>
                <w:kern w:val="0"/>
                <w:sz w:val="22"/>
                <w:szCs w:val="22"/>
              </w:rPr>
              <w:t>违法责任</w:t>
            </w:r>
          </w:p>
        </w:tc>
      </w:tr>
    </w:tbl>
    <w:p w:rsidR="00BC78E4" w:rsidRDefault="00BC78E4" w:rsidP="00BC78E4">
      <w:pPr>
        <w:pStyle w:val="a8"/>
        <w:framePr w:wrap="around" w:vAnchor="page" w:hAnchor="page" w:x="956" w:y="10340"/>
        <w:tabs>
          <w:tab w:val="center" w:pos="4153"/>
          <w:tab w:val="right" w:pos="8306"/>
        </w:tabs>
        <w:snapToGrid w:val="0"/>
        <w:jc w:val="left"/>
        <w:rPr>
          <w:rFonts w:ascii="文星仿宋" w:eastAsia="文星仿宋" w:hAnsi="文星仿宋" w:cs="文星仿宋" w:hint="eastAsia"/>
          <w:sz w:val="28"/>
          <w:szCs w:val="28"/>
        </w:rPr>
      </w:pPr>
    </w:p>
    <w:tbl>
      <w:tblPr>
        <w:tblW w:w="14775" w:type="dxa"/>
        <w:jc w:val="center"/>
        <w:tblLayout w:type="fixed"/>
        <w:tblLook w:val="0000"/>
      </w:tblPr>
      <w:tblGrid>
        <w:gridCol w:w="735"/>
        <w:gridCol w:w="1738"/>
        <w:gridCol w:w="3302"/>
        <w:gridCol w:w="6300"/>
        <w:gridCol w:w="2700"/>
      </w:tblGrid>
      <w:tr w:rsidR="00BC78E4" w:rsidTr="00D9171C">
        <w:trPr>
          <w:trHeight w:val="645"/>
          <w:jc w:val="center"/>
        </w:trPr>
        <w:tc>
          <w:tcPr>
            <w:tcW w:w="735" w:type="dxa"/>
            <w:vMerge w:val="restart"/>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行</w:t>
            </w:r>
          </w:p>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政</w:t>
            </w:r>
          </w:p>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处</w:t>
            </w:r>
          </w:p>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罚</w:t>
            </w:r>
          </w:p>
          <w:p w:rsidR="00BC78E4" w:rsidRDefault="00BC78E4" w:rsidP="00D9171C">
            <w:pPr>
              <w:jc w:val="center"/>
              <w:rPr>
                <w:color w:val="000000"/>
                <w:kern w:val="0"/>
                <w:sz w:val="18"/>
                <w:szCs w:val="18"/>
              </w:rPr>
            </w:pPr>
            <w:r>
              <w:rPr>
                <w:rFonts w:ascii="宋体" w:hAnsi="宋体" w:cs="宋体" w:hint="eastAsia"/>
                <w:color w:val="000000"/>
                <w:kern w:val="0"/>
                <w:sz w:val="22"/>
                <w:szCs w:val="22"/>
              </w:rPr>
              <w:t>类</w:t>
            </w:r>
          </w:p>
        </w:tc>
        <w:tc>
          <w:tcPr>
            <w:tcW w:w="1738" w:type="dxa"/>
            <w:vMerge w:val="restart"/>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 w:val="22"/>
                <w:szCs w:val="22"/>
              </w:rPr>
            </w:pPr>
            <w:r>
              <w:rPr>
                <w:rFonts w:ascii="宋体" w:hAnsi="宋体" w:cs="宋体" w:hint="eastAsia"/>
                <w:color w:val="000000"/>
                <w:kern w:val="0"/>
                <w:sz w:val="22"/>
                <w:szCs w:val="22"/>
              </w:rPr>
              <w:t>16.不建防空地下室的处罚</w:t>
            </w:r>
          </w:p>
        </w:tc>
        <w:tc>
          <w:tcPr>
            <w:tcW w:w="3302" w:type="dxa"/>
            <w:vMerge w:val="restart"/>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jc w:val="left"/>
              <w:rPr>
                <w:color w:val="000000"/>
                <w:kern w:val="0"/>
                <w:sz w:val="22"/>
                <w:szCs w:val="22"/>
              </w:rPr>
            </w:pPr>
            <w:r>
              <w:rPr>
                <w:rFonts w:ascii="宋体" w:hAnsi="宋体" w:cs="宋体" w:hint="eastAsia"/>
                <w:color w:val="000000"/>
                <w:kern w:val="0"/>
                <w:sz w:val="20"/>
              </w:rPr>
              <w:t>《中华人民共和国人民防空法》第四十八条：“城市新建民用建筑，违反国家有关规定不修建战时可用于防空的地下室的，由县级以上人民政府人民防空主管部门对当事人给予警告，并责令限期修建，可以并处十万元以下的罚款。”</w:t>
            </w:r>
            <w:r>
              <w:rPr>
                <w:color w:val="000000"/>
                <w:kern w:val="0"/>
                <w:sz w:val="20"/>
              </w:rPr>
              <w:t xml:space="preserve">   </w:t>
            </w:r>
            <w:r>
              <w:rPr>
                <w:color w:val="000000"/>
                <w:kern w:val="0"/>
                <w:sz w:val="20"/>
              </w:rPr>
              <w:br/>
              <w:t xml:space="preserve">    </w:t>
            </w:r>
            <w:r>
              <w:rPr>
                <w:rFonts w:ascii="宋体" w:hAnsi="宋体" w:cs="宋体" w:hint="eastAsia"/>
                <w:color w:val="000000"/>
                <w:kern w:val="0"/>
                <w:sz w:val="20"/>
              </w:rPr>
              <w:t>《河南省实施</w:t>
            </w:r>
            <w:r>
              <w:rPr>
                <w:color w:val="000000"/>
                <w:kern w:val="0"/>
                <w:sz w:val="20"/>
              </w:rPr>
              <w:t>&lt;</w:t>
            </w:r>
            <w:r>
              <w:rPr>
                <w:rFonts w:ascii="宋体" w:hAnsi="宋体" w:cs="宋体" w:hint="eastAsia"/>
                <w:color w:val="000000"/>
                <w:kern w:val="0"/>
                <w:sz w:val="20"/>
              </w:rPr>
              <w:t>中华人民共和国人民防空法</w:t>
            </w:r>
            <w:r>
              <w:rPr>
                <w:color w:val="000000"/>
                <w:kern w:val="0"/>
                <w:sz w:val="20"/>
              </w:rPr>
              <w:t>&gt;</w:t>
            </w:r>
            <w:r>
              <w:rPr>
                <w:rFonts w:ascii="宋体" w:hAnsi="宋体" w:cs="宋体" w:hint="eastAsia"/>
                <w:color w:val="000000"/>
                <w:kern w:val="0"/>
                <w:sz w:val="20"/>
              </w:rPr>
              <w:t>办法》（</w:t>
            </w:r>
            <w:smartTag w:uri="urn:schemas-microsoft-com:office:smarttags" w:element="chsdate">
              <w:smartTagPr>
                <w:attr w:name="Year" w:val="1998"/>
                <w:attr w:name="Month" w:val="7"/>
                <w:attr w:name="Day" w:val="24"/>
                <w:attr w:name="IsLunarDate" w:val="False"/>
                <w:attr w:name="IsROCDate" w:val="False"/>
              </w:smartTagPr>
              <w:r>
                <w:rPr>
                  <w:color w:val="000000"/>
                  <w:kern w:val="0"/>
                  <w:sz w:val="20"/>
                </w:rPr>
                <w:t>1998</w:t>
              </w:r>
              <w:r>
                <w:rPr>
                  <w:rFonts w:ascii="宋体" w:hAnsi="宋体" w:cs="宋体" w:hint="eastAsia"/>
                  <w:color w:val="000000"/>
                  <w:kern w:val="0"/>
                  <w:sz w:val="20"/>
                </w:rPr>
                <w:t>年</w:t>
              </w:r>
              <w:r>
                <w:rPr>
                  <w:color w:val="000000"/>
                  <w:kern w:val="0"/>
                  <w:sz w:val="20"/>
                </w:rPr>
                <w:t>7</w:t>
              </w:r>
              <w:r>
                <w:rPr>
                  <w:rFonts w:ascii="宋体" w:hAnsi="宋体" w:cs="宋体" w:hint="eastAsia"/>
                  <w:color w:val="000000"/>
                  <w:kern w:val="0"/>
                  <w:sz w:val="20"/>
                </w:rPr>
                <w:t>月</w:t>
              </w:r>
              <w:r>
                <w:rPr>
                  <w:color w:val="000000"/>
                  <w:kern w:val="0"/>
                  <w:sz w:val="20"/>
                </w:rPr>
                <w:t>24</w:t>
              </w:r>
              <w:r>
                <w:rPr>
                  <w:rFonts w:ascii="宋体" w:hAnsi="宋体" w:cs="宋体" w:hint="eastAsia"/>
                  <w:color w:val="000000"/>
                  <w:kern w:val="0"/>
                  <w:sz w:val="20"/>
                </w:rPr>
                <w:t>日</w:t>
              </w:r>
            </w:smartTag>
            <w:r>
              <w:rPr>
                <w:rFonts w:ascii="宋体" w:hAnsi="宋体" w:cs="宋体" w:hint="eastAsia"/>
                <w:color w:val="000000"/>
                <w:kern w:val="0"/>
                <w:sz w:val="20"/>
              </w:rPr>
              <w:t>河南省第九届人民代表大会常务委员会第四次会议通过）</w:t>
            </w:r>
            <w:r>
              <w:rPr>
                <w:color w:val="000000"/>
                <w:kern w:val="0"/>
                <w:sz w:val="20"/>
              </w:rPr>
              <w:t xml:space="preserve"> </w:t>
            </w:r>
            <w:r>
              <w:rPr>
                <w:rFonts w:ascii="宋体" w:hAnsi="宋体" w:cs="宋体" w:hint="eastAsia"/>
                <w:color w:val="000000"/>
                <w:kern w:val="0"/>
                <w:sz w:val="20"/>
              </w:rPr>
              <w:t>第二十八条：</w:t>
            </w:r>
            <w:r>
              <w:rPr>
                <w:color w:val="000000"/>
                <w:kern w:val="0"/>
                <w:sz w:val="20"/>
              </w:rPr>
              <w:t>“</w:t>
            </w:r>
            <w:r>
              <w:rPr>
                <w:rFonts w:ascii="宋体" w:hAnsi="宋体" w:cs="宋体" w:hint="eastAsia"/>
                <w:color w:val="000000"/>
                <w:kern w:val="0"/>
                <w:sz w:val="20"/>
              </w:rPr>
              <w:t>城市新建民用建筑，违反《人民防空法》和本办法第十二条规定不修建战时可用于防空的地下室、又不缴纳易地建设费的，由县级以上人民防空主管部门对当事人给予警告，责令限期修建或补缴易地建设费，可以并处应当修建防空地下室建筑面积每平方米三十元以上五十元以下的罚款，但罚款最高不超过十万元。</w:t>
            </w:r>
            <w:r>
              <w:rPr>
                <w:color w:val="000000"/>
                <w:kern w:val="0"/>
                <w:sz w:val="20"/>
              </w:rPr>
              <w:t>”</w:t>
            </w:r>
          </w:p>
        </w:tc>
        <w:tc>
          <w:tcPr>
            <w:tcW w:w="6300"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color w:val="000000"/>
                <w:kern w:val="0"/>
                <w:szCs w:val="21"/>
              </w:rPr>
            </w:pPr>
            <w:r>
              <w:rPr>
                <w:color w:val="000000"/>
                <w:kern w:val="0"/>
                <w:szCs w:val="21"/>
              </w:rPr>
              <w:t>1.</w:t>
            </w:r>
            <w:r>
              <w:rPr>
                <w:rFonts w:ascii="宋体" w:hAnsi="宋体" w:cs="宋体" w:hint="eastAsia"/>
                <w:color w:val="000000"/>
                <w:kern w:val="0"/>
                <w:szCs w:val="21"/>
              </w:rPr>
              <w:t>立案责任：对检查中发现、接到举报不建、少建防空地下室违法案件予以审查，决定是否立案。</w:t>
            </w:r>
          </w:p>
        </w:tc>
        <w:tc>
          <w:tcPr>
            <w:tcW w:w="2700" w:type="dxa"/>
            <w:vMerge w:val="restart"/>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ind w:firstLineChars="200" w:firstLine="440"/>
              <w:rPr>
                <w:rFonts w:ascii="宋体" w:hAnsi="宋体" w:cs="宋体" w:hint="eastAsia"/>
                <w:color w:val="000000"/>
                <w:kern w:val="0"/>
                <w:sz w:val="22"/>
                <w:szCs w:val="22"/>
              </w:rPr>
            </w:pPr>
            <w:r>
              <w:rPr>
                <w:rFonts w:ascii="宋体" w:hAnsi="宋体" w:cs="宋体" w:hint="eastAsia"/>
                <w:color w:val="000000"/>
                <w:kern w:val="0"/>
                <w:sz w:val="22"/>
                <w:szCs w:val="22"/>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widowControl/>
              <w:ind w:firstLineChars="200" w:firstLine="440"/>
              <w:rPr>
                <w:rFonts w:ascii="宋体" w:hAnsi="宋体" w:cs="宋体" w:hint="eastAsia"/>
                <w:color w:val="000000"/>
                <w:kern w:val="0"/>
                <w:sz w:val="18"/>
                <w:szCs w:val="18"/>
              </w:rPr>
            </w:pPr>
            <w:r>
              <w:rPr>
                <w:rFonts w:ascii="宋体" w:hAnsi="宋体" w:cs="宋体" w:hint="eastAsia"/>
                <w:color w:val="000000"/>
                <w:kern w:val="0"/>
                <w:sz w:val="22"/>
                <w:szCs w:val="22"/>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1245"/>
          <w:jc w:val="center"/>
        </w:trPr>
        <w:tc>
          <w:tcPr>
            <w:tcW w:w="735"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1738"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3302"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630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rPr>
                <w:color w:val="000000"/>
                <w:kern w:val="0"/>
                <w:szCs w:val="21"/>
              </w:rPr>
            </w:pPr>
            <w:r>
              <w:rPr>
                <w:color w:val="000000"/>
                <w:kern w:val="0"/>
                <w:szCs w:val="21"/>
              </w:rPr>
              <w:t>2.</w:t>
            </w:r>
            <w:r>
              <w:rPr>
                <w:rFonts w:ascii="宋体" w:hAnsi="宋体" w:cs="宋体" w:hint="eastAsia"/>
                <w:color w:val="000000"/>
                <w:kern w:val="0"/>
                <w:szCs w:val="21"/>
              </w:rPr>
              <w:t>调查责任：对立案的案件，案件承办人员应及时、全面、客观、公正地调查收集与案件有关的证据，查明事实，必要时可进行现场检查。与当事人有直接利害关系的人应当回避；执法人员不得少于</w:t>
            </w:r>
            <w:r>
              <w:rPr>
                <w:color w:val="000000"/>
                <w:kern w:val="0"/>
                <w:szCs w:val="21"/>
              </w:rPr>
              <w:t>2</w:t>
            </w:r>
            <w:r>
              <w:rPr>
                <w:rFonts w:ascii="宋体" w:hAnsi="宋体" w:cs="宋体" w:hint="eastAsia"/>
                <w:color w:val="000000"/>
                <w:kern w:val="0"/>
                <w:szCs w:val="21"/>
              </w:rPr>
              <w:t>人；调查取证应出示执法证件；允许当事人辩解陈诉。</w:t>
            </w:r>
          </w:p>
        </w:tc>
        <w:tc>
          <w:tcPr>
            <w:tcW w:w="2700"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915"/>
          <w:jc w:val="center"/>
        </w:trPr>
        <w:tc>
          <w:tcPr>
            <w:tcW w:w="735"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1738"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3302"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630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rPr>
                <w:color w:val="000000"/>
                <w:kern w:val="0"/>
                <w:szCs w:val="21"/>
              </w:rPr>
            </w:pPr>
            <w:r>
              <w:rPr>
                <w:color w:val="000000"/>
                <w:kern w:val="0"/>
                <w:szCs w:val="21"/>
              </w:rPr>
              <w:t>3.</w:t>
            </w:r>
            <w:r>
              <w:rPr>
                <w:rFonts w:ascii="宋体" w:hAnsi="宋体" w:cs="宋体" w:hint="eastAsia"/>
                <w:color w:val="000000"/>
                <w:kern w:val="0"/>
                <w:szCs w:val="21"/>
              </w:rPr>
              <w:t>审查责任：对案件违法事实、证据、调查取证程序、法律适用、处罚种类和幅度、当事人陈述和申辩理由等方面进行审查，提出处理意见。</w:t>
            </w:r>
          </w:p>
        </w:tc>
        <w:tc>
          <w:tcPr>
            <w:tcW w:w="2700"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885"/>
          <w:jc w:val="center"/>
        </w:trPr>
        <w:tc>
          <w:tcPr>
            <w:tcW w:w="735"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1738"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3302"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630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rPr>
                <w:color w:val="000000"/>
                <w:kern w:val="0"/>
                <w:szCs w:val="21"/>
              </w:rPr>
            </w:pPr>
            <w:r>
              <w:rPr>
                <w:color w:val="000000"/>
                <w:kern w:val="0"/>
                <w:szCs w:val="21"/>
              </w:rPr>
              <w:t>4.</w:t>
            </w:r>
            <w:r>
              <w:rPr>
                <w:rFonts w:ascii="宋体" w:hAnsi="宋体" w:cs="宋体" w:hint="eastAsia"/>
                <w:color w:val="000000"/>
                <w:kern w:val="0"/>
                <w:szCs w:val="21"/>
              </w:rPr>
              <w:t>告知责任：在做出行政处罚决定前，书面告知当事人拟做出处罚决定的事实、理由、依据、处罚内容，以及当事人享有的陈诉权、申辩权和听证权。</w:t>
            </w:r>
          </w:p>
        </w:tc>
        <w:tc>
          <w:tcPr>
            <w:tcW w:w="2700"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1065"/>
          <w:jc w:val="center"/>
        </w:trPr>
        <w:tc>
          <w:tcPr>
            <w:tcW w:w="735"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1738"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3302"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630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left"/>
              <w:rPr>
                <w:color w:val="000000"/>
                <w:kern w:val="0"/>
                <w:szCs w:val="21"/>
              </w:rPr>
            </w:pPr>
            <w:r>
              <w:rPr>
                <w:color w:val="000000"/>
                <w:kern w:val="0"/>
                <w:szCs w:val="21"/>
              </w:rPr>
              <w:t>5.</w:t>
            </w:r>
            <w:r>
              <w:rPr>
                <w:rFonts w:ascii="宋体" w:hAnsi="宋体" w:cs="宋体" w:hint="eastAsia"/>
                <w:color w:val="000000"/>
                <w:kern w:val="0"/>
                <w:szCs w:val="21"/>
              </w:rPr>
              <w:t>决定责任：依法需要给予行政处罚的，应制作《行政处罚决定书》，载明违法事实和证据、处罚依据和内容、申请行政复议或提起行政诉讼的途径和期限等内容。</w:t>
            </w:r>
          </w:p>
        </w:tc>
        <w:tc>
          <w:tcPr>
            <w:tcW w:w="2700"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960"/>
          <w:jc w:val="center"/>
        </w:trPr>
        <w:tc>
          <w:tcPr>
            <w:tcW w:w="735"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1738"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3302"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630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rPr>
                <w:color w:val="000000"/>
                <w:kern w:val="0"/>
                <w:szCs w:val="21"/>
              </w:rPr>
            </w:pPr>
            <w:r>
              <w:rPr>
                <w:color w:val="000000"/>
                <w:kern w:val="0"/>
                <w:szCs w:val="21"/>
              </w:rPr>
              <w:t>6.</w:t>
            </w:r>
            <w:r>
              <w:rPr>
                <w:rFonts w:ascii="宋体" w:hAnsi="宋体" w:cs="宋体" w:hint="eastAsia"/>
                <w:color w:val="000000"/>
                <w:kern w:val="0"/>
                <w:szCs w:val="21"/>
              </w:rPr>
              <w:t>送达责任：行政处罚决定书应当在宣告后当场交付当事人；当事人不在场的，行政机关应当在</w:t>
            </w:r>
            <w:r>
              <w:rPr>
                <w:color w:val="000000"/>
                <w:kern w:val="0"/>
                <w:szCs w:val="21"/>
              </w:rPr>
              <w:t>7</w:t>
            </w:r>
            <w:r>
              <w:rPr>
                <w:rFonts w:ascii="宋体" w:hAnsi="宋体" w:cs="宋体" w:hint="eastAsia"/>
                <w:color w:val="000000"/>
                <w:kern w:val="0"/>
                <w:szCs w:val="21"/>
              </w:rPr>
              <w:t>日内依照民事诉讼法的有关规定，将行政处罚决定书送达当事人。</w:t>
            </w:r>
          </w:p>
        </w:tc>
        <w:tc>
          <w:tcPr>
            <w:tcW w:w="2700"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825"/>
          <w:jc w:val="center"/>
        </w:trPr>
        <w:tc>
          <w:tcPr>
            <w:tcW w:w="735"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1738"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3302"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630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rPr>
                <w:color w:val="000000"/>
                <w:kern w:val="0"/>
                <w:szCs w:val="21"/>
              </w:rPr>
            </w:pPr>
            <w:r>
              <w:rPr>
                <w:color w:val="000000"/>
                <w:kern w:val="0"/>
                <w:szCs w:val="21"/>
              </w:rPr>
              <w:t>7.</w:t>
            </w:r>
            <w:r>
              <w:rPr>
                <w:rFonts w:ascii="宋体" w:hAnsi="宋体" w:cs="宋体" w:hint="eastAsia"/>
                <w:color w:val="000000"/>
                <w:kern w:val="0"/>
                <w:szCs w:val="21"/>
              </w:rPr>
              <w:t>执行责任：监督当事人在决定的期限内（</w:t>
            </w:r>
            <w:r>
              <w:rPr>
                <w:color w:val="000000"/>
                <w:kern w:val="0"/>
                <w:szCs w:val="21"/>
              </w:rPr>
              <w:t>15</w:t>
            </w:r>
            <w:r>
              <w:rPr>
                <w:rFonts w:ascii="宋体" w:hAnsi="宋体" w:cs="宋体" w:hint="eastAsia"/>
                <w:color w:val="000000"/>
                <w:kern w:val="0"/>
                <w:szCs w:val="21"/>
              </w:rPr>
              <w:t>日内），履行生效的行政处罚决定。当事人在法定期限内没有申请行政复议或提起行政诉讼，又不履行的，可申请人民法院强制执行。</w:t>
            </w:r>
          </w:p>
        </w:tc>
        <w:tc>
          <w:tcPr>
            <w:tcW w:w="2700"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554"/>
          <w:jc w:val="center"/>
        </w:trPr>
        <w:tc>
          <w:tcPr>
            <w:tcW w:w="735"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1738"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3302"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6300" w:type="dxa"/>
            <w:tcBorders>
              <w:top w:val="single" w:sz="4" w:space="0" w:color="000000"/>
              <w:left w:val="single" w:sz="4" w:space="0" w:color="000000"/>
              <w:bottom w:val="single" w:sz="4" w:space="0" w:color="auto"/>
              <w:right w:val="single" w:sz="4" w:space="0" w:color="000000"/>
            </w:tcBorders>
            <w:tcMar>
              <w:top w:w="15" w:type="dxa"/>
              <w:bottom w:w="15" w:type="dxa"/>
            </w:tcMar>
          </w:tcPr>
          <w:p w:rsidR="00BC78E4" w:rsidRDefault="00BC78E4" w:rsidP="00D9171C">
            <w:pPr>
              <w:widowControl/>
              <w:rPr>
                <w:color w:val="000000"/>
                <w:kern w:val="0"/>
                <w:szCs w:val="21"/>
              </w:rPr>
            </w:pPr>
            <w:r>
              <w:rPr>
                <w:color w:val="000000"/>
                <w:kern w:val="0"/>
                <w:szCs w:val="21"/>
              </w:rPr>
              <w:t>8.</w:t>
            </w:r>
            <w:r>
              <w:rPr>
                <w:rFonts w:ascii="宋体" w:hAnsi="宋体" w:cs="宋体" w:hint="eastAsia"/>
                <w:color w:val="000000"/>
                <w:kern w:val="0"/>
                <w:szCs w:val="21"/>
              </w:rPr>
              <w:t>其他法律法规规章文件规定应履行的责任。</w:t>
            </w:r>
          </w:p>
        </w:tc>
        <w:tc>
          <w:tcPr>
            <w:tcW w:w="2700"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720"/>
          <w:jc w:val="center"/>
        </w:trPr>
        <w:tc>
          <w:tcPr>
            <w:tcW w:w="14775" w:type="dxa"/>
            <w:gridSpan w:val="5"/>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rFonts w:ascii="宋体" w:hAnsi="宋体" w:cs="宋体" w:hint="eastAsia"/>
                <w:color w:val="000000"/>
                <w:kern w:val="0"/>
                <w:sz w:val="22"/>
                <w:szCs w:val="22"/>
              </w:rPr>
            </w:pPr>
            <w:r>
              <w:rPr>
                <w:rFonts w:ascii="宋体" w:hAnsi="宋体" w:cs="宋体" w:hint="eastAsia"/>
                <w:color w:val="000000"/>
                <w:kern w:val="0"/>
                <w:sz w:val="22"/>
                <w:szCs w:val="22"/>
              </w:rPr>
              <w:t>服务电话：0376-6225750 投诉机构：机关纪委  投诉电话：0376-6225995   服务地点：羊山新区新七大道93号  发展规划与政策法规科、监察大队</w:t>
            </w:r>
          </w:p>
        </w:tc>
      </w:tr>
    </w:tbl>
    <w:p w:rsidR="00BC78E4" w:rsidRDefault="00BC78E4" w:rsidP="00BC78E4">
      <w:pPr>
        <w:pStyle w:val="a8"/>
        <w:framePr w:wrap="around" w:vAnchor="text" w:hAnchor="page" w:x="596" w:y="8"/>
        <w:tabs>
          <w:tab w:val="center" w:pos="4153"/>
          <w:tab w:val="right" w:pos="8306"/>
        </w:tabs>
        <w:snapToGrid w:val="0"/>
        <w:jc w:val="left"/>
        <w:rPr>
          <w:rFonts w:ascii="文星仿宋" w:eastAsia="文星仿宋" w:hAnsi="文星仿宋" w:cs="文星仿宋" w:hint="eastAsia"/>
          <w:sz w:val="28"/>
          <w:szCs w:val="28"/>
        </w:rPr>
      </w:pPr>
    </w:p>
    <w:tbl>
      <w:tblPr>
        <w:tblW w:w="14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5"/>
        <w:gridCol w:w="1620"/>
        <w:gridCol w:w="5580"/>
        <w:gridCol w:w="4860"/>
        <w:gridCol w:w="1980"/>
      </w:tblGrid>
      <w:tr w:rsidR="00BC78E4" w:rsidTr="00D9171C">
        <w:trPr>
          <w:trHeight w:val="585"/>
          <w:jc w:val="center"/>
        </w:trPr>
        <w:tc>
          <w:tcPr>
            <w:tcW w:w="735" w:type="dxa"/>
            <w:tcMar>
              <w:top w:w="15" w:type="dxa"/>
              <w:bottom w:w="15" w:type="dxa"/>
            </w:tcMar>
            <w:vAlign w:val="center"/>
          </w:tcPr>
          <w:p w:rsidR="00BC78E4" w:rsidRDefault="00BC78E4" w:rsidP="00D9171C">
            <w:pPr>
              <w:widowControl/>
              <w:jc w:val="center"/>
              <w:rPr>
                <w:color w:val="000000"/>
                <w:kern w:val="0"/>
                <w:sz w:val="18"/>
                <w:szCs w:val="18"/>
              </w:rPr>
            </w:pPr>
            <w:r>
              <w:rPr>
                <w:rFonts w:ascii="黑体" w:eastAsia="黑体" w:hAnsi="宋体" w:cs="宋体" w:hint="eastAsia"/>
                <w:color w:val="000000"/>
                <w:kern w:val="0"/>
                <w:sz w:val="22"/>
                <w:szCs w:val="22"/>
              </w:rPr>
              <w:t>职权类别</w:t>
            </w:r>
          </w:p>
        </w:tc>
        <w:tc>
          <w:tcPr>
            <w:tcW w:w="1620" w:type="dxa"/>
            <w:tcMar>
              <w:top w:w="15" w:type="dxa"/>
              <w:bottom w:w="15" w:type="dxa"/>
            </w:tcMar>
            <w:vAlign w:val="center"/>
          </w:tcPr>
          <w:p w:rsidR="00BC78E4" w:rsidRDefault="00BC78E4" w:rsidP="00D9171C">
            <w:pPr>
              <w:widowControl/>
              <w:jc w:val="center"/>
              <w:rPr>
                <w:rFonts w:ascii="黑体" w:eastAsia="黑体" w:hAnsi="宋体" w:cs="宋体" w:hint="eastAsia"/>
                <w:color w:val="000000"/>
                <w:kern w:val="0"/>
                <w:sz w:val="22"/>
                <w:szCs w:val="22"/>
              </w:rPr>
            </w:pPr>
            <w:r>
              <w:rPr>
                <w:rFonts w:ascii="黑体" w:eastAsia="黑体" w:hAnsi="宋体" w:cs="宋体" w:hint="eastAsia"/>
                <w:color w:val="000000"/>
                <w:kern w:val="0"/>
                <w:sz w:val="22"/>
                <w:szCs w:val="22"/>
              </w:rPr>
              <w:t>职权名称</w:t>
            </w:r>
          </w:p>
        </w:tc>
        <w:tc>
          <w:tcPr>
            <w:tcW w:w="5580" w:type="dxa"/>
            <w:tcMar>
              <w:top w:w="15" w:type="dxa"/>
              <w:bottom w:w="15" w:type="dxa"/>
            </w:tcMar>
            <w:vAlign w:val="center"/>
          </w:tcPr>
          <w:p w:rsidR="00BC78E4" w:rsidRDefault="00BC78E4" w:rsidP="00D9171C">
            <w:pPr>
              <w:widowControl/>
              <w:jc w:val="center"/>
              <w:rPr>
                <w:color w:val="000000"/>
                <w:kern w:val="0"/>
                <w:sz w:val="20"/>
              </w:rPr>
            </w:pPr>
            <w:r>
              <w:rPr>
                <w:rFonts w:ascii="黑体" w:eastAsia="黑体" w:hAnsi="宋体" w:cs="宋体" w:hint="eastAsia"/>
                <w:color w:val="000000"/>
                <w:kern w:val="0"/>
                <w:sz w:val="22"/>
                <w:szCs w:val="22"/>
              </w:rPr>
              <w:t>实施依据</w:t>
            </w:r>
          </w:p>
        </w:tc>
        <w:tc>
          <w:tcPr>
            <w:tcW w:w="4860" w:type="dxa"/>
            <w:tcMar>
              <w:top w:w="15" w:type="dxa"/>
              <w:bottom w:w="15" w:type="dxa"/>
            </w:tcMar>
            <w:vAlign w:val="center"/>
          </w:tcPr>
          <w:p w:rsidR="00BC78E4" w:rsidRDefault="00BC78E4" w:rsidP="00D9171C">
            <w:pPr>
              <w:widowControl/>
              <w:jc w:val="center"/>
              <w:rPr>
                <w:color w:val="000000"/>
                <w:kern w:val="0"/>
                <w:sz w:val="18"/>
                <w:szCs w:val="18"/>
              </w:rPr>
            </w:pPr>
            <w:r>
              <w:rPr>
                <w:rFonts w:ascii="黑体" w:eastAsia="黑体" w:hAnsi="宋体" w:cs="宋体" w:hint="eastAsia"/>
                <w:color w:val="000000"/>
                <w:kern w:val="0"/>
                <w:sz w:val="22"/>
                <w:szCs w:val="22"/>
              </w:rPr>
              <w:t>责任事项</w:t>
            </w:r>
          </w:p>
        </w:tc>
        <w:tc>
          <w:tcPr>
            <w:tcW w:w="1980" w:type="dxa"/>
            <w:tcMar>
              <w:top w:w="15" w:type="dxa"/>
              <w:bottom w:w="15" w:type="dxa"/>
            </w:tcMar>
            <w:vAlign w:val="center"/>
          </w:tcPr>
          <w:p w:rsidR="00BC78E4" w:rsidRDefault="00BC78E4" w:rsidP="00D9171C">
            <w:pPr>
              <w:widowControl/>
              <w:jc w:val="center"/>
              <w:rPr>
                <w:rFonts w:ascii="宋体" w:hAnsi="宋体" w:cs="宋体" w:hint="eastAsia"/>
                <w:color w:val="000000"/>
                <w:kern w:val="0"/>
                <w:sz w:val="18"/>
                <w:szCs w:val="18"/>
              </w:rPr>
            </w:pPr>
            <w:r>
              <w:rPr>
                <w:rFonts w:ascii="黑体" w:eastAsia="黑体" w:hAnsi="宋体" w:cs="宋体" w:hint="eastAsia"/>
                <w:color w:val="000000"/>
                <w:kern w:val="0"/>
                <w:sz w:val="22"/>
                <w:szCs w:val="22"/>
              </w:rPr>
              <w:t>违法责任</w:t>
            </w:r>
          </w:p>
        </w:tc>
      </w:tr>
      <w:tr w:rsidR="00BC78E4" w:rsidTr="00D9171C">
        <w:trPr>
          <w:trHeight w:val="645"/>
          <w:jc w:val="center"/>
        </w:trPr>
        <w:tc>
          <w:tcPr>
            <w:tcW w:w="735" w:type="dxa"/>
            <w:vMerge w:val="restart"/>
            <w:tcMar>
              <w:top w:w="15" w:type="dxa"/>
              <w:bottom w:w="15" w:type="dxa"/>
            </w:tcMar>
            <w:vAlign w:val="center"/>
          </w:tcPr>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行</w:t>
            </w:r>
          </w:p>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政</w:t>
            </w:r>
          </w:p>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处</w:t>
            </w:r>
          </w:p>
          <w:p w:rsidR="00BC78E4" w:rsidRDefault="00BC78E4" w:rsidP="00D9171C">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罚</w:t>
            </w:r>
          </w:p>
          <w:p w:rsidR="00BC78E4" w:rsidRDefault="00BC78E4" w:rsidP="00D9171C">
            <w:pPr>
              <w:jc w:val="center"/>
              <w:rPr>
                <w:color w:val="000000"/>
                <w:kern w:val="0"/>
                <w:sz w:val="18"/>
                <w:szCs w:val="18"/>
              </w:rPr>
            </w:pPr>
            <w:r>
              <w:rPr>
                <w:rFonts w:ascii="宋体" w:hAnsi="宋体" w:cs="宋体" w:hint="eastAsia"/>
                <w:color w:val="000000"/>
                <w:kern w:val="0"/>
                <w:sz w:val="22"/>
                <w:szCs w:val="22"/>
              </w:rPr>
              <w:t>类</w:t>
            </w:r>
          </w:p>
        </w:tc>
        <w:tc>
          <w:tcPr>
            <w:tcW w:w="1620" w:type="dxa"/>
            <w:vMerge w:val="restart"/>
            <w:tcMar>
              <w:top w:w="15" w:type="dxa"/>
              <w:bottom w:w="15" w:type="dxa"/>
            </w:tcMar>
            <w:vAlign w:val="center"/>
          </w:tcPr>
          <w:p w:rsidR="00BC78E4" w:rsidRDefault="00BC78E4" w:rsidP="00D9171C">
            <w:pPr>
              <w:spacing w:line="280" w:lineRule="exact"/>
              <w:jc w:val="left"/>
              <w:rPr>
                <w:rFonts w:ascii="宋体" w:hAnsi="宋体" w:cs="宋体" w:hint="eastAsia"/>
                <w:color w:val="000000"/>
                <w:kern w:val="0"/>
                <w:sz w:val="22"/>
                <w:szCs w:val="22"/>
              </w:rPr>
            </w:pPr>
            <w:r>
              <w:rPr>
                <w:rFonts w:ascii="宋体" w:hAnsi="宋体" w:cs="宋体" w:hint="eastAsia"/>
                <w:color w:val="000000"/>
                <w:kern w:val="0"/>
                <w:sz w:val="18"/>
                <w:szCs w:val="18"/>
              </w:rPr>
              <w:t>17.侵占人民防空工程；不按照国家规定的防护标准和质量标准修建人民防空工程的；违反国家规定，改变人民防空工程的主体结构，拆除人民防空工程设备设施或者采用其他方法危害人民防空工程的安全和使用效能的；拆除人民防空工程后拒不补建的；占用人民防空通信专用频率、使用与防空警报相同的音响信号或者擅自拆除人民防空通信、警报设施的；向人民防空工程内排入废水、废气或者倾倒废弃物的处罚</w:t>
            </w:r>
          </w:p>
        </w:tc>
        <w:tc>
          <w:tcPr>
            <w:tcW w:w="5580" w:type="dxa"/>
            <w:vMerge w:val="restart"/>
            <w:tcMar>
              <w:top w:w="15" w:type="dxa"/>
              <w:bottom w:w="15" w:type="dxa"/>
            </w:tcMar>
          </w:tcPr>
          <w:p w:rsidR="00BC78E4" w:rsidRDefault="00BC78E4" w:rsidP="00D9171C">
            <w:pPr>
              <w:spacing w:line="280" w:lineRule="exact"/>
              <w:rPr>
                <w:color w:val="000000"/>
                <w:kern w:val="0"/>
                <w:sz w:val="17"/>
                <w:szCs w:val="17"/>
              </w:rPr>
            </w:pPr>
            <w:r>
              <w:rPr>
                <w:rFonts w:ascii="宋体" w:hAnsi="宋体" w:cs="宋体" w:hint="eastAsia"/>
                <w:color w:val="000000"/>
                <w:kern w:val="0"/>
                <w:sz w:val="17"/>
                <w:szCs w:val="17"/>
              </w:rPr>
              <w:t>《河南省实施&lt;中华人民共和国人民防空法&gt;办法》（</w:t>
            </w:r>
            <w:smartTag w:uri="urn:schemas-microsoft-com:office:smarttags" w:element="chsdate">
              <w:smartTagPr>
                <w:attr w:name="Year" w:val="1998"/>
                <w:attr w:name="Month" w:val="7"/>
                <w:attr w:name="Day" w:val="24"/>
                <w:attr w:name="IsLunarDate" w:val="False"/>
                <w:attr w:name="IsROCDate" w:val="False"/>
              </w:smartTagPr>
              <w:r>
                <w:rPr>
                  <w:rFonts w:ascii="宋体" w:hAnsi="宋体" w:cs="宋体" w:hint="eastAsia"/>
                  <w:color w:val="000000"/>
                  <w:kern w:val="0"/>
                  <w:sz w:val="17"/>
                  <w:szCs w:val="17"/>
                </w:rPr>
                <w:t>1998年7月24日</w:t>
              </w:r>
            </w:smartTag>
            <w:r>
              <w:rPr>
                <w:rFonts w:ascii="宋体" w:hAnsi="宋体" w:cs="宋体" w:hint="eastAsia"/>
                <w:color w:val="000000"/>
                <w:kern w:val="0"/>
                <w:sz w:val="17"/>
                <w:szCs w:val="17"/>
              </w:rPr>
              <w:t>河南省第九届人民代表大会常务委员会第四次会议通过）第二十九条：“有下列行为之一的，由县级以上人民防空主管部门对当事人给予警告，并责令限期改正违法行为，可按照下列规定并处罚款；造成损失的，当事人应当依法赔偿损失：（一）侵占人民防空工程，面积不足</w:t>
            </w:r>
            <w:smartTag w:uri="urn:schemas-microsoft-com:office:smarttags" w:element="chmetcnv">
              <w:smartTagPr>
                <w:attr w:name="UnitName" w:val="平方米"/>
                <w:attr w:name="SourceValue" w:val="100"/>
                <w:attr w:name="HasSpace" w:val="False"/>
                <w:attr w:name="Negative" w:val="False"/>
                <w:attr w:name="NumberType" w:val="3"/>
                <w:attr w:name="TCSC" w:val="1"/>
              </w:smartTagPr>
              <w:r>
                <w:rPr>
                  <w:rFonts w:ascii="宋体" w:hAnsi="宋体" w:cs="宋体" w:hint="eastAsia"/>
                  <w:color w:val="000000"/>
                  <w:kern w:val="0"/>
                  <w:sz w:val="17"/>
                  <w:szCs w:val="17"/>
                </w:rPr>
                <w:t>一百平方米</w:t>
              </w:r>
            </w:smartTag>
            <w:r>
              <w:rPr>
                <w:rFonts w:ascii="宋体" w:hAnsi="宋体" w:cs="宋体" w:hint="eastAsia"/>
                <w:color w:val="000000"/>
                <w:kern w:val="0"/>
                <w:sz w:val="17"/>
                <w:szCs w:val="17"/>
              </w:rPr>
              <w:t>的，对个人处以一千元以上二千元以下罚款，对单位处以一万元以上二万元以下罚款；面积在</w:t>
            </w:r>
            <w:smartTag w:uri="urn:schemas-microsoft-com:office:smarttags" w:element="chmetcnv">
              <w:smartTagPr>
                <w:attr w:name="UnitName" w:val="平方米"/>
                <w:attr w:name="SourceValue" w:val="100"/>
                <w:attr w:name="HasSpace" w:val="False"/>
                <w:attr w:name="Negative" w:val="False"/>
                <w:attr w:name="NumberType" w:val="3"/>
                <w:attr w:name="TCSC" w:val="1"/>
              </w:smartTagPr>
              <w:r>
                <w:rPr>
                  <w:rFonts w:ascii="宋体" w:hAnsi="宋体" w:cs="宋体" w:hint="eastAsia"/>
                  <w:color w:val="000000"/>
                  <w:kern w:val="0"/>
                  <w:sz w:val="17"/>
                  <w:szCs w:val="17"/>
                </w:rPr>
                <w:t>一百平方米</w:t>
              </w:r>
            </w:smartTag>
            <w:r>
              <w:rPr>
                <w:rFonts w:ascii="宋体" w:hAnsi="宋体" w:cs="宋体" w:hint="eastAsia"/>
                <w:color w:val="000000"/>
                <w:kern w:val="0"/>
                <w:sz w:val="17"/>
                <w:szCs w:val="17"/>
              </w:rPr>
              <w:t>以上的，对个人处以二千元以上五千元以下罚款，对单位处以二万元以上五万元以下罚款。（二）不按照国家规定的防护标准和质量标准修建人民防空工程的，处以一万元以上五万元以下罚款。（三）违反国家规定，改变人民防空工程的主体结构，拆除人民防空工程设备设施或者采用其他方法危害人民防空工程的安全和使用效能的，对个人处以一千元以上三千元以下罚款，对单位处以一万元以上五万元以下罚款。（四）拆除人民防空工程后拒不补建，面积不足</w:t>
            </w:r>
            <w:smartTag w:uri="urn:schemas-microsoft-com:office:smarttags" w:element="chmetcnv">
              <w:smartTagPr>
                <w:attr w:name="UnitName" w:val="平方米"/>
                <w:attr w:name="SourceValue" w:val="100"/>
                <w:attr w:name="HasSpace" w:val="False"/>
                <w:attr w:name="Negative" w:val="False"/>
                <w:attr w:name="NumberType" w:val="3"/>
                <w:attr w:name="TCSC" w:val="1"/>
              </w:smartTagPr>
              <w:r>
                <w:rPr>
                  <w:rFonts w:ascii="宋体" w:hAnsi="宋体" w:cs="宋体" w:hint="eastAsia"/>
                  <w:color w:val="000000"/>
                  <w:kern w:val="0"/>
                  <w:sz w:val="17"/>
                  <w:szCs w:val="17"/>
                </w:rPr>
                <w:t>一百平方米</w:t>
              </w:r>
            </w:smartTag>
            <w:r>
              <w:rPr>
                <w:rFonts w:ascii="宋体" w:hAnsi="宋体" w:cs="宋体" w:hint="eastAsia"/>
                <w:color w:val="000000"/>
                <w:kern w:val="0"/>
                <w:sz w:val="17"/>
                <w:szCs w:val="17"/>
              </w:rPr>
              <w:t>的，对个人处以二千元以上三千元以下罚款，对单位处以一万元以上三万元以下罚款；面积在</w:t>
            </w:r>
            <w:smartTag w:uri="urn:schemas-microsoft-com:office:smarttags" w:element="chmetcnv">
              <w:smartTagPr>
                <w:attr w:name="UnitName" w:val="平方米"/>
                <w:attr w:name="SourceValue" w:val="100"/>
                <w:attr w:name="HasSpace" w:val="False"/>
                <w:attr w:name="Negative" w:val="False"/>
                <w:attr w:name="NumberType" w:val="3"/>
                <w:attr w:name="TCSC" w:val="1"/>
              </w:smartTagPr>
              <w:r>
                <w:rPr>
                  <w:rFonts w:ascii="宋体" w:hAnsi="宋体" w:cs="宋体" w:hint="eastAsia"/>
                  <w:color w:val="000000"/>
                  <w:kern w:val="0"/>
                  <w:sz w:val="17"/>
                  <w:szCs w:val="17"/>
                </w:rPr>
                <w:t>一百平方米</w:t>
              </w:r>
            </w:smartTag>
            <w:r>
              <w:rPr>
                <w:rFonts w:ascii="宋体" w:hAnsi="宋体" w:cs="宋体" w:hint="eastAsia"/>
                <w:color w:val="000000"/>
                <w:kern w:val="0"/>
                <w:sz w:val="17"/>
                <w:szCs w:val="17"/>
              </w:rPr>
              <w:t>以上的，对个人处以三千元以上五千元以下罚款。对单位处以三万元以上五万元以下罚款。（五）占用人民防空通信专用频率、使用与防空警报相同的音响信号或者擅自拆除人民防空通信、警报设施的，对个人处以二千元以上三千元以下罚款，情节严重的，处以三千元以上五千元以下罚款；对单位处以一万元以上三万元以下罚款，情节严重的，处以三万元以上五万元以下罚款。（六）阻挠安装人民防空通信、警报设施，拒不改正的，对个人处以二千元以上五千元以下罚款，对单位处以一万元以上五万元以下罚款。（七）向人民防空工程内排入废水、废气或者倾倒废弃物的，对个人处以三百元以上一千元以下的罚款，情节严重的，处以二千元以上三千元以下罚款；对单位处以五千元以上一万元以下罚款，情节严重的，处以一万元以上五万元以下罚款。”</w:t>
            </w:r>
          </w:p>
        </w:tc>
        <w:tc>
          <w:tcPr>
            <w:tcW w:w="4860" w:type="dxa"/>
            <w:tcMar>
              <w:top w:w="15" w:type="dxa"/>
              <w:bottom w:w="15" w:type="dxa"/>
            </w:tcMar>
            <w:vAlign w:val="center"/>
          </w:tcPr>
          <w:p w:rsidR="00BC78E4" w:rsidRDefault="00BC78E4" w:rsidP="00D9171C">
            <w:pPr>
              <w:spacing w:line="280" w:lineRule="exact"/>
              <w:rPr>
                <w:color w:val="000000"/>
                <w:kern w:val="0"/>
                <w:sz w:val="18"/>
                <w:szCs w:val="18"/>
              </w:rPr>
            </w:pPr>
            <w:r>
              <w:rPr>
                <w:color w:val="000000"/>
                <w:kern w:val="0"/>
                <w:sz w:val="18"/>
                <w:szCs w:val="18"/>
              </w:rPr>
              <w:t>1.</w:t>
            </w:r>
            <w:r>
              <w:rPr>
                <w:rFonts w:ascii="宋体" w:hAnsi="宋体" w:cs="宋体" w:hint="eastAsia"/>
                <w:color w:val="000000"/>
                <w:kern w:val="0"/>
                <w:sz w:val="18"/>
              </w:rPr>
              <w:t>立案责任：对检查中发现或接到举报违反《中华人民共和国人民防空法》第49条所列行为的案件予以审查，决定是否立案。</w:t>
            </w:r>
          </w:p>
        </w:tc>
        <w:tc>
          <w:tcPr>
            <w:tcW w:w="1980" w:type="dxa"/>
            <w:vMerge w:val="restart"/>
            <w:tcMar>
              <w:top w:w="15" w:type="dxa"/>
              <w:bottom w:w="15" w:type="dxa"/>
            </w:tcMar>
          </w:tcPr>
          <w:p w:rsidR="00BC78E4" w:rsidRDefault="00BC78E4" w:rsidP="00D9171C">
            <w:pPr>
              <w:widowControl/>
              <w:spacing w:line="280" w:lineRule="exact"/>
              <w:ind w:firstLineChars="200" w:firstLine="360"/>
              <w:rPr>
                <w:rFonts w:ascii="宋体" w:hAnsi="宋体" w:cs="宋体" w:hint="eastAsia"/>
                <w:color w:val="000000"/>
                <w:kern w:val="0"/>
                <w:sz w:val="18"/>
                <w:szCs w:val="18"/>
              </w:rPr>
            </w:pPr>
            <w:r>
              <w:rPr>
                <w:rFonts w:ascii="宋体" w:hAnsi="宋体" w:cs="宋体" w:hint="eastAsia"/>
                <w:color w:val="000000"/>
                <w:kern w:val="0"/>
                <w:sz w:val="18"/>
                <w:szCs w:val="18"/>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widowControl/>
              <w:spacing w:line="280" w:lineRule="exact"/>
              <w:ind w:firstLineChars="200" w:firstLine="360"/>
              <w:rPr>
                <w:rFonts w:ascii="宋体" w:hAnsi="宋体" w:cs="宋体" w:hint="eastAsia"/>
                <w:color w:val="000000"/>
                <w:kern w:val="0"/>
                <w:sz w:val="18"/>
                <w:szCs w:val="18"/>
              </w:rPr>
            </w:pPr>
            <w:r>
              <w:rPr>
                <w:rFonts w:ascii="宋体" w:hAnsi="宋体" w:cs="宋体" w:hint="eastAsia"/>
                <w:color w:val="000000"/>
                <w:kern w:val="0"/>
                <w:sz w:val="18"/>
                <w:szCs w:val="18"/>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r>
              <w:rPr>
                <w:rFonts w:ascii="宋体" w:hAnsi="宋体" w:cs="宋体" w:hint="eastAsia"/>
                <w:color w:val="000000"/>
                <w:kern w:val="0"/>
                <w:sz w:val="22"/>
                <w:szCs w:val="22"/>
              </w:rPr>
              <w:t>。</w:t>
            </w:r>
          </w:p>
        </w:tc>
      </w:tr>
      <w:tr w:rsidR="00BC78E4" w:rsidTr="00D9171C">
        <w:trPr>
          <w:trHeight w:val="1069"/>
          <w:jc w:val="center"/>
        </w:trPr>
        <w:tc>
          <w:tcPr>
            <w:tcW w:w="735" w:type="dxa"/>
            <w:vMerge/>
            <w:tcMar>
              <w:top w:w="15" w:type="dxa"/>
              <w:bottom w:w="15" w:type="dxa"/>
            </w:tcMar>
            <w:vAlign w:val="center"/>
          </w:tcPr>
          <w:p w:rsidR="00BC78E4" w:rsidRDefault="00BC78E4" w:rsidP="00D9171C">
            <w:pPr>
              <w:rPr>
                <w:sz w:val="20"/>
              </w:rPr>
            </w:pPr>
          </w:p>
        </w:tc>
        <w:tc>
          <w:tcPr>
            <w:tcW w:w="1620" w:type="dxa"/>
            <w:vMerge/>
            <w:tcMar>
              <w:top w:w="15" w:type="dxa"/>
              <w:bottom w:w="15" w:type="dxa"/>
            </w:tcMar>
            <w:vAlign w:val="center"/>
          </w:tcPr>
          <w:p w:rsidR="00BC78E4" w:rsidRDefault="00BC78E4" w:rsidP="00D9171C">
            <w:pPr>
              <w:rPr>
                <w:sz w:val="20"/>
              </w:rPr>
            </w:pPr>
          </w:p>
        </w:tc>
        <w:tc>
          <w:tcPr>
            <w:tcW w:w="5580" w:type="dxa"/>
            <w:vMerge/>
            <w:tcMar>
              <w:top w:w="15" w:type="dxa"/>
              <w:bottom w:w="15" w:type="dxa"/>
            </w:tcMar>
          </w:tcPr>
          <w:p w:rsidR="00BC78E4" w:rsidRDefault="00BC78E4" w:rsidP="00D9171C">
            <w:pPr>
              <w:rPr>
                <w:sz w:val="20"/>
              </w:rPr>
            </w:pPr>
          </w:p>
        </w:tc>
        <w:tc>
          <w:tcPr>
            <w:tcW w:w="4860" w:type="dxa"/>
            <w:tcMar>
              <w:top w:w="15" w:type="dxa"/>
              <w:bottom w:w="15" w:type="dxa"/>
            </w:tcMar>
            <w:vAlign w:val="center"/>
          </w:tcPr>
          <w:p w:rsidR="00BC78E4" w:rsidRDefault="00BC78E4" w:rsidP="00D9171C">
            <w:pPr>
              <w:widowControl/>
              <w:spacing w:line="280" w:lineRule="exact"/>
              <w:rPr>
                <w:color w:val="000000"/>
                <w:kern w:val="0"/>
                <w:sz w:val="18"/>
                <w:szCs w:val="18"/>
              </w:rPr>
            </w:pPr>
            <w:r>
              <w:rPr>
                <w:color w:val="000000"/>
                <w:kern w:val="0"/>
                <w:sz w:val="18"/>
                <w:szCs w:val="18"/>
              </w:rPr>
              <w:t>2.</w:t>
            </w:r>
            <w:r>
              <w:rPr>
                <w:rFonts w:ascii="宋体" w:hAnsi="宋体" w:cs="宋体" w:hint="eastAsia"/>
                <w:color w:val="000000"/>
                <w:kern w:val="0"/>
                <w:sz w:val="18"/>
              </w:rPr>
              <w:t>调查责任：对立案的案件，案件承办人员应及时、全面、客观、公正地调查收集与案件有关的证据，查明事实，必要时可进行现场检查。与当事人有直接利害关系的人应当回避；执法人员不得少于</w:t>
            </w:r>
            <w:r>
              <w:rPr>
                <w:color w:val="000000"/>
                <w:kern w:val="0"/>
                <w:sz w:val="18"/>
              </w:rPr>
              <w:t>2</w:t>
            </w:r>
            <w:r>
              <w:rPr>
                <w:rFonts w:ascii="宋体" w:hAnsi="宋体" w:cs="宋体" w:hint="eastAsia"/>
                <w:color w:val="000000"/>
                <w:kern w:val="0"/>
                <w:sz w:val="18"/>
              </w:rPr>
              <w:t>人；调查取证应出示执法证件；允许当事人辩解陈诉。</w:t>
            </w:r>
          </w:p>
        </w:tc>
        <w:tc>
          <w:tcPr>
            <w:tcW w:w="1980" w:type="dxa"/>
            <w:vMerge/>
            <w:tcMar>
              <w:top w:w="15" w:type="dxa"/>
              <w:bottom w:w="15" w:type="dxa"/>
            </w:tcMar>
          </w:tcPr>
          <w:p w:rsidR="00BC78E4" w:rsidRDefault="00BC78E4" w:rsidP="00D9171C">
            <w:pPr>
              <w:rPr>
                <w:sz w:val="20"/>
              </w:rPr>
            </w:pPr>
          </w:p>
        </w:tc>
      </w:tr>
      <w:tr w:rsidR="00BC78E4" w:rsidTr="00D9171C">
        <w:trPr>
          <w:trHeight w:val="720"/>
          <w:jc w:val="center"/>
        </w:trPr>
        <w:tc>
          <w:tcPr>
            <w:tcW w:w="735" w:type="dxa"/>
            <w:vMerge/>
            <w:tcMar>
              <w:top w:w="15" w:type="dxa"/>
              <w:bottom w:w="15" w:type="dxa"/>
            </w:tcMar>
            <w:vAlign w:val="center"/>
          </w:tcPr>
          <w:p w:rsidR="00BC78E4" w:rsidRDefault="00BC78E4" w:rsidP="00D9171C">
            <w:pPr>
              <w:rPr>
                <w:sz w:val="20"/>
              </w:rPr>
            </w:pPr>
          </w:p>
        </w:tc>
        <w:tc>
          <w:tcPr>
            <w:tcW w:w="1620" w:type="dxa"/>
            <w:vMerge/>
            <w:tcMar>
              <w:top w:w="15" w:type="dxa"/>
              <w:bottom w:w="15" w:type="dxa"/>
            </w:tcMar>
            <w:vAlign w:val="center"/>
          </w:tcPr>
          <w:p w:rsidR="00BC78E4" w:rsidRDefault="00BC78E4" w:rsidP="00D9171C">
            <w:pPr>
              <w:rPr>
                <w:sz w:val="20"/>
              </w:rPr>
            </w:pPr>
          </w:p>
        </w:tc>
        <w:tc>
          <w:tcPr>
            <w:tcW w:w="5580" w:type="dxa"/>
            <w:vMerge/>
            <w:tcMar>
              <w:top w:w="15" w:type="dxa"/>
              <w:bottom w:w="15" w:type="dxa"/>
            </w:tcMar>
          </w:tcPr>
          <w:p w:rsidR="00BC78E4" w:rsidRDefault="00BC78E4" w:rsidP="00D9171C">
            <w:pPr>
              <w:rPr>
                <w:sz w:val="20"/>
              </w:rPr>
            </w:pPr>
          </w:p>
        </w:tc>
        <w:tc>
          <w:tcPr>
            <w:tcW w:w="4860" w:type="dxa"/>
            <w:tcMar>
              <w:top w:w="15" w:type="dxa"/>
              <w:bottom w:w="15" w:type="dxa"/>
            </w:tcMar>
            <w:vAlign w:val="center"/>
          </w:tcPr>
          <w:p w:rsidR="00BC78E4" w:rsidRDefault="00BC78E4" w:rsidP="00D9171C">
            <w:pPr>
              <w:widowControl/>
              <w:spacing w:line="280" w:lineRule="exact"/>
              <w:rPr>
                <w:color w:val="000000"/>
                <w:kern w:val="0"/>
                <w:sz w:val="18"/>
                <w:szCs w:val="18"/>
              </w:rPr>
            </w:pPr>
            <w:r>
              <w:rPr>
                <w:color w:val="000000"/>
                <w:kern w:val="0"/>
                <w:sz w:val="18"/>
                <w:szCs w:val="18"/>
              </w:rPr>
              <w:t>3.</w:t>
            </w:r>
            <w:r>
              <w:rPr>
                <w:rFonts w:ascii="宋体" w:hAnsi="宋体" w:cs="宋体" w:hint="eastAsia"/>
                <w:color w:val="000000"/>
                <w:kern w:val="0"/>
                <w:sz w:val="18"/>
              </w:rPr>
              <w:t>审查责任：对案件违法事实、证据、调查取证程序、法律适用、处罚种类和幅度、当事人陈述和申辩理由等方面进行审查，提出处理意见。</w:t>
            </w:r>
          </w:p>
        </w:tc>
        <w:tc>
          <w:tcPr>
            <w:tcW w:w="1980" w:type="dxa"/>
            <w:vMerge/>
            <w:tcMar>
              <w:top w:w="15" w:type="dxa"/>
              <w:bottom w:w="15" w:type="dxa"/>
            </w:tcMar>
          </w:tcPr>
          <w:p w:rsidR="00BC78E4" w:rsidRDefault="00BC78E4" w:rsidP="00D9171C">
            <w:pPr>
              <w:rPr>
                <w:sz w:val="20"/>
              </w:rPr>
            </w:pPr>
          </w:p>
        </w:tc>
      </w:tr>
      <w:tr w:rsidR="00BC78E4" w:rsidTr="00D9171C">
        <w:trPr>
          <w:trHeight w:val="717"/>
          <w:jc w:val="center"/>
        </w:trPr>
        <w:tc>
          <w:tcPr>
            <w:tcW w:w="735" w:type="dxa"/>
            <w:vMerge/>
            <w:tcMar>
              <w:top w:w="15" w:type="dxa"/>
              <w:bottom w:w="15" w:type="dxa"/>
            </w:tcMar>
            <w:vAlign w:val="center"/>
          </w:tcPr>
          <w:p w:rsidR="00BC78E4" w:rsidRDefault="00BC78E4" w:rsidP="00D9171C">
            <w:pPr>
              <w:rPr>
                <w:sz w:val="20"/>
              </w:rPr>
            </w:pPr>
          </w:p>
        </w:tc>
        <w:tc>
          <w:tcPr>
            <w:tcW w:w="1620" w:type="dxa"/>
            <w:vMerge/>
            <w:tcMar>
              <w:top w:w="15" w:type="dxa"/>
              <w:bottom w:w="15" w:type="dxa"/>
            </w:tcMar>
            <w:vAlign w:val="center"/>
          </w:tcPr>
          <w:p w:rsidR="00BC78E4" w:rsidRDefault="00BC78E4" w:rsidP="00D9171C">
            <w:pPr>
              <w:rPr>
                <w:sz w:val="20"/>
              </w:rPr>
            </w:pPr>
          </w:p>
        </w:tc>
        <w:tc>
          <w:tcPr>
            <w:tcW w:w="5580" w:type="dxa"/>
            <w:vMerge/>
            <w:tcMar>
              <w:top w:w="15" w:type="dxa"/>
              <w:bottom w:w="15" w:type="dxa"/>
            </w:tcMar>
          </w:tcPr>
          <w:p w:rsidR="00BC78E4" w:rsidRDefault="00BC78E4" w:rsidP="00D9171C">
            <w:pPr>
              <w:rPr>
                <w:sz w:val="20"/>
              </w:rPr>
            </w:pPr>
          </w:p>
        </w:tc>
        <w:tc>
          <w:tcPr>
            <w:tcW w:w="4860" w:type="dxa"/>
            <w:tcMar>
              <w:top w:w="15" w:type="dxa"/>
              <w:bottom w:w="15" w:type="dxa"/>
            </w:tcMar>
            <w:vAlign w:val="center"/>
          </w:tcPr>
          <w:p w:rsidR="00BC78E4" w:rsidRDefault="00BC78E4" w:rsidP="00D9171C">
            <w:pPr>
              <w:widowControl/>
              <w:spacing w:line="280" w:lineRule="exact"/>
              <w:rPr>
                <w:color w:val="000000"/>
                <w:kern w:val="0"/>
                <w:sz w:val="18"/>
                <w:szCs w:val="18"/>
              </w:rPr>
            </w:pPr>
            <w:r>
              <w:rPr>
                <w:color w:val="000000"/>
                <w:kern w:val="0"/>
                <w:sz w:val="18"/>
                <w:szCs w:val="18"/>
              </w:rPr>
              <w:t>4.</w:t>
            </w:r>
            <w:r>
              <w:rPr>
                <w:rFonts w:ascii="宋体" w:hAnsi="宋体" w:cs="宋体" w:hint="eastAsia"/>
                <w:color w:val="000000"/>
                <w:kern w:val="0"/>
                <w:sz w:val="18"/>
              </w:rPr>
              <w:t>告知责任：在做出行政处罚决定前，书面告知当事人拟做出处罚决定的事实、理由、依据、处罚内容，以及当事人享有的陈诉权、申辩权和听证权。</w:t>
            </w:r>
          </w:p>
        </w:tc>
        <w:tc>
          <w:tcPr>
            <w:tcW w:w="1980" w:type="dxa"/>
            <w:vMerge/>
            <w:tcMar>
              <w:top w:w="15" w:type="dxa"/>
              <w:bottom w:w="15" w:type="dxa"/>
            </w:tcMar>
          </w:tcPr>
          <w:p w:rsidR="00BC78E4" w:rsidRDefault="00BC78E4" w:rsidP="00D9171C">
            <w:pPr>
              <w:rPr>
                <w:sz w:val="20"/>
              </w:rPr>
            </w:pPr>
          </w:p>
        </w:tc>
      </w:tr>
      <w:tr w:rsidR="00BC78E4" w:rsidTr="00D9171C">
        <w:trPr>
          <w:trHeight w:val="716"/>
          <w:jc w:val="center"/>
        </w:trPr>
        <w:tc>
          <w:tcPr>
            <w:tcW w:w="735" w:type="dxa"/>
            <w:vMerge/>
            <w:tcMar>
              <w:top w:w="15" w:type="dxa"/>
              <w:bottom w:w="15" w:type="dxa"/>
            </w:tcMar>
            <w:vAlign w:val="center"/>
          </w:tcPr>
          <w:p w:rsidR="00BC78E4" w:rsidRDefault="00BC78E4" w:rsidP="00D9171C">
            <w:pPr>
              <w:rPr>
                <w:sz w:val="20"/>
              </w:rPr>
            </w:pPr>
          </w:p>
        </w:tc>
        <w:tc>
          <w:tcPr>
            <w:tcW w:w="1620" w:type="dxa"/>
            <w:vMerge/>
            <w:tcMar>
              <w:top w:w="15" w:type="dxa"/>
              <w:bottom w:w="15" w:type="dxa"/>
            </w:tcMar>
            <w:vAlign w:val="center"/>
          </w:tcPr>
          <w:p w:rsidR="00BC78E4" w:rsidRDefault="00BC78E4" w:rsidP="00D9171C">
            <w:pPr>
              <w:rPr>
                <w:sz w:val="20"/>
              </w:rPr>
            </w:pPr>
          </w:p>
        </w:tc>
        <w:tc>
          <w:tcPr>
            <w:tcW w:w="5580" w:type="dxa"/>
            <w:vMerge/>
            <w:tcMar>
              <w:top w:w="15" w:type="dxa"/>
              <w:bottom w:w="15" w:type="dxa"/>
            </w:tcMar>
          </w:tcPr>
          <w:p w:rsidR="00BC78E4" w:rsidRDefault="00BC78E4" w:rsidP="00D9171C">
            <w:pPr>
              <w:rPr>
                <w:sz w:val="20"/>
              </w:rPr>
            </w:pPr>
          </w:p>
        </w:tc>
        <w:tc>
          <w:tcPr>
            <w:tcW w:w="4860" w:type="dxa"/>
            <w:tcMar>
              <w:top w:w="15" w:type="dxa"/>
              <w:bottom w:w="15" w:type="dxa"/>
            </w:tcMar>
            <w:vAlign w:val="center"/>
          </w:tcPr>
          <w:p w:rsidR="00BC78E4" w:rsidRDefault="00BC78E4" w:rsidP="00D9171C">
            <w:pPr>
              <w:widowControl/>
              <w:spacing w:line="280" w:lineRule="exact"/>
              <w:jc w:val="left"/>
              <w:rPr>
                <w:color w:val="000000"/>
                <w:kern w:val="0"/>
                <w:sz w:val="18"/>
                <w:szCs w:val="18"/>
              </w:rPr>
            </w:pPr>
            <w:r>
              <w:rPr>
                <w:color w:val="000000"/>
                <w:kern w:val="0"/>
                <w:sz w:val="18"/>
                <w:szCs w:val="18"/>
              </w:rPr>
              <w:t>5.</w:t>
            </w:r>
            <w:r>
              <w:rPr>
                <w:rFonts w:ascii="宋体" w:hAnsi="宋体" w:cs="宋体" w:hint="eastAsia"/>
                <w:color w:val="000000"/>
                <w:kern w:val="0"/>
                <w:sz w:val="18"/>
              </w:rPr>
              <w:t>决定责任：依法需要给予行政处罚的，应制作《行政处罚决定书》，载明违法事实和证据、处罚依据和内容、申请行政复议或提起行政诉讼的途径和期限等内容。</w:t>
            </w:r>
          </w:p>
        </w:tc>
        <w:tc>
          <w:tcPr>
            <w:tcW w:w="1980" w:type="dxa"/>
            <w:vMerge/>
            <w:tcMar>
              <w:top w:w="15" w:type="dxa"/>
              <w:bottom w:w="15" w:type="dxa"/>
            </w:tcMar>
          </w:tcPr>
          <w:p w:rsidR="00BC78E4" w:rsidRDefault="00BC78E4" w:rsidP="00D9171C">
            <w:pPr>
              <w:rPr>
                <w:sz w:val="20"/>
              </w:rPr>
            </w:pPr>
          </w:p>
        </w:tc>
      </w:tr>
      <w:tr w:rsidR="00BC78E4" w:rsidTr="00D9171C">
        <w:trPr>
          <w:trHeight w:val="960"/>
          <w:jc w:val="center"/>
        </w:trPr>
        <w:tc>
          <w:tcPr>
            <w:tcW w:w="735" w:type="dxa"/>
            <w:vMerge/>
            <w:tcMar>
              <w:top w:w="15" w:type="dxa"/>
              <w:bottom w:w="15" w:type="dxa"/>
            </w:tcMar>
            <w:vAlign w:val="center"/>
          </w:tcPr>
          <w:p w:rsidR="00BC78E4" w:rsidRDefault="00BC78E4" w:rsidP="00D9171C">
            <w:pPr>
              <w:rPr>
                <w:sz w:val="20"/>
              </w:rPr>
            </w:pPr>
          </w:p>
        </w:tc>
        <w:tc>
          <w:tcPr>
            <w:tcW w:w="1620" w:type="dxa"/>
            <w:vMerge/>
            <w:tcMar>
              <w:top w:w="15" w:type="dxa"/>
              <w:bottom w:w="15" w:type="dxa"/>
            </w:tcMar>
            <w:vAlign w:val="center"/>
          </w:tcPr>
          <w:p w:rsidR="00BC78E4" w:rsidRDefault="00BC78E4" w:rsidP="00D9171C">
            <w:pPr>
              <w:rPr>
                <w:sz w:val="20"/>
              </w:rPr>
            </w:pPr>
          </w:p>
        </w:tc>
        <w:tc>
          <w:tcPr>
            <w:tcW w:w="5580" w:type="dxa"/>
            <w:vMerge/>
            <w:tcMar>
              <w:top w:w="15" w:type="dxa"/>
              <w:bottom w:w="15" w:type="dxa"/>
            </w:tcMar>
          </w:tcPr>
          <w:p w:rsidR="00BC78E4" w:rsidRDefault="00BC78E4" w:rsidP="00D9171C">
            <w:pPr>
              <w:rPr>
                <w:sz w:val="20"/>
              </w:rPr>
            </w:pPr>
          </w:p>
        </w:tc>
        <w:tc>
          <w:tcPr>
            <w:tcW w:w="4860" w:type="dxa"/>
            <w:tcMar>
              <w:top w:w="15" w:type="dxa"/>
              <w:bottom w:w="15" w:type="dxa"/>
            </w:tcMar>
            <w:vAlign w:val="center"/>
          </w:tcPr>
          <w:p w:rsidR="00BC78E4" w:rsidRDefault="00BC78E4" w:rsidP="00D9171C">
            <w:pPr>
              <w:widowControl/>
              <w:spacing w:line="280" w:lineRule="exact"/>
              <w:rPr>
                <w:color w:val="000000"/>
                <w:kern w:val="0"/>
                <w:sz w:val="18"/>
                <w:szCs w:val="18"/>
              </w:rPr>
            </w:pPr>
            <w:r>
              <w:rPr>
                <w:color w:val="000000"/>
                <w:kern w:val="0"/>
                <w:sz w:val="18"/>
                <w:szCs w:val="18"/>
              </w:rPr>
              <w:t>6.</w:t>
            </w:r>
            <w:r>
              <w:rPr>
                <w:rFonts w:ascii="宋体" w:hAnsi="宋体" w:cs="宋体" w:hint="eastAsia"/>
                <w:color w:val="000000"/>
                <w:kern w:val="0"/>
                <w:sz w:val="18"/>
              </w:rPr>
              <w:t>送达责任：行政处罚决定书应当在宣告后当场交付当事人；当事人不在场的，行政机关应当在</w:t>
            </w:r>
            <w:r>
              <w:rPr>
                <w:color w:val="000000"/>
                <w:kern w:val="0"/>
                <w:sz w:val="18"/>
              </w:rPr>
              <w:t>7</w:t>
            </w:r>
            <w:r>
              <w:rPr>
                <w:rFonts w:ascii="宋体" w:hAnsi="宋体" w:cs="宋体" w:hint="eastAsia"/>
                <w:color w:val="000000"/>
                <w:kern w:val="0"/>
                <w:sz w:val="18"/>
              </w:rPr>
              <w:t>日内依照民事诉讼法的有关规定，将行政处罚决定书送达当事人。</w:t>
            </w:r>
          </w:p>
        </w:tc>
        <w:tc>
          <w:tcPr>
            <w:tcW w:w="1980" w:type="dxa"/>
            <w:vMerge/>
            <w:tcMar>
              <w:top w:w="15" w:type="dxa"/>
              <w:bottom w:w="15" w:type="dxa"/>
            </w:tcMar>
          </w:tcPr>
          <w:p w:rsidR="00BC78E4" w:rsidRDefault="00BC78E4" w:rsidP="00D9171C">
            <w:pPr>
              <w:rPr>
                <w:sz w:val="20"/>
              </w:rPr>
            </w:pPr>
          </w:p>
        </w:tc>
      </w:tr>
      <w:tr w:rsidR="00BC78E4" w:rsidTr="00D9171C">
        <w:trPr>
          <w:trHeight w:val="688"/>
          <w:jc w:val="center"/>
        </w:trPr>
        <w:tc>
          <w:tcPr>
            <w:tcW w:w="735" w:type="dxa"/>
            <w:vMerge/>
            <w:tcMar>
              <w:top w:w="15" w:type="dxa"/>
              <w:bottom w:w="15" w:type="dxa"/>
            </w:tcMar>
            <w:vAlign w:val="center"/>
          </w:tcPr>
          <w:p w:rsidR="00BC78E4" w:rsidRDefault="00BC78E4" w:rsidP="00D9171C">
            <w:pPr>
              <w:rPr>
                <w:sz w:val="20"/>
              </w:rPr>
            </w:pPr>
          </w:p>
        </w:tc>
        <w:tc>
          <w:tcPr>
            <w:tcW w:w="1620" w:type="dxa"/>
            <w:vMerge/>
            <w:tcMar>
              <w:top w:w="15" w:type="dxa"/>
              <w:bottom w:w="15" w:type="dxa"/>
            </w:tcMar>
            <w:vAlign w:val="center"/>
          </w:tcPr>
          <w:p w:rsidR="00BC78E4" w:rsidRDefault="00BC78E4" w:rsidP="00D9171C">
            <w:pPr>
              <w:rPr>
                <w:sz w:val="20"/>
              </w:rPr>
            </w:pPr>
          </w:p>
        </w:tc>
        <w:tc>
          <w:tcPr>
            <w:tcW w:w="5580" w:type="dxa"/>
            <w:vMerge/>
            <w:tcMar>
              <w:top w:w="15" w:type="dxa"/>
              <w:bottom w:w="15" w:type="dxa"/>
            </w:tcMar>
          </w:tcPr>
          <w:p w:rsidR="00BC78E4" w:rsidRDefault="00BC78E4" w:rsidP="00D9171C">
            <w:pPr>
              <w:rPr>
                <w:sz w:val="20"/>
              </w:rPr>
            </w:pPr>
          </w:p>
        </w:tc>
        <w:tc>
          <w:tcPr>
            <w:tcW w:w="4860" w:type="dxa"/>
            <w:tcMar>
              <w:top w:w="15" w:type="dxa"/>
              <w:bottom w:w="15" w:type="dxa"/>
            </w:tcMar>
            <w:vAlign w:val="center"/>
          </w:tcPr>
          <w:p w:rsidR="00BC78E4" w:rsidRDefault="00BC78E4" w:rsidP="00D9171C">
            <w:pPr>
              <w:widowControl/>
              <w:spacing w:line="280" w:lineRule="exact"/>
              <w:rPr>
                <w:color w:val="000000"/>
                <w:kern w:val="0"/>
                <w:sz w:val="18"/>
                <w:szCs w:val="18"/>
              </w:rPr>
            </w:pPr>
            <w:r>
              <w:rPr>
                <w:color w:val="000000"/>
                <w:kern w:val="0"/>
                <w:sz w:val="18"/>
                <w:szCs w:val="18"/>
              </w:rPr>
              <w:t>7.</w:t>
            </w:r>
            <w:r>
              <w:rPr>
                <w:rFonts w:ascii="宋体" w:hAnsi="宋体" w:cs="宋体" w:hint="eastAsia"/>
                <w:color w:val="000000"/>
                <w:kern w:val="0"/>
                <w:sz w:val="18"/>
              </w:rPr>
              <w:t>执行责任：监督当事人在决定的期限内（</w:t>
            </w:r>
            <w:r>
              <w:rPr>
                <w:color w:val="000000"/>
                <w:kern w:val="0"/>
                <w:sz w:val="18"/>
              </w:rPr>
              <w:t>15</w:t>
            </w:r>
            <w:r>
              <w:rPr>
                <w:rFonts w:ascii="宋体" w:hAnsi="宋体" w:cs="宋体" w:hint="eastAsia"/>
                <w:color w:val="000000"/>
                <w:kern w:val="0"/>
                <w:sz w:val="18"/>
              </w:rPr>
              <w:t>日内），履行生效的行政处罚决定。当事人在法定期限内没有申请行政复议或提起行政诉讼，又不履行的，可申请人民法院强制执行。</w:t>
            </w:r>
          </w:p>
        </w:tc>
        <w:tc>
          <w:tcPr>
            <w:tcW w:w="1980" w:type="dxa"/>
            <w:vMerge/>
            <w:tcMar>
              <w:top w:w="15" w:type="dxa"/>
              <w:bottom w:w="15" w:type="dxa"/>
            </w:tcMar>
          </w:tcPr>
          <w:p w:rsidR="00BC78E4" w:rsidRDefault="00BC78E4" w:rsidP="00D9171C">
            <w:pPr>
              <w:rPr>
                <w:sz w:val="20"/>
              </w:rPr>
            </w:pPr>
          </w:p>
        </w:tc>
      </w:tr>
      <w:tr w:rsidR="00BC78E4" w:rsidTr="00D9171C">
        <w:trPr>
          <w:trHeight w:val="559"/>
          <w:jc w:val="center"/>
        </w:trPr>
        <w:tc>
          <w:tcPr>
            <w:tcW w:w="735" w:type="dxa"/>
            <w:vMerge/>
            <w:tcMar>
              <w:top w:w="15" w:type="dxa"/>
              <w:bottom w:w="15" w:type="dxa"/>
            </w:tcMar>
            <w:vAlign w:val="center"/>
          </w:tcPr>
          <w:p w:rsidR="00BC78E4" w:rsidRDefault="00BC78E4" w:rsidP="00D9171C">
            <w:pPr>
              <w:rPr>
                <w:sz w:val="20"/>
              </w:rPr>
            </w:pPr>
          </w:p>
        </w:tc>
        <w:tc>
          <w:tcPr>
            <w:tcW w:w="1620" w:type="dxa"/>
            <w:vMerge/>
            <w:tcMar>
              <w:top w:w="15" w:type="dxa"/>
              <w:bottom w:w="15" w:type="dxa"/>
            </w:tcMar>
            <w:vAlign w:val="center"/>
          </w:tcPr>
          <w:p w:rsidR="00BC78E4" w:rsidRDefault="00BC78E4" w:rsidP="00D9171C">
            <w:pPr>
              <w:rPr>
                <w:sz w:val="20"/>
              </w:rPr>
            </w:pPr>
          </w:p>
        </w:tc>
        <w:tc>
          <w:tcPr>
            <w:tcW w:w="5580" w:type="dxa"/>
            <w:vMerge/>
            <w:tcMar>
              <w:top w:w="15" w:type="dxa"/>
              <w:bottom w:w="15" w:type="dxa"/>
            </w:tcMar>
          </w:tcPr>
          <w:p w:rsidR="00BC78E4" w:rsidRDefault="00BC78E4" w:rsidP="00D9171C">
            <w:pPr>
              <w:rPr>
                <w:sz w:val="20"/>
              </w:rPr>
            </w:pPr>
          </w:p>
        </w:tc>
        <w:tc>
          <w:tcPr>
            <w:tcW w:w="4860" w:type="dxa"/>
            <w:tcMar>
              <w:top w:w="15" w:type="dxa"/>
              <w:bottom w:w="15" w:type="dxa"/>
            </w:tcMar>
          </w:tcPr>
          <w:p w:rsidR="00BC78E4" w:rsidRDefault="00BC78E4" w:rsidP="00D9171C">
            <w:pPr>
              <w:widowControl/>
              <w:spacing w:line="280" w:lineRule="exact"/>
              <w:rPr>
                <w:color w:val="000000"/>
                <w:kern w:val="0"/>
                <w:sz w:val="18"/>
                <w:szCs w:val="18"/>
              </w:rPr>
            </w:pPr>
            <w:r>
              <w:rPr>
                <w:color w:val="000000"/>
                <w:kern w:val="0"/>
                <w:sz w:val="18"/>
                <w:szCs w:val="18"/>
              </w:rPr>
              <w:t>8.</w:t>
            </w:r>
            <w:r>
              <w:rPr>
                <w:rFonts w:ascii="宋体" w:hAnsi="宋体" w:cs="宋体" w:hint="eastAsia"/>
                <w:color w:val="000000"/>
                <w:kern w:val="0"/>
                <w:sz w:val="18"/>
              </w:rPr>
              <w:t>其他法律法规规章文件规定应履行的责任。</w:t>
            </w:r>
          </w:p>
        </w:tc>
        <w:tc>
          <w:tcPr>
            <w:tcW w:w="1980" w:type="dxa"/>
            <w:vMerge/>
            <w:tcMar>
              <w:top w:w="15" w:type="dxa"/>
              <w:bottom w:w="15" w:type="dxa"/>
            </w:tcMar>
          </w:tcPr>
          <w:p w:rsidR="00BC78E4" w:rsidRDefault="00BC78E4" w:rsidP="00D9171C">
            <w:pPr>
              <w:rPr>
                <w:sz w:val="20"/>
              </w:rPr>
            </w:pPr>
          </w:p>
        </w:tc>
      </w:tr>
      <w:tr w:rsidR="00BC78E4" w:rsidTr="00D9171C">
        <w:trPr>
          <w:trHeight w:val="731"/>
          <w:jc w:val="center"/>
        </w:trPr>
        <w:tc>
          <w:tcPr>
            <w:tcW w:w="14775" w:type="dxa"/>
            <w:gridSpan w:val="5"/>
            <w:tcMar>
              <w:top w:w="15" w:type="dxa"/>
              <w:bottom w:w="15" w:type="dxa"/>
            </w:tcMar>
            <w:vAlign w:val="center"/>
          </w:tcPr>
          <w:p w:rsidR="00BC78E4" w:rsidRDefault="00BC78E4" w:rsidP="00D9171C">
            <w:pPr>
              <w:rPr>
                <w:rFonts w:ascii="宋体" w:hAnsi="宋体" w:cs="宋体" w:hint="eastAsia"/>
                <w:color w:val="000000"/>
                <w:kern w:val="0"/>
                <w:sz w:val="22"/>
                <w:szCs w:val="22"/>
              </w:rPr>
            </w:pPr>
            <w:r>
              <w:rPr>
                <w:rFonts w:ascii="宋体" w:hAnsi="宋体" w:cs="宋体" w:hint="eastAsia"/>
                <w:color w:val="000000"/>
                <w:kern w:val="0"/>
                <w:sz w:val="22"/>
                <w:szCs w:val="22"/>
              </w:rPr>
              <w:t>服务电话：0376-6225750 投诉机构：机关纪委  投诉电话：0376-6225995  服务地点：羊山新区新七大道93号  发展规划与政策法规科、监察大队</w:t>
            </w:r>
          </w:p>
        </w:tc>
      </w:tr>
    </w:tbl>
    <w:p w:rsidR="00BC78E4" w:rsidRDefault="00BC78E4" w:rsidP="00BC78E4">
      <w:pPr>
        <w:rPr>
          <w:rFonts w:cs="宋体" w:hint="eastAsia"/>
          <w:sz w:val="32"/>
          <w:szCs w:val="32"/>
        </w:rPr>
      </w:pPr>
    </w:p>
    <w:p w:rsidR="00BC78E4" w:rsidRDefault="00BC78E4" w:rsidP="00BC78E4">
      <w:pPr>
        <w:jc w:val="center"/>
        <w:rPr>
          <w:b/>
          <w:bCs/>
          <w:sz w:val="32"/>
          <w:szCs w:val="32"/>
        </w:rPr>
      </w:pPr>
      <w:r>
        <w:rPr>
          <w:rFonts w:cs="宋体" w:hint="eastAsia"/>
          <w:b/>
          <w:bCs/>
          <w:sz w:val="32"/>
          <w:szCs w:val="32"/>
        </w:rPr>
        <w:t>（三）行政征收类（共</w:t>
      </w:r>
      <w:r>
        <w:rPr>
          <w:rFonts w:cs="宋体" w:hint="eastAsia"/>
          <w:b/>
          <w:bCs/>
          <w:sz w:val="32"/>
          <w:szCs w:val="32"/>
        </w:rPr>
        <w:t xml:space="preserve"> </w:t>
      </w:r>
      <w:r>
        <w:rPr>
          <w:b/>
          <w:bCs/>
          <w:sz w:val="32"/>
          <w:szCs w:val="32"/>
        </w:rPr>
        <w:t>2</w:t>
      </w:r>
      <w:r>
        <w:rPr>
          <w:rFonts w:hint="eastAsia"/>
          <w:b/>
          <w:bCs/>
          <w:sz w:val="32"/>
          <w:szCs w:val="32"/>
        </w:rPr>
        <w:t xml:space="preserve"> </w:t>
      </w:r>
      <w:r>
        <w:rPr>
          <w:rFonts w:cs="宋体" w:hint="eastAsia"/>
          <w:b/>
          <w:bCs/>
          <w:sz w:val="32"/>
          <w:szCs w:val="32"/>
        </w:rPr>
        <w:t>项）</w:t>
      </w:r>
    </w:p>
    <w:tbl>
      <w:tblPr>
        <w:tblW w:w="14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5"/>
        <w:gridCol w:w="1260"/>
        <w:gridCol w:w="3600"/>
        <w:gridCol w:w="5220"/>
        <w:gridCol w:w="720"/>
        <w:gridCol w:w="3240"/>
      </w:tblGrid>
      <w:tr w:rsidR="00BC78E4" w:rsidTr="00D9171C">
        <w:trPr>
          <w:trHeight w:val="540"/>
          <w:jc w:val="center"/>
        </w:trPr>
        <w:tc>
          <w:tcPr>
            <w:tcW w:w="735" w:type="dxa"/>
            <w:tcMar>
              <w:top w:w="15" w:type="dxa"/>
              <w:bottom w:w="15" w:type="dxa"/>
            </w:tcMar>
            <w:vAlign w:val="center"/>
          </w:tcPr>
          <w:p w:rsidR="00BC78E4" w:rsidRDefault="00BC78E4" w:rsidP="00D9171C">
            <w:pPr>
              <w:jc w:val="center"/>
              <w:rPr>
                <w:rFonts w:ascii="黑体" w:eastAsia="黑体" w:hAnsi="宋体" w:cs="宋体" w:hint="eastAsia"/>
                <w:color w:val="000000"/>
                <w:sz w:val="22"/>
                <w:szCs w:val="22"/>
              </w:rPr>
            </w:pPr>
            <w:r>
              <w:rPr>
                <w:rFonts w:ascii="黑体" w:eastAsia="黑体" w:hAnsi="宋体" w:cs="黑体" w:hint="eastAsia"/>
                <w:color w:val="000000"/>
                <w:sz w:val="22"/>
                <w:szCs w:val="22"/>
              </w:rPr>
              <w:t>职权类别</w:t>
            </w:r>
          </w:p>
        </w:tc>
        <w:tc>
          <w:tcPr>
            <w:tcW w:w="1260" w:type="dxa"/>
            <w:tcMar>
              <w:top w:w="15" w:type="dxa"/>
              <w:bottom w:w="15" w:type="dxa"/>
            </w:tcMar>
            <w:vAlign w:val="center"/>
          </w:tcPr>
          <w:p w:rsidR="00BC78E4" w:rsidRDefault="00BC78E4" w:rsidP="00D9171C">
            <w:pPr>
              <w:jc w:val="center"/>
              <w:rPr>
                <w:rFonts w:ascii="黑体" w:eastAsia="黑体" w:hAnsi="宋体" w:cs="黑体" w:hint="eastAsia"/>
                <w:color w:val="000000"/>
                <w:sz w:val="22"/>
                <w:szCs w:val="22"/>
              </w:rPr>
            </w:pPr>
            <w:r>
              <w:rPr>
                <w:rFonts w:ascii="黑体" w:eastAsia="黑体" w:hAnsi="宋体" w:cs="黑体" w:hint="eastAsia"/>
                <w:color w:val="000000"/>
                <w:sz w:val="22"/>
                <w:szCs w:val="22"/>
              </w:rPr>
              <w:t>职权名称</w:t>
            </w:r>
          </w:p>
        </w:tc>
        <w:tc>
          <w:tcPr>
            <w:tcW w:w="3600" w:type="dxa"/>
            <w:tcMar>
              <w:top w:w="15" w:type="dxa"/>
              <w:bottom w:w="15" w:type="dxa"/>
            </w:tcMar>
            <w:vAlign w:val="center"/>
          </w:tcPr>
          <w:p w:rsidR="00BC78E4" w:rsidRDefault="00BC78E4" w:rsidP="00D9171C">
            <w:pPr>
              <w:jc w:val="center"/>
              <w:rPr>
                <w:rFonts w:ascii="黑体" w:eastAsia="黑体" w:hAnsi="宋体" w:cs="宋体" w:hint="eastAsia"/>
                <w:color w:val="000000"/>
                <w:sz w:val="22"/>
                <w:szCs w:val="22"/>
              </w:rPr>
            </w:pPr>
            <w:r>
              <w:rPr>
                <w:rFonts w:ascii="黑体" w:eastAsia="黑体" w:hAnsi="宋体" w:cs="黑体" w:hint="eastAsia"/>
                <w:color w:val="000000"/>
                <w:sz w:val="22"/>
                <w:szCs w:val="22"/>
              </w:rPr>
              <w:t>实施依据</w:t>
            </w:r>
          </w:p>
        </w:tc>
        <w:tc>
          <w:tcPr>
            <w:tcW w:w="5220" w:type="dxa"/>
            <w:tcMar>
              <w:top w:w="15" w:type="dxa"/>
              <w:bottom w:w="15" w:type="dxa"/>
            </w:tcMar>
            <w:vAlign w:val="center"/>
          </w:tcPr>
          <w:p w:rsidR="00BC78E4" w:rsidRDefault="00BC78E4" w:rsidP="00D9171C">
            <w:pPr>
              <w:jc w:val="center"/>
              <w:rPr>
                <w:rFonts w:ascii="黑体" w:eastAsia="黑体" w:hAnsi="宋体" w:cs="宋体" w:hint="eastAsia"/>
                <w:color w:val="000000"/>
                <w:sz w:val="22"/>
                <w:szCs w:val="22"/>
              </w:rPr>
            </w:pPr>
            <w:r>
              <w:rPr>
                <w:rFonts w:ascii="黑体" w:eastAsia="黑体" w:hAnsi="宋体" w:cs="黑体" w:hint="eastAsia"/>
                <w:color w:val="000000"/>
                <w:sz w:val="22"/>
                <w:szCs w:val="22"/>
              </w:rPr>
              <w:t>责任事项</w:t>
            </w:r>
          </w:p>
        </w:tc>
        <w:tc>
          <w:tcPr>
            <w:tcW w:w="720" w:type="dxa"/>
            <w:tcMar>
              <w:top w:w="15" w:type="dxa"/>
              <w:bottom w:w="15" w:type="dxa"/>
            </w:tcMar>
            <w:vAlign w:val="center"/>
          </w:tcPr>
          <w:p w:rsidR="00BC78E4" w:rsidRDefault="00BC78E4" w:rsidP="00D9171C">
            <w:pPr>
              <w:jc w:val="center"/>
              <w:rPr>
                <w:rFonts w:ascii="黑体" w:eastAsia="黑体" w:hAnsi="宋体" w:cs="宋体" w:hint="eastAsia"/>
                <w:color w:val="000000"/>
                <w:sz w:val="22"/>
                <w:szCs w:val="22"/>
              </w:rPr>
            </w:pPr>
            <w:r>
              <w:rPr>
                <w:rFonts w:ascii="黑体" w:eastAsia="黑体" w:hAnsi="宋体" w:cs="黑体" w:hint="eastAsia"/>
                <w:color w:val="000000"/>
                <w:sz w:val="22"/>
                <w:szCs w:val="22"/>
              </w:rPr>
              <w:t>承诺时限</w:t>
            </w:r>
          </w:p>
        </w:tc>
        <w:tc>
          <w:tcPr>
            <w:tcW w:w="3240" w:type="dxa"/>
            <w:tcMar>
              <w:top w:w="15" w:type="dxa"/>
              <w:bottom w:w="15" w:type="dxa"/>
            </w:tcMar>
            <w:vAlign w:val="center"/>
          </w:tcPr>
          <w:p w:rsidR="00BC78E4" w:rsidRDefault="00BC78E4" w:rsidP="00D9171C">
            <w:pPr>
              <w:jc w:val="center"/>
              <w:rPr>
                <w:rFonts w:ascii="黑体" w:eastAsia="黑体" w:hAnsi="宋体" w:cs="宋体" w:hint="eastAsia"/>
                <w:color w:val="000000"/>
                <w:sz w:val="22"/>
                <w:szCs w:val="22"/>
              </w:rPr>
            </w:pPr>
            <w:r>
              <w:rPr>
                <w:rFonts w:ascii="黑体" w:eastAsia="黑体" w:hAnsi="宋体" w:cs="黑体" w:hint="eastAsia"/>
                <w:color w:val="000000"/>
                <w:sz w:val="22"/>
                <w:szCs w:val="22"/>
              </w:rPr>
              <w:t>违法责任</w:t>
            </w:r>
          </w:p>
        </w:tc>
      </w:tr>
      <w:tr w:rsidR="00BC78E4" w:rsidTr="00D9171C">
        <w:trPr>
          <w:trHeight w:val="1173"/>
          <w:jc w:val="center"/>
        </w:trPr>
        <w:tc>
          <w:tcPr>
            <w:tcW w:w="735" w:type="dxa"/>
            <w:vMerge w:val="restart"/>
            <w:tcMar>
              <w:top w:w="15" w:type="dxa"/>
              <w:bottom w:w="15" w:type="dxa"/>
            </w:tcMar>
            <w:vAlign w:val="center"/>
          </w:tcPr>
          <w:p w:rsidR="00BC78E4" w:rsidRDefault="00BC78E4" w:rsidP="00D9171C">
            <w:pPr>
              <w:jc w:val="center"/>
              <w:rPr>
                <w:color w:val="000000"/>
                <w:sz w:val="22"/>
                <w:szCs w:val="22"/>
              </w:rPr>
            </w:pPr>
            <w:r>
              <w:rPr>
                <w:rFonts w:cs="宋体" w:hint="eastAsia"/>
                <w:color w:val="000000"/>
                <w:sz w:val="22"/>
                <w:szCs w:val="22"/>
              </w:rPr>
              <w:t>行</w:t>
            </w:r>
          </w:p>
          <w:p w:rsidR="00BC78E4" w:rsidRDefault="00BC78E4" w:rsidP="00D9171C">
            <w:pPr>
              <w:jc w:val="center"/>
              <w:rPr>
                <w:color w:val="000000"/>
                <w:sz w:val="22"/>
                <w:szCs w:val="22"/>
              </w:rPr>
            </w:pPr>
            <w:r>
              <w:rPr>
                <w:rFonts w:cs="宋体" w:hint="eastAsia"/>
                <w:color w:val="000000"/>
                <w:sz w:val="22"/>
                <w:szCs w:val="22"/>
              </w:rPr>
              <w:t>政</w:t>
            </w:r>
          </w:p>
          <w:p w:rsidR="00BC78E4" w:rsidRDefault="00BC78E4" w:rsidP="00D9171C">
            <w:pPr>
              <w:jc w:val="center"/>
              <w:rPr>
                <w:color w:val="000000"/>
                <w:sz w:val="22"/>
                <w:szCs w:val="22"/>
              </w:rPr>
            </w:pPr>
            <w:r>
              <w:rPr>
                <w:rFonts w:cs="宋体" w:hint="eastAsia"/>
                <w:color w:val="000000"/>
                <w:sz w:val="22"/>
                <w:szCs w:val="22"/>
              </w:rPr>
              <w:t>征</w:t>
            </w:r>
          </w:p>
          <w:p w:rsidR="00BC78E4" w:rsidRDefault="00BC78E4" w:rsidP="00D9171C">
            <w:pPr>
              <w:jc w:val="center"/>
              <w:rPr>
                <w:color w:val="000000"/>
                <w:sz w:val="22"/>
                <w:szCs w:val="22"/>
              </w:rPr>
            </w:pPr>
            <w:r>
              <w:rPr>
                <w:rFonts w:cs="宋体" w:hint="eastAsia"/>
                <w:color w:val="000000"/>
                <w:sz w:val="22"/>
                <w:szCs w:val="22"/>
              </w:rPr>
              <w:t>收</w:t>
            </w:r>
          </w:p>
          <w:p w:rsidR="00BC78E4" w:rsidRDefault="00BC78E4" w:rsidP="00D9171C">
            <w:pPr>
              <w:jc w:val="center"/>
              <w:rPr>
                <w:rFonts w:ascii="宋体" w:hAnsi="宋体" w:cs="宋体" w:hint="eastAsia"/>
                <w:color w:val="000000"/>
                <w:sz w:val="22"/>
                <w:szCs w:val="22"/>
              </w:rPr>
            </w:pPr>
            <w:r>
              <w:rPr>
                <w:rFonts w:cs="宋体" w:hint="eastAsia"/>
                <w:color w:val="000000"/>
                <w:sz w:val="22"/>
                <w:szCs w:val="22"/>
              </w:rPr>
              <w:t>类</w:t>
            </w:r>
          </w:p>
        </w:tc>
        <w:tc>
          <w:tcPr>
            <w:tcW w:w="1260" w:type="dxa"/>
            <w:vMerge w:val="restart"/>
            <w:tcMar>
              <w:top w:w="15" w:type="dxa"/>
              <w:bottom w:w="15" w:type="dxa"/>
            </w:tcMar>
            <w:vAlign w:val="center"/>
          </w:tcPr>
          <w:p w:rsidR="00BC78E4" w:rsidRDefault="00BC78E4" w:rsidP="00D9171C">
            <w:pPr>
              <w:rPr>
                <w:rFonts w:ascii="宋体" w:hAnsi="宋体" w:cs="宋体" w:hint="eastAsia"/>
                <w:color w:val="000000"/>
                <w:sz w:val="22"/>
                <w:szCs w:val="22"/>
              </w:rPr>
            </w:pPr>
            <w:r>
              <w:rPr>
                <w:rFonts w:cs="宋体" w:hint="eastAsia"/>
                <w:color w:val="000000"/>
                <w:sz w:val="22"/>
                <w:szCs w:val="22"/>
              </w:rPr>
              <w:t>1</w:t>
            </w:r>
            <w:r>
              <w:rPr>
                <w:rFonts w:cs="宋体" w:hint="eastAsia"/>
                <w:color w:val="000000"/>
                <w:sz w:val="22"/>
                <w:szCs w:val="22"/>
              </w:rPr>
              <w:t>、防空地下室易地建设费征收</w:t>
            </w:r>
          </w:p>
        </w:tc>
        <w:tc>
          <w:tcPr>
            <w:tcW w:w="3600" w:type="dxa"/>
            <w:vMerge w:val="restart"/>
            <w:tcMar>
              <w:top w:w="15" w:type="dxa"/>
              <w:bottom w:w="15" w:type="dxa"/>
            </w:tcMar>
            <w:vAlign w:val="center"/>
          </w:tcPr>
          <w:p w:rsidR="00BC78E4" w:rsidRDefault="00BC78E4" w:rsidP="00D9171C">
            <w:pPr>
              <w:rPr>
                <w:rFonts w:ascii="宋体" w:hAnsi="宋体" w:cs="宋体" w:hint="eastAsia"/>
                <w:color w:val="000000"/>
                <w:sz w:val="22"/>
                <w:szCs w:val="22"/>
              </w:rPr>
            </w:pPr>
            <w:r>
              <w:rPr>
                <w:color w:val="000000"/>
                <w:sz w:val="22"/>
                <w:szCs w:val="22"/>
              </w:rPr>
              <w:t xml:space="preserve">   </w:t>
            </w:r>
            <w:r>
              <w:rPr>
                <w:rFonts w:cs="宋体" w:hint="eastAsia"/>
                <w:color w:val="000000"/>
                <w:sz w:val="22"/>
                <w:szCs w:val="22"/>
              </w:rPr>
              <w:t>《河南省实施</w:t>
            </w:r>
            <w:r>
              <w:rPr>
                <w:color w:val="000000"/>
                <w:sz w:val="22"/>
                <w:szCs w:val="22"/>
              </w:rPr>
              <w:t>&lt;</w:t>
            </w:r>
            <w:r>
              <w:rPr>
                <w:rFonts w:cs="宋体" w:hint="eastAsia"/>
                <w:color w:val="000000"/>
                <w:sz w:val="22"/>
                <w:szCs w:val="22"/>
              </w:rPr>
              <w:t>中华人民共和国人民防空法</w:t>
            </w:r>
            <w:r>
              <w:rPr>
                <w:color w:val="000000"/>
                <w:sz w:val="22"/>
                <w:szCs w:val="22"/>
              </w:rPr>
              <w:t>&gt;</w:t>
            </w:r>
            <w:r>
              <w:rPr>
                <w:rFonts w:cs="宋体" w:hint="eastAsia"/>
                <w:color w:val="000000"/>
                <w:sz w:val="22"/>
                <w:szCs w:val="22"/>
              </w:rPr>
              <w:t>办法》（</w:t>
            </w:r>
            <w:smartTag w:uri="urn:schemas-microsoft-com:office:smarttags" w:element="chsdate">
              <w:smartTagPr>
                <w:attr w:name="Year" w:val="1998"/>
                <w:attr w:name="Month" w:val="7"/>
                <w:attr w:name="Day" w:val="24"/>
                <w:attr w:name="IsLunarDate" w:val="False"/>
                <w:attr w:name="IsROCDate" w:val="False"/>
              </w:smartTagPr>
              <w:r>
                <w:rPr>
                  <w:color w:val="000000"/>
                  <w:sz w:val="22"/>
                  <w:szCs w:val="22"/>
                </w:rPr>
                <w:t>1998</w:t>
              </w:r>
              <w:r>
                <w:rPr>
                  <w:rFonts w:cs="宋体" w:hint="eastAsia"/>
                  <w:color w:val="000000"/>
                  <w:sz w:val="22"/>
                  <w:szCs w:val="22"/>
                </w:rPr>
                <w:t>年</w:t>
              </w:r>
              <w:r>
                <w:rPr>
                  <w:color w:val="000000"/>
                  <w:sz w:val="22"/>
                  <w:szCs w:val="22"/>
                </w:rPr>
                <w:t>7</w:t>
              </w:r>
              <w:r>
                <w:rPr>
                  <w:rFonts w:cs="宋体" w:hint="eastAsia"/>
                  <w:color w:val="000000"/>
                  <w:sz w:val="22"/>
                  <w:szCs w:val="22"/>
                </w:rPr>
                <w:t>月</w:t>
              </w:r>
              <w:r>
                <w:rPr>
                  <w:color w:val="000000"/>
                  <w:sz w:val="22"/>
                  <w:szCs w:val="22"/>
                </w:rPr>
                <w:t>24</w:t>
              </w:r>
              <w:r>
                <w:rPr>
                  <w:rFonts w:cs="宋体" w:hint="eastAsia"/>
                  <w:color w:val="000000"/>
                  <w:sz w:val="22"/>
                  <w:szCs w:val="22"/>
                </w:rPr>
                <w:t>日</w:t>
              </w:r>
            </w:smartTag>
            <w:r>
              <w:rPr>
                <w:rFonts w:cs="宋体" w:hint="eastAsia"/>
                <w:color w:val="000000"/>
                <w:sz w:val="22"/>
                <w:szCs w:val="22"/>
              </w:rPr>
              <w:t>河南省第九届人民代表大会常务委员会第四次会议通过，</w:t>
            </w:r>
            <w:smartTag w:uri="urn:schemas-microsoft-com:office:smarttags" w:element="chsdate">
              <w:smartTagPr>
                <w:attr w:name="Year" w:val="1998"/>
                <w:attr w:name="Month" w:val="10"/>
                <w:attr w:name="Day" w:val="1"/>
                <w:attr w:name="IsLunarDate" w:val="False"/>
                <w:attr w:name="IsROCDate" w:val="False"/>
              </w:smartTagPr>
              <w:r>
                <w:rPr>
                  <w:color w:val="000000"/>
                  <w:sz w:val="22"/>
                  <w:szCs w:val="22"/>
                </w:rPr>
                <w:t>1998</w:t>
              </w:r>
              <w:r>
                <w:rPr>
                  <w:rFonts w:cs="宋体" w:hint="eastAsia"/>
                  <w:color w:val="000000"/>
                  <w:sz w:val="22"/>
                  <w:szCs w:val="22"/>
                </w:rPr>
                <w:t>年</w:t>
              </w:r>
              <w:r>
                <w:rPr>
                  <w:color w:val="000000"/>
                  <w:sz w:val="22"/>
                  <w:szCs w:val="22"/>
                </w:rPr>
                <w:t>10</w:t>
              </w:r>
              <w:r>
                <w:rPr>
                  <w:rFonts w:cs="宋体" w:hint="eastAsia"/>
                  <w:color w:val="000000"/>
                  <w:sz w:val="22"/>
                  <w:szCs w:val="22"/>
                </w:rPr>
                <w:t>月</w:t>
              </w:r>
              <w:r>
                <w:rPr>
                  <w:color w:val="000000"/>
                  <w:sz w:val="22"/>
                  <w:szCs w:val="22"/>
                </w:rPr>
                <w:t>1</w:t>
              </w:r>
              <w:r>
                <w:rPr>
                  <w:rFonts w:cs="宋体" w:hint="eastAsia"/>
                  <w:color w:val="000000"/>
                  <w:sz w:val="22"/>
                  <w:szCs w:val="22"/>
                </w:rPr>
                <w:t>日</w:t>
              </w:r>
            </w:smartTag>
            <w:r>
              <w:rPr>
                <w:rFonts w:cs="宋体" w:hint="eastAsia"/>
                <w:color w:val="000000"/>
                <w:sz w:val="22"/>
                <w:szCs w:val="22"/>
              </w:rPr>
              <w:t>起施行）第十四条：“应当修建防空地下室，但受客观条件限制不能修建的，必须经县级以上人民防空主管部门批准。经批准不修建防空地下室的，由建设单位按照国家和省的规定缴纳人民防空工程易地建设费，由人民防空部门根据人民防空工程建设规划统一修建。”</w:t>
            </w:r>
          </w:p>
        </w:tc>
        <w:tc>
          <w:tcPr>
            <w:tcW w:w="5220" w:type="dxa"/>
            <w:tcMar>
              <w:top w:w="15" w:type="dxa"/>
              <w:bottom w:w="15" w:type="dxa"/>
            </w:tcMar>
            <w:vAlign w:val="center"/>
          </w:tcPr>
          <w:p w:rsidR="00BC78E4" w:rsidRDefault="00BC78E4" w:rsidP="00D9171C">
            <w:pPr>
              <w:rPr>
                <w:rFonts w:ascii="宋体" w:hAnsi="宋体" w:cs="宋体" w:hint="eastAsia"/>
                <w:color w:val="000000"/>
                <w:sz w:val="22"/>
                <w:szCs w:val="22"/>
              </w:rPr>
            </w:pPr>
            <w:r>
              <w:rPr>
                <w:color w:val="000000"/>
                <w:sz w:val="22"/>
                <w:szCs w:val="22"/>
              </w:rPr>
              <w:t>1.</w:t>
            </w:r>
            <w:r>
              <w:rPr>
                <w:rFonts w:cs="宋体" w:hint="eastAsia"/>
                <w:color w:val="000000"/>
                <w:sz w:val="22"/>
                <w:szCs w:val="22"/>
              </w:rPr>
              <w:t>受理责任：公示依法应当提交的材料；一次性告知补正材料；依法受理或不予受理（不予受理的依法告知理由）</w:t>
            </w:r>
          </w:p>
        </w:tc>
        <w:tc>
          <w:tcPr>
            <w:tcW w:w="720" w:type="dxa"/>
            <w:tcMar>
              <w:top w:w="15" w:type="dxa"/>
              <w:bottom w:w="15" w:type="dxa"/>
            </w:tcMar>
            <w:vAlign w:val="center"/>
          </w:tcPr>
          <w:p w:rsidR="00BC78E4" w:rsidRDefault="00BC78E4" w:rsidP="00D9171C">
            <w:pPr>
              <w:jc w:val="center"/>
              <w:rPr>
                <w:rFonts w:ascii="宋体" w:hAnsi="宋体" w:cs="宋体" w:hint="eastAsia"/>
                <w:color w:val="000000"/>
                <w:sz w:val="22"/>
                <w:szCs w:val="22"/>
              </w:rPr>
            </w:pPr>
            <w:r>
              <w:rPr>
                <w:rFonts w:ascii="宋体" w:hAnsi="宋体" w:cs="宋体" w:hint="eastAsia"/>
                <w:color w:val="000000"/>
                <w:sz w:val="22"/>
                <w:szCs w:val="22"/>
              </w:rPr>
              <w:t>1日</w:t>
            </w:r>
          </w:p>
        </w:tc>
        <w:tc>
          <w:tcPr>
            <w:tcW w:w="3240" w:type="dxa"/>
            <w:vMerge w:val="restart"/>
            <w:tcMar>
              <w:top w:w="15" w:type="dxa"/>
              <w:bottom w:w="15" w:type="dxa"/>
            </w:tcMar>
            <w:vAlign w:val="center"/>
          </w:tcPr>
          <w:p w:rsidR="00BC78E4" w:rsidRDefault="00BC78E4" w:rsidP="00D9171C">
            <w:pPr>
              <w:widowControl/>
              <w:ind w:firstLineChars="200" w:firstLine="440"/>
              <w:rPr>
                <w:rFonts w:ascii="宋体" w:hAnsi="宋体" w:cs="宋体" w:hint="eastAsia"/>
                <w:color w:val="000000"/>
                <w:kern w:val="0"/>
                <w:sz w:val="22"/>
                <w:szCs w:val="22"/>
              </w:rPr>
            </w:pPr>
            <w:r>
              <w:rPr>
                <w:rFonts w:ascii="宋体" w:hAnsi="宋体" w:cs="宋体" w:hint="eastAsia"/>
                <w:color w:val="000000"/>
                <w:kern w:val="0"/>
                <w:sz w:val="22"/>
                <w:szCs w:val="22"/>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rPr>
                <w:rFonts w:ascii="宋体" w:hAnsi="宋体" w:cs="宋体" w:hint="eastAsia"/>
                <w:color w:val="000000"/>
                <w:sz w:val="22"/>
                <w:szCs w:val="22"/>
              </w:rPr>
            </w:pPr>
            <w:r>
              <w:rPr>
                <w:rFonts w:ascii="宋体" w:hAnsi="宋体" w:cs="宋体" w:hint="eastAsia"/>
                <w:color w:val="000000"/>
                <w:kern w:val="0"/>
                <w:sz w:val="22"/>
                <w:szCs w:val="22"/>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1740"/>
          <w:jc w:val="center"/>
        </w:trPr>
        <w:tc>
          <w:tcPr>
            <w:tcW w:w="735" w:type="dxa"/>
            <w:vMerge/>
            <w:tcMar>
              <w:top w:w="15" w:type="dxa"/>
              <w:bottom w:w="15" w:type="dxa"/>
            </w:tcMar>
            <w:vAlign w:val="center"/>
          </w:tcPr>
          <w:p w:rsidR="00BC78E4" w:rsidRDefault="00BC78E4" w:rsidP="00D9171C">
            <w:pPr>
              <w:rPr>
                <w:sz w:val="20"/>
              </w:rPr>
            </w:pPr>
          </w:p>
        </w:tc>
        <w:tc>
          <w:tcPr>
            <w:tcW w:w="1260" w:type="dxa"/>
            <w:vMerge/>
            <w:tcMar>
              <w:top w:w="15" w:type="dxa"/>
              <w:bottom w:w="15" w:type="dxa"/>
            </w:tcMar>
            <w:vAlign w:val="center"/>
          </w:tcPr>
          <w:p w:rsidR="00BC78E4" w:rsidRDefault="00BC78E4" w:rsidP="00D9171C">
            <w:pPr>
              <w:rPr>
                <w:sz w:val="20"/>
              </w:rPr>
            </w:pPr>
          </w:p>
        </w:tc>
        <w:tc>
          <w:tcPr>
            <w:tcW w:w="3600" w:type="dxa"/>
            <w:vMerge/>
            <w:tcMar>
              <w:top w:w="15" w:type="dxa"/>
              <w:bottom w:w="15" w:type="dxa"/>
            </w:tcMar>
            <w:vAlign w:val="center"/>
          </w:tcPr>
          <w:p w:rsidR="00BC78E4" w:rsidRDefault="00BC78E4" w:rsidP="00D9171C">
            <w:pPr>
              <w:rPr>
                <w:sz w:val="20"/>
              </w:rPr>
            </w:pPr>
          </w:p>
        </w:tc>
        <w:tc>
          <w:tcPr>
            <w:tcW w:w="5220" w:type="dxa"/>
            <w:tcMar>
              <w:top w:w="15" w:type="dxa"/>
              <w:bottom w:w="15" w:type="dxa"/>
            </w:tcMar>
            <w:vAlign w:val="center"/>
          </w:tcPr>
          <w:p w:rsidR="00BC78E4" w:rsidRDefault="00BC78E4" w:rsidP="00D9171C">
            <w:pPr>
              <w:rPr>
                <w:rFonts w:ascii="宋体" w:hAnsi="宋体" w:cs="宋体" w:hint="eastAsia"/>
                <w:color w:val="000000"/>
                <w:sz w:val="22"/>
                <w:szCs w:val="22"/>
              </w:rPr>
            </w:pPr>
            <w:r>
              <w:rPr>
                <w:color w:val="000000"/>
                <w:sz w:val="22"/>
                <w:szCs w:val="22"/>
              </w:rPr>
              <w:t>2.</w:t>
            </w:r>
            <w:r>
              <w:rPr>
                <w:rFonts w:cs="宋体" w:hint="eastAsia"/>
                <w:color w:val="000000"/>
                <w:sz w:val="22"/>
                <w:szCs w:val="22"/>
              </w:rPr>
              <w:t>审查责任：审核易地建设费申报表及相关材料，根据需要征求有关部门意见；提出初审意见。审查免缴、减缴易地建设费的理由、期限和减缴幅度及金额等。</w:t>
            </w:r>
          </w:p>
        </w:tc>
        <w:tc>
          <w:tcPr>
            <w:tcW w:w="720" w:type="dxa"/>
            <w:tcMar>
              <w:top w:w="15" w:type="dxa"/>
              <w:bottom w:w="15" w:type="dxa"/>
            </w:tcMar>
            <w:vAlign w:val="center"/>
          </w:tcPr>
          <w:p w:rsidR="00BC78E4" w:rsidRDefault="00BC78E4" w:rsidP="00D9171C">
            <w:pPr>
              <w:jc w:val="center"/>
              <w:rPr>
                <w:rFonts w:ascii="宋体" w:hAnsi="宋体" w:cs="宋体" w:hint="eastAsia"/>
                <w:color w:val="000000"/>
                <w:sz w:val="22"/>
                <w:szCs w:val="22"/>
              </w:rPr>
            </w:pPr>
            <w:r>
              <w:rPr>
                <w:rFonts w:ascii="宋体" w:hAnsi="宋体" w:cs="宋体" w:hint="eastAsia"/>
                <w:color w:val="000000"/>
                <w:sz w:val="22"/>
                <w:szCs w:val="22"/>
              </w:rPr>
              <w:t>1日</w:t>
            </w:r>
          </w:p>
        </w:tc>
        <w:tc>
          <w:tcPr>
            <w:tcW w:w="3240" w:type="dxa"/>
            <w:vMerge/>
            <w:tcMar>
              <w:top w:w="15" w:type="dxa"/>
              <w:bottom w:w="15" w:type="dxa"/>
            </w:tcMar>
            <w:vAlign w:val="center"/>
          </w:tcPr>
          <w:p w:rsidR="00BC78E4" w:rsidRDefault="00BC78E4" w:rsidP="00D9171C">
            <w:pPr>
              <w:rPr>
                <w:sz w:val="20"/>
              </w:rPr>
            </w:pPr>
          </w:p>
        </w:tc>
      </w:tr>
      <w:tr w:rsidR="00BC78E4" w:rsidTr="00D9171C">
        <w:trPr>
          <w:trHeight w:val="1005"/>
          <w:jc w:val="center"/>
        </w:trPr>
        <w:tc>
          <w:tcPr>
            <w:tcW w:w="735" w:type="dxa"/>
            <w:vMerge/>
            <w:tcMar>
              <w:top w:w="15" w:type="dxa"/>
              <w:bottom w:w="15" w:type="dxa"/>
            </w:tcMar>
            <w:vAlign w:val="center"/>
          </w:tcPr>
          <w:p w:rsidR="00BC78E4" w:rsidRDefault="00BC78E4" w:rsidP="00D9171C">
            <w:pPr>
              <w:rPr>
                <w:sz w:val="20"/>
              </w:rPr>
            </w:pPr>
          </w:p>
        </w:tc>
        <w:tc>
          <w:tcPr>
            <w:tcW w:w="1260" w:type="dxa"/>
            <w:vMerge/>
            <w:tcMar>
              <w:top w:w="15" w:type="dxa"/>
              <w:bottom w:w="15" w:type="dxa"/>
            </w:tcMar>
            <w:vAlign w:val="center"/>
          </w:tcPr>
          <w:p w:rsidR="00BC78E4" w:rsidRDefault="00BC78E4" w:rsidP="00D9171C">
            <w:pPr>
              <w:rPr>
                <w:sz w:val="20"/>
              </w:rPr>
            </w:pPr>
          </w:p>
        </w:tc>
        <w:tc>
          <w:tcPr>
            <w:tcW w:w="3600" w:type="dxa"/>
            <w:vMerge/>
            <w:tcMar>
              <w:top w:w="15" w:type="dxa"/>
              <w:bottom w:w="15" w:type="dxa"/>
            </w:tcMar>
            <w:vAlign w:val="center"/>
          </w:tcPr>
          <w:p w:rsidR="00BC78E4" w:rsidRDefault="00BC78E4" w:rsidP="00D9171C">
            <w:pPr>
              <w:rPr>
                <w:sz w:val="20"/>
              </w:rPr>
            </w:pPr>
          </w:p>
        </w:tc>
        <w:tc>
          <w:tcPr>
            <w:tcW w:w="5220" w:type="dxa"/>
            <w:tcMar>
              <w:top w:w="15" w:type="dxa"/>
              <w:bottom w:w="15" w:type="dxa"/>
            </w:tcMar>
            <w:vAlign w:val="center"/>
          </w:tcPr>
          <w:p w:rsidR="00BC78E4" w:rsidRDefault="00BC78E4" w:rsidP="00D9171C">
            <w:pPr>
              <w:rPr>
                <w:rFonts w:ascii="宋体" w:hAnsi="宋体" w:cs="宋体" w:hint="eastAsia"/>
                <w:color w:val="000000"/>
                <w:sz w:val="22"/>
                <w:szCs w:val="22"/>
              </w:rPr>
            </w:pPr>
            <w:r>
              <w:rPr>
                <w:color w:val="000000"/>
                <w:sz w:val="22"/>
                <w:szCs w:val="22"/>
              </w:rPr>
              <w:t>3.</w:t>
            </w:r>
            <w:r>
              <w:rPr>
                <w:rFonts w:cs="宋体" w:hint="eastAsia"/>
                <w:color w:val="000000"/>
                <w:sz w:val="22"/>
                <w:szCs w:val="22"/>
              </w:rPr>
              <w:t>决定责任：作出决定，开具易地建设费缴款通知书和免缴决定书。</w:t>
            </w:r>
          </w:p>
        </w:tc>
        <w:tc>
          <w:tcPr>
            <w:tcW w:w="720" w:type="dxa"/>
            <w:tcMar>
              <w:top w:w="15" w:type="dxa"/>
              <w:bottom w:w="15" w:type="dxa"/>
            </w:tcMar>
            <w:vAlign w:val="center"/>
          </w:tcPr>
          <w:p w:rsidR="00BC78E4" w:rsidRDefault="00BC78E4" w:rsidP="00D9171C">
            <w:pPr>
              <w:jc w:val="center"/>
              <w:rPr>
                <w:rFonts w:ascii="宋体" w:hAnsi="宋体" w:cs="宋体" w:hint="eastAsia"/>
                <w:color w:val="000000"/>
                <w:sz w:val="22"/>
                <w:szCs w:val="22"/>
              </w:rPr>
            </w:pPr>
            <w:r>
              <w:rPr>
                <w:rFonts w:hint="eastAsia"/>
                <w:color w:val="000000"/>
                <w:sz w:val="22"/>
                <w:szCs w:val="22"/>
              </w:rPr>
              <w:t>2</w:t>
            </w:r>
            <w:r>
              <w:rPr>
                <w:rFonts w:cs="宋体" w:hint="eastAsia"/>
                <w:color w:val="000000"/>
                <w:sz w:val="22"/>
                <w:szCs w:val="22"/>
              </w:rPr>
              <w:t>日</w:t>
            </w:r>
          </w:p>
        </w:tc>
        <w:tc>
          <w:tcPr>
            <w:tcW w:w="3240" w:type="dxa"/>
            <w:vMerge/>
            <w:tcMar>
              <w:top w:w="15" w:type="dxa"/>
              <w:bottom w:w="15" w:type="dxa"/>
            </w:tcMar>
            <w:vAlign w:val="center"/>
          </w:tcPr>
          <w:p w:rsidR="00BC78E4" w:rsidRDefault="00BC78E4" w:rsidP="00D9171C">
            <w:pPr>
              <w:rPr>
                <w:sz w:val="20"/>
              </w:rPr>
            </w:pPr>
          </w:p>
        </w:tc>
      </w:tr>
      <w:tr w:rsidR="00BC78E4" w:rsidTr="00D9171C">
        <w:trPr>
          <w:trHeight w:val="1140"/>
          <w:jc w:val="center"/>
        </w:trPr>
        <w:tc>
          <w:tcPr>
            <w:tcW w:w="735" w:type="dxa"/>
            <w:vMerge/>
            <w:tcMar>
              <w:top w:w="15" w:type="dxa"/>
              <w:bottom w:w="15" w:type="dxa"/>
            </w:tcMar>
            <w:vAlign w:val="center"/>
          </w:tcPr>
          <w:p w:rsidR="00BC78E4" w:rsidRDefault="00BC78E4" w:rsidP="00D9171C">
            <w:pPr>
              <w:rPr>
                <w:sz w:val="20"/>
              </w:rPr>
            </w:pPr>
          </w:p>
        </w:tc>
        <w:tc>
          <w:tcPr>
            <w:tcW w:w="1260" w:type="dxa"/>
            <w:vMerge/>
            <w:tcMar>
              <w:top w:w="15" w:type="dxa"/>
              <w:bottom w:w="15" w:type="dxa"/>
            </w:tcMar>
            <w:vAlign w:val="center"/>
          </w:tcPr>
          <w:p w:rsidR="00BC78E4" w:rsidRDefault="00BC78E4" w:rsidP="00D9171C">
            <w:pPr>
              <w:rPr>
                <w:sz w:val="20"/>
              </w:rPr>
            </w:pPr>
          </w:p>
        </w:tc>
        <w:tc>
          <w:tcPr>
            <w:tcW w:w="3600" w:type="dxa"/>
            <w:vMerge/>
            <w:tcMar>
              <w:top w:w="15" w:type="dxa"/>
              <w:bottom w:w="15" w:type="dxa"/>
            </w:tcMar>
            <w:vAlign w:val="center"/>
          </w:tcPr>
          <w:p w:rsidR="00BC78E4" w:rsidRDefault="00BC78E4" w:rsidP="00D9171C">
            <w:pPr>
              <w:rPr>
                <w:sz w:val="20"/>
              </w:rPr>
            </w:pPr>
          </w:p>
        </w:tc>
        <w:tc>
          <w:tcPr>
            <w:tcW w:w="5220" w:type="dxa"/>
            <w:tcMar>
              <w:top w:w="15" w:type="dxa"/>
              <w:bottom w:w="15" w:type="dxa"/>
            </w:tcMar>
            <w:vAlign w:val="center"/>
          </w:tcPr>
          <w:p w:rsidR="00BC78E4" w:rsidRDefault="00BC78E4" w:rsidP="00D9171C">
            <w:pPr>
              <w:rPr>
                <w:rFonts w:ascii="宋体" w:hAnsi="宋体" w:cs="宋体" w:hint="eastAsia"/>
                <w:color w:val="000000"/>
                <w:sz w:val="22"/>
                <w:szCs w:val="22"/>
              </w:rPr>
            </w:pPr>
            <w:r>
              <w:rPr>
                <w:color w:val="000000"/>
                <w:sz w:val="22"/>
                <w:szCs w:val="22"/>
              </w:rPr>
              <w:t>4.</w:t>
            </w:r>
            <w:r>
              <w:rPr>
                <w:rFonts w:cs="宋体" w:hint="eastAsia"/>
                <w:color w:val="000000"/>
                <w:sz w:val="22"/>
                <w:szCs w:val="22"/>
              </w:rPr>
              <w:t>事后监管责任：开展定期和不定期检查，加强对建设单位履行缴费义务的日常监管。</w:t>
            </w:r>
          </w:p>
        </w:tc>
        <w:tc>
          <w:tcPr>
            <w:tcW w:w="720" w:type="dxa"/>
            <w:tcMar>
              <w:top w:w="15" w:type="dxa"/>
              <w:bottom w:w="15" w:type="dxa"/>
            </w:tcMar>
            <w:vAlign w:val="center"/>
          </w:tcPr>
          <w:p w:rsidR="00BC78E4" w:rsidRDefault="00BC78E4" w:rsidP="00D9171C">
            <w:pPr>
              <w:jc w:val="center"/>
              <w:rPr>
                <w:rFonts w:ascii="宋体" w:hAnsi="宋体" w:cs="宋体" w:hint="eastAsia"/>
                <w:color w:val="000000"/>
                <w:sz w:val="22"/>
                <w:szCs w:val="22"/>
              </w:rPr>
            </w:pPr>
          </w:p>
        </w:tc>
        <w:tc>
          <w:tcPr>
            <w:tcW w:w="3240" w:type="dxa"/>
            <w:vMerge/>
            <w:tcMar>
              <w:top w:w="15" w:type="dxa"/>
              <w:bottom w:w="15" w:type="dxa"/>
            </w:tcMar>
            <w:vAlign w:val="center"/>
          </w:tcPr>
          <w:p w:rsidR="00BC78E4" w:rsidRDefault="00BC78E4" w:rsidP="00D9171C">
            <w:pPr>
              <w:rPr>
                <w:sz w:val="20"/>
              </w:rPr>
            </w:pPr>
          </w:p>
        </w:tc>
      </w:tr>
      <w:tr w:rsidR="00BC78E4" w:rsidTr="00D9171C">
        <w:trPr>
          <w:trHeight w:val="1085"/>
          <w:jc w:val="center"/>
        </w:trPr>
        <w:tc>
          <w:tcPr>
            <w:tcW w:w="735" w:type="dxa"/>
            <w:vMerge/>
            <w:tcMar>
              <w:top w:w="15" w:type="dxa"/>
              <w:bottom w:w="15" w:type="dxa"/>
            </w:tcMar>
            <w:vAlign w:val="center"/>
          </w:tcPr>
          <w:p w:rsidR="00BC78E4" w:rsidRDefault="00BC78E4" w:rsidP="00D9171C">
            <w:pPr>
              <w:rPr>
                <w:sz w:val="20"/>
              </w:rPr>
            </w:pPr>
          </w:p>
        </w:tc>
        <w:tc>
          <w:tcPr>
            <w:tcW w:w="1260" w:type="dxa"/>
            <w:vMerge/>
            <w:tcMar>
              <w:top w:w="15" w:type="dxa"/>
              <w:bottom w:w="15" w:type="dxa"/>
            </w:tcMar>
            <w:vAlign w:val="center"/>
          </w:tcPr>
          <w:p w:rsidR="00BC78E4" w:rsidRDefault="00BC78E4" w:rsidP="00D9171C">
            <w:pPr>
              <w:rPr>
                <w:sz w:val="20"/>
              </w:rPr>
            </w:pPr>
          </w:p>
        </w:tc>
        <w:tc>
          <w:tcPr>
            <w:tcW w:w="3600" w:type="dxa"/>
            <w:vMerge/>
            <w:tcMar>
              <w:top w:w="15" w:type="dxa"/>
              <w:bottom w:w="15" w:type="dxa"/>
            </w:tcMar>
            <w:vAlign w:val="center"/>
          </w:tcPr>
          <w:p w:rsidR="00BC78E4" w:rsidRDefault="00BC78E4" w:rsidP="00D9171C">
            <w:pPr>
              <w:rPr>
                <w:sz w:val="20"/>
              </w:rPr>
            </w:pPr>
          </w:p>
        </w:tc>
        <w:tc>
          <w:tcPr>
            <w:tcW w:w="5220" w:type="dxa"/>
            <w:tcMar>
              <w:top w:w="15" w:type="dxa"/>
              <w:bottom w:w="15" w:type="dxa"/>
            </w:tcMar>
            <w:vAlign w:val="center"/>
          </w:tcPr>
          <w:p w:rsidR="00BC78E4" w:rsidRDefault="00BC78E4" w:rsidP="00D9171C">
            <w:pPr>
              <w:rPr>
                <w:color w:val="000000"/>
                <w:sz w:val="22"/>
                <w:szCs w:val="22"/>
              </w:rPr>
            </w:pPr>
            <w:r>
              <w:rPr>
                <w:color w:val="000000"/>
                <w:sz w:val="22"/>
                <w:szCs w:val="22"/>
              </w:rPr>
              <w:t>5.</w:t>
            </w:r>
            <w:r>
              <w:rPr>
                <w:rFonts w:cs="宋体" w:hint="eastAsia"/>
                <w:color w:val="000000"/>
                <w:sz w:val="22"/>
                <w:szCs w:val="22"/>
              </w:rPr>
              <w:t>其他法律法规规章文件规定应履行的责任。</w:t>
            </w:r>
          </w:p>
        </w:tc>
        <w:tc>
          <w:tcPr>
            <w:tcW w:w="720" w:type="dxa"/>
            <w:tcMar>
              <w:top w:w="15" w:type="dxa"/>
              <w:bottom w:w="15" w:type="dxa"/>
            </w:tcMar>
            <w:vAlign w:val="center"/>
          </w:tcPr>
          <w:p w:rsidR="00BC78E4" w:rsidRDefault="00BC78E4" w:rsidP="00D9171C">
            <w:pPr>
              <w:jc w:val="center"/>
              <w:rPr>
                <w:rFonts w:ascii="宋体" w:hAnsi="宋体" w:cs="宋体" w:hint="eastAsia"/>
                <w:color w:val="000000"/>
                <w:sz w:val="22"/>
                <w:szCs w:val="22"/>
              </w:rPr>
            </w:pPr>
          </w:p>
        </w:tc>
        <w:tc>
          <w:tcPr>
            <w:tcW w:w="3240" w:type="dxa"/>
            <w:vMerge/>
            <w:tcMar>
              <w:top w:w="15" w:type="dxa"/>
              <w:bottom w:w="15" w:type="dxa"/>
            </w:tcMar>
            <w:vAlign w:val="center"/>
          </w:tcPr>
          <w:p w:rsidR="00BC78E4" w:rsidRDefault="00BC78E4" w:rsidP="00D9171C">
            <w:pPr>
              <w:rPr>
                <w:sz w:val="20"/>
              </w:rPr>
            </w:pPr>
          </w:p>
        </w:tc>
      </w:tr>
    </w:tbl>
    <w:p w:rsidR="00BC78E4" w:rsidRDefault="00BC78E4" w:rsidP="00BC78E4">
      <w:pPr>
        <w:pStyle w:val="a8"/>
        <w:framePr w:wrap="around" w:vAnchor="text" w:hAnchor="page" w:x="416" w:y="145"/>
        <w:tabs>
          <w:tab w:val="center" w:pos="4153"/>
          <w:tab w:val="right" w:pos="8306"/>
        </w:tabs>
        <w:snapToGrid w:val="0"/>
        <w:jc w:val="left"/>
        <w:rPr>
          <w:rFonts w:ascii="文星仿宋" w:eastAsia="文星仿宋" w:hAnsi="文星仿宋" w:cs="文星仿宋" w:hint="eastAsia"/>
          <w:sz w:val="28"/>
          <w:szCs w:val="28"/>
        </w:rPr>
      </w:pPr>
    </w:p>
    <w:tbl>
      <w:tblPr>
        <w:tblW w:w="14775" w:type="dxa"/>
        <w:jc w:val="center"/>
        <w:tblLayout w:type="fixed"/>
        <w:tblLook w:val="0000"/>
      </w:tblPr>
      <w:tblGrid>
        <w:gridCol w:w="14775"/>
      </w:tblGrid>
      <w:tr w:rsidR="00BC78E4" w:rsidTr="00D9171C">
        <w:trPr>
          <w:trHeight w:val="748"/>
          <w:jc w:val="center"/>
        </w:trPr>
        <w:tc>
          <w:tcPr>
            <w:tcW w:w="14775"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rFonts w:ascii="宋体" w:hAnsi="宋体" w:cs="宋体" w:hint="eastAsia"/>
                <w:color w:val="000000"/>
                <w:sz w:val="22"/>
                <w:szCs w:val="22"/>
              </w:rPr>
            </w:pPr>
            <w:r>
              <w:rPr>
                <w:rFonts w:ascii="宋体" w:hAnsi="宋体" w:cs="宋体" w:hint="eastAsia"/>
                <w:color w:val="000000"/>
                <w:kern w:val="0"/>
                <w:sz w:val="22"/>
                <w:szCs w:val="22"/>
              </w:rPr>
              <w:t>服务电话：0376-6255036 投诉机构：机关纪委   投诉电话：0376-6225995   服务地点： 信阳市行政服务中心         工程建设管理科</w:t>
            </w:r>
          </w:p>
        </w:tc>
      </w:tr>
    </w:tbl>
    <w:p w:rsidR="00BC78E4" w:rsidRDefault="00BC78E4" w:rsidP="00BC78E4">
      <w:pPr>
        <w:pStyle w:val="a8"/>
        <w:framePr w:wrap="around" w:vAnchor="text" w:hAnchor="page" w:x="416" w:y="158"/>
        <w:tabs>
          <w:tab w:val="center" w:pos="4153"/>
          <w:tab w:val="right" w:pos="8306"/>
        </w:tabs>
        <w:snapToGrid w:val="0"/>
        <w:jc w:val="left"/>
        <w:rPr>
          <w:rFonts w:ascii="文星仿宋" w:eastAsia="文星仿宋" w:hAnsi="文星仿宋" w:cs="文星仿宋" w:hint="eastAsia"/>
          <w:sz w:val="28"/>
          <w:szCs w:val="28"/>
        </w:rPr>
      </w:pPr>
    </w:p>
    <w:tbl>
      <w:tblPr>
        <w:tblW w:w="14775" w:type="dxa"/>
        <w:jc w:val="center"/>
        <w:tblLayout w:type="fixed"/>
        <w:tblLook w:val="0000"/>
      </w:tblPr>
      <w:tblGrid>
        <w:gridCol w:w="735"/>
        <w:gridCol w:w="1260"/>
        <w:gridCol w:w="3600"/>
        <w:gridCol w:w="5220"/>
        <w:gridCol w:w="720"/>
        <w:gridCol w:w="3240"/>
      </w:tblGrid>
      <w:tr w:rsidR="00BC78E4" w:rsidTr="00D9171C">
        <w:trPr>
          <w:trHeight w:val="585"/>
          <w:jc w:val="center"/>
        </w:trPr>
        <w:tc>
          <w:tcPr>
            <w:tcW w:w="735"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sz w:val="22"/>
                <w:szCs w:val="22"/>
              </w:rPr>
            </w:pPr>
            <w:r>
              <w:rPr>
                <w:rFonts w:ascii="黑体" w:eastAsia="黑体" w:hAnsi="宋体" w:cs="黑体" w:hint="eastAsia"/>
                <w:color w:val="000000"/>
                <w:sz w:val="22"/>
                <w:szCs w:val="22"/>
              </w:rPr>
              <w:t>职权类别</w:t>
            </w:r>
          </w:p>
        </w:tc>
        <w:tc>
          <w:tcPr>
            <w:tcW w:w="1260"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sz w:val="22"/>
                <w:szCs w:val="22"/>
              </w:rPr>
            </w:pPr>
            <w:r>
              <w:rPr>
                <w:rFonts w:ascii="黑体" w:eastAsia="黑体" w:hAnsi="宋体" w:cs="黑体" w:hint="eastAsia"/>
                <w:color w:val="000000"/>
                <w:sz w:val="22"/>
                <w:szCs w:val="22"/>
              </w:rPr>
              <w:t>职权名称</w:t>
            </w:r>
          </w:p>
        </w:tc>
        <w:tc>
          <w:tcPr>
            <w:tcW w:w="3600"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jc w:val="center"/>
              <w:rPr>
                <w:color w:val="000000"/>
                <w:sz w:val="18"/>
                <w:szCs w:val="18"/>
              </w:rPr>
            </w:pPr>
            <w:r>
              <w:rPr>
                <w:rFonts w:ascii="黑体" w:eastAsia="黑体" w:hAnsi="宋体" w:cs="黑体" w:hint="eastAsia"/>
                <w:color w:val="000000"/>
                <w:sz w:val="22"/>
                <w:szCs w:val="22"/>
              </w:rPr>
              <w:t>实施依据</w:t>
            </w:r>
          </w:p>
        </w:tc>
        <w:tc>
          <w:tcPr>
            <w:tcW w:w="5220" w:type="dxa"/>
            <w:tcBorders>
              <w:top w:val="single" w:sz="4" w:space="0" w:color="000000"/>
              <w:left w:val="nil"/>
              <w:bottom w:val="single" w:sz="4" w:space="0" w:color="auto"/>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sz w:val="20"/>
              </w:rPr>
            </w:pPr>
            <w:r>
              <w:rPr>
                <w:rFonts w:ascii="黑体" w:eastAsia="黑体" w:hAnsi="宋体" w:cs="黑体" w:hint="eastAsia"/>
                <w:color w:val="000000"/>
                <w:sz w:val="22"/>
                <w:szCs w:val="22"/>
              </w:rPr>
              <w:t>责任事项</w:t>
            </w:r>
          </w:p>
        </w:tc>
        <w:tc>
          <w:tcPr>
            <w:tcW w:w="720"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sz w:val="22"/>
                <w:szCs w:val="22"/>
              </w:rPr>
            </w:pPr>
            <w:r>
              <w:rPr>
                <w:rFonts w:ascii="黑体" w:eastAsia="黑体" w:hAnsi="宋体" w:cs="黑体" w:hint="eastAsia"/>
                <w:color w:val="000000"/>
                <w:sz w:val="22"/>
                <w:szCs w:val="22"/>
              </w:rPr>
              <w:t>承诺时限</w:t>
            </w:r>
          </w:p>
        </w:tc>
        <w:tc>
          <w:tcPr>
            <w:tcW w:w="3240"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sz w:val="22"/>
                <w:szCs w:val="22"/>
              </w:rPr>
            </w:pPr>
            <w:r>
              <w:rPr>
                <w:rFonts w:ascii="黑体" w:eastAsia="黑体" w:hAnsi="宋体" w:cs="黑体" w:hint="eastAsia"/>
                <w:color w:val="000000"/>
                <w:sz w:val="22"/>
                <w:szCs w:val="22"/>
              </w:rPr>
              <w:t>违法责任</w:t>
            </w:r>
          </w:p>
        </w:tc>
      </w:tr>
      <w:tr w:rsidR="00BC78E4" w:rsidTr="00D9171C">
        <w:trPr>
          <w:trHeight w:val="1498"/>
          <w:jc w:val="center"/>
        </w:trPr>
        <w:tc>
          <w:tcPr>
            <w:tcW w:w="735" w:type="dxa"/>
            <w:vMerge w:val="restart"/>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jc w:val="center"/>
              <w:rPr>
                <w:color w:val="000000"/>
                <w:sz w:val="22"/>
                <w:szCs w:val="22"/>
              </w:rPr>
            </w:pPr>
            <w:r>
              <w:rPr>
                <w:rFonts w:cs="宋体" w:hint="eastAsia"/>
                <w:color w:val="000000"/>
                <w:sz w:val="22"/>
                <w:szCs w:val="22"/>
              </w:rPr>
              <w:t>行</w:t>
            </w:r>
          </w:p>
          <w:p w:rsidR="00BC78E4" w:rsidRDefault="00BC78E4" w:rsidP="00D9171C">
            <w:pPr>
              <w:jc w:val="center"/>
              <w:rPr>
                <w:color w:val="000000"/>
                <w:sz w:val="22"/>
                <w:szCs w:val="22"/>
              </w:rPr>
            </w:pPr>
            <w:r>
              <w:rPr>
                <w:rFonts w:cs="宋体" w:hint="eastAsia"/>
                <w:color w:val="000000"/>
                <w:sz w:val="22"/>
                <w:szCs w:val="22"/>
              </w:rPr>
              <w:t>政</w:t>
            </w:r>
          </w:p>
          <w:p w:rsidR="00BC78E4" w:rsidRDefault="00BC78E4" w:rsidP="00D9171C">
            <w:pPr>
              <w:jc w:val="center"/>
              <w:rPr>
                <w:color w:val="000000"/>
                <w:sz w:val="22"/>
                <w:szCs w:val="22"/>
              </w:rPr>
            </w:pPr>
            <w:r>
              <w:rPr>
                <w:rFonts w:cs="宋体" w:hint="eastAsia"/>
                <w:color w:val="000000"/>
                <w:sz w:val="22"/>
                <w:szCs w:val="22"/>
              </w:rPr>
              <w:t>征</w:t>
            </w:r>
          </w:p>
          <w:p w:rsidR="00BC78E4" w:rsidRDefault="00BC78E4" w:rsidP="00D9171C">
            <w:pPr>
              <w:jc w:val="center"/>
              <w:rPr>
                <w:color w:val="000000"/>
                <w:sz w:val="22"/>
                <w:szCs w:val="22"/>
              </w:rPr>
            </w:pPr>
            <w:r>
              <w:rPr>
                <w:rFonts w:cs="宋体" w:hint="eastAsia"/>
                <w:color w:val="000000"/>
                <w:sz w:val="22"/>
                <w:szCs w:val="22"/>
              </w:rPr>
              <w:t>收</w:t>
            </w:r>
          </w:p>
          <w:p w:rsidR="00BC78E4" w:rsidRDefault="00BC78E4" w:rsidP="00D9171C">
            <w:pPr>
              <w:jc w:val="center"/>
              <w:rPr>
                <w:color w:val="000000"/>
                <w:sz w:val="22"/>
                <w:szCs w:val="22"/>
              </w:rPr>
            </w:pPr>
            <w:r>
              <w:rPr>
                <w:rFonts w:cs="宋体" w:hint="eastAsia"/>
                <w:color w:val="000000"/>
                <w:sz w:val="22"/>
                <w:szCs w:val="22"/>
              </w:rPr>
              <w:t>类</w:t>
            </w:r>
          </w:p>
        </w:tc>
        <w:tc>
          <w:tcPr>
            <w:tcW w:w="1260" w:type="dxa"/>
            <w:vMerge w:val="restart"/>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color w:val="000000"/>
                <w:sz w:val="22"/>
                <w:szCs w:val="22"/>
              </w:rPr>
            </w:pPr>
            <w:r>
              <w:rPr>
                <w:rFonts w:cs="宋体" w:hint="eastAsia"/>
                <w:color w:val="000000"/>
                <w:sz w:val="22"/>
                <w:szCs w:val="22"/>
              </w:rPr>
              <w:t>2</w:t>
            </w:r>
            <w:r>
              <w:rPr>
                <w:rFonts w:cs="宋体" w:hint="eastAsia"/>
                <w:color w:val="000000"/>
                <w:sz w:val="22"/>
                <w:szCs w:val="22"/>
              </w:rPr>
              <w:t>、人民防空工程拆除后无法补建的补偿费及确需拆除、移建的人民防空通信、警报设施另行建设安装的补偿费征收</w:t>
            </w:r>
          </w:p>
        </w:tc>
        <w:tc>
          <w:tcPr>
            <w:tcW w:w="3600" w:type="dxa"/>
            <w:vMerge w:val="restart"/>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color w:val="000000"/>
                <w:sz w:val="18"/>
                <w:szCs w:val="18"/>
              </w:rPr>
            </w:pPr>
            <w:r>
              <w:rPr>
                <w:rFonts w:cs="宋体" w:hint="eastAsia"/>
                <w:color w:val="000000"/>
                <w:sz w:val="18"/>
                <w:szCs w:val="18"/>
              </w:rPr>
              <w:t>《中华人民共和国人民防空法》第二十一条：“人民防空指挥工程、公用的人员掩蔽工程和疏散干道工程由人民防空主管部门负责组织修建；医疗救护、物资储备等专用工程由其他有关部门负责组织修建。有关单位负责修建本单位的人员与物资掩蔽工程。”第二十八条：“任何组织或个人不得擅自拆除本法第二十一条规定的人民防空工程；确需拆除的，必须报经人民防空主管部门批准，并由拆除单位负责补建或者补偿。”</w:t>
            </w:r>
            <w:r>
              <w:rPr>
                <w:color w:val="000000"/>
                <w:sz w:val="18"/>
                <w:szCs w:val="18"/>
              </w:rPr>
              <w:br/>
              <w:t xml:space="preserve">   </w:t>
            </w:r>
            <w:r>
              <w:rPr>
                <w:rFonts w:cs="宋体" w:hint="eastAsia"/>
                <w:color w:val="000000"/>
                <w:sz w:val="18"/>
                <w:szCs w:val="18"/>
              </w:rPr>
              <w:t>《河南省实施</w:t>
            </w:r>
            <w:r>
              <w:rPr>
                <w:color w:val="000000"/>
                <w:sz w:val="18"/>
                <w:szCs w:val="18"/>
              </w:rPr>
              <w:t>&lt;</w:t>
            </w:r>
            <w:r>
              <w:rPr>
                <w:rFonts w:cs="宋体" w:hint="eastAsia"/>
                <w:color w:val="000000"/>
                <w:sz w:val="18"/>
                <w:szCs w:val="18"/>
              </w:rPr>
              <w:t>中华人民共和国人民防空法</w:t>
            </w:r>
            <w:r>
              <w:rPr>
                <w:color w:val="000000"/>
                <w:sz w:val="18"/>
                <w:szCs w:val="18"/>
              </w:rPr>
              <w:t>&gt;</w:t>
            </w:r>
            <w:r>
              <w:rPr>
                <w:rFonts w:cs="宋体" w:hint="eastAsia"/>
                <w:color w:val="000000"/>
                <w:sz w:val="18"/>
                <w:szCs w:val="18"/>
              </w:rPr>
              <w:t>办法》（</w:t>
            </w:r>
            <w:smartTag w:uri="urn:schemas-microsoft-com:office:smarttags" w:element="chsdate">
              <w:smartTagPr>
                <w:attr w:name="Year" w:val="1998"/>
                <w:attr w:name="Month" w:val="7"/>
                <w:attr w:name="Day" w:val="24"/>
                <w:attr w:name="IsLunarDate" w:val="False"/>
                <w:attr w:name="IsROCDate" w:val="False"/>
              </w:smartTagPr>
              <w:r>
                <w:rPr>
                  <w:color w:val="000000"/>
                  <w:sz w:val="18"/>
                  <w:szCs w:val="18"/>
                </w:rPr>
                <w:t>1998</w:t>
              </w:r>
              <w:r>
                <w:rPr>
                  <w:rFonts w:cs="宋体" w:hint="eastAsia"/>
                  <w:color w:val="000000"/>
                  <w:sz w:val="18"/>
                  <w:szCs w:val="18"/>
                </w:rPr>
                <w:t>年</w:t>
              </w:r>
              <w:r>
                <w:rPr>
                  <w:color w:val="000000"/>
                  <w:sz w:val="18"/>
                  <w:szCs w:val="18"/>
                </w:rPr>
                <w:t>7</w:t>
              </w:r>
              <w:r>
                <w:rPr>
                  <w:rFonts w:cs="宋体" w:hint="eastAsia"/>
                  <w:color w:val="000000"/>
                  <w:sz w:val="18"/>
                  <w:szCs w:val="18"/>
                </w:rPr>
                <w:t>月</w:t>
              </w:r>
              <w:r>
                <w:rPr>
                  <w:color w:val="000000"/>
                  <w:sz w:val="18"/>
                  <w:szCs w:val="18"/>
                </w:rPr>
                <w:t>24</w:t>
              </w:r>
              <w:r>
                <w:rPr>
                  <w:rFonts w:cs="宋体" w:hint="eastAsia"/>
                  <w:color w:val="000000"/>
                  <w:sz w:val="18"/>
                  <w:szCs w:val="18"/>
                </w:rPr>
                <w:t>日</w:t>
              </w:r>
            </w:smartTag>
            <w:r>
              <w:rPr>
                <w:rFonts w:cs="宋体" w:hint="eastAsia"/>
                <w:color w:val="000000"/>
                <w:sz w:val="18"/>
                <w:szCs w:val="18"/>
              </w:rPr>
              <w:t>河南省第九届人民代表大会常务委员会第四次会议通过）第十六条：“任何单位或者个人不得擅自拆除人民防空工程，确需拆除的，必须按照规定程序报经人民防空主管部门批准，并由拆除单位或个人按照拆除面积限期补建。确实无法补建的，拆除单位或个人应按当地新建人民防空工程的造价，向人民防空主管部门缴纳拆除补偿费，由人民防空主管部门统一补建。”</w:t>
            </w:r>
          </w:p>
        </w:tc>
        <w:tc>
          <w:tcPr>
            <w:tcW w:w="5220" w:type="dxa"/>
            <w:tcBorders>
              <w:top w:val="single" w:sz="4" w:space="0" w:color="auto"/>
              <w:left w:val="nil"/>
              <w:bottom w:val="single" w:sz="4" w:space="0" w:color="000000"/>
              <w:right w:val="single" w:sz="4" w:space="0" w:color="000000"/>
            </w:tcBorders>
            <w:tcMar>
              <w:top w:w="15" w:type="dxa"/>
              <w:bottom w:w="15" w:type="dxa"/>
            </w:tcMar>
            <w:vAlign w:val="center"/>
          </w:tcPr>
          <w:p w:rsidR="00BC78E4" w:rsidRDefault="00BC78E4" w:rsidP="00D9171C">
            <w:pPr>
              <w:rPr>
                <w:color w:val="000000"/>
                <w:sz w:val="20"/>
              </w:rPr>
            </w:pPr>
            <w:r>
              <w:rPr>
                <w:color w:val="000000"/>
                <w:sz w:val="20"/>
              </w:rPr>
              <w:t>1.</w:t>
            </w:r>
            <w:r>
              <w:rPr>
                <w:rFonts w:cs="宋体" w:hint="eastAsia"/>
                <w:color w:val="000000"/>
                <w:sz w:val="20"/>
              </w:rPr>
              <w:t>受理责任：公示依法应当提交的材料；一次性告知补正材料；依法受理或不予受理（不予受理的依法告知理由）</w:t>
            </w:r>
          </w:p>
        </w:tc>
        <w:tc>
          <w:tcPr>
            <w:tcW w:w="720"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sz w:val="22"/>
                <w:szCs w:val="22"/>
              </w:rPr>
            </w:pPr>
          </w:p>
        </w:tc>
        <w:tc>
          <w:tcPr>
            <w:tcW w:w="3240" w:type="dxa"/>
            <w:vMerge w:val="restart"/>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ind w:firstLineChars="200" w:firstLine="440"/>
              <w:rPr>
                <w:rFonts w:ascii="宋体" w:hAnsi="宋体" w:cs="宋体" w:hint="eastAsia"/>
                <w:color w:val="000000"/>
                <w:kern w:val="0"/>
                <w:sz w:val="22"/>
                <w:szCs w:val="22"/>
              </w:rPr>
            </w:pPr>
            <w:r>
              <w:rPr>
                <w:rFonts w:ascii="宋体" w:hAnsi="宋体" w:cs="宋体" w:hint="eastAsia"/>
                <w:color w:val="000000"/>
                <w:kern w:val="0"/>
                <w:sz w:val="22"/>
                <w:szCs w:val="22"/>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ind w:firstLineChars="200" w:firstLine="440"/>
              <w:rPr>
                <w:rFonts w:ascii="宋体" w:hAnsi="宋体" w:cs="宋体" w:hint="eastAsia"/>
                <w:color w:val="000000"/>
                <w:sz w:val="22"/>
                <w:szCs w:val="22"/>
              </w:rPr>
            </w:pPr>
            <w:r>
              <w:rPr>
                <w:rFonts w:ascii="宋体" w:hAnsi="宋体" w:cs="宋体" w:hint="eastAsia"/>
                <w:color w:val="000000"/>
                <w:kern w:val="0"/>
                <w:sz w:val="22"/>
                <w:szCs w:val="22"/>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1658"/>
          <w:jc w:val="center"/>
        </w:trPr>
        <w:tc>
          <w:tcPr>
            <w:tcW w:w="735"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1260"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3600"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5220" w:type="dxa"/>
            <w:tcBorders>
              <w:top w:val="single" w:sz="4" w:space="0" w:color="000000"/>
              <w:left w:val="nil"/>
              <w:bottom w:val="single" w:sz="4" w:space="0" w:color="000000"/>
              <w:right w:val="single" w:sz="4" w:space="0" w:color="000000"/>
            </w:tcBorders>
            <w:tcMar>
              <w:top w:w="15" w:type="dxa"/>
              <w:bottom w:w="15" w:type="dxa"/>
            </w:tcMar>
            <w:vAlign w:val="center"/>
          </w:tcPr>
          <w:p w:rsidR="00BC78E4" w:rsidRDefault="00BC78E4" w:rsidP="00D9171C">
            <w:pPr>
              <w:rPr>
                <w:rFonts w:ascii="宋体" w:hAnsi="宋体" w:cs="宋体" w:hint="eastAsia"/>
                <w:color w:val="000000"/>
                <w:sz w:val="20"/>
              </w:rPr>
            </w:pPr>
            <w:r>
              <w:rPr>
                <w:color w:val="000000"/>
                <w:sz w:val="20"/>
              </w:rPr>
              <w:t>2.</w:t>
            </w:r>
            <w:r>
              <w:rPr>
                <w:rFonts w:cs="宋体" w:hint="eastAsia"/>
                <w:color w:val="000000"/>
                <w:sz w:val="20"/>
              </w:rPr>
              <w:t>审查责任：审核人民防空工程拆除后无法补建的补偿费及确需拆除、移建的人民防空通信、警报设施另行建设安装的补偿费征收申报表及相关材料，根据需要征求有关部门意见；提出初审意见。</w:t>
            </w:r>
          </w:p>
        </w:tc>
        <w:tc>
          <w:tcPr>
            <w:tcW w:w="72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sz w:val="22"/>
                <w:szCs w:val="22"/>
              </w:rPr>
            </w:pPr>
          </w:p>
        </w:tc>
        <w:tc>
          <w:tcPr>
            <w:tcW w:w="3240"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1449"/>
          <w:jc w:val="center"/>
        </w:trPr>
        <w:tc>
          <w:tcPr>
            <w:tcW w:w="735"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1260"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3600"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5220" w:type="dxa"/>
            <w:tcBorders>
              <w:top w:val="single" w:sz="4" w:space="0" w:color="000000"/>
              <w:left w:val="nil"/>
              <w:bottom w:val="single" w:sz="4" w:space="0" w:color="000000"/>
              <w:right w:val="single" w:sz="4" w:space="0" w:color="000000"/>
            </w:tcBorders>
            <w:tcMar>
              <w:top w:w="15" w:type="dxa"/>
              <w:bottom w:w="15" w:type="dxa"/>
            </w:tcMar>
            <w:vAlign w:val="center"/>
          </w:tcPr>
          <w:p w:rsidR="00BC78E4" w:rsidRDefault="00BC78E4" w:rsidP="00D9171C">
            <w:pPr>
              <w:rPr>
                <w:rFonts w:ascii="宋体" w:hAnsi="宋体" w:cs="宋体" w:hint="eastAsia"/>
                <w:color w:val="000000"/>
                <w:sz w:val="20"/>
              </w:rPr>
            </w:pPr>
            <w:r>
              <w:rPr>
                <w:color w:val="000000"/>
                <w:sz w:val="20"/>
              </w:rPr>
              <w:t>3.</w:t>
            </w:r>
            <w:r>
              <w:rPr>
                <w:rFonts w:cs="宋体" w:hint="eastAsia"/>
                <w:color w:val="000000"/>
                <w:sz w:val="20"/>
              </w:rPr>
              <w:t>决定责任：作出决定，开具人民防空工程拆除后无法补建的补偿费缴款通知书。</w:t>
            </w:r>
          </w:p>
        </w:tc>
        <w:tc>
          <w:tcPr>
            <w:tcW w:w="72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sz w:val="22"/>
                <w:szCs w:val="22"/>
              </w:rPr>
            </w:pPr>
            <w:r>
              <w:rPr>
                <w:rFonts w:hint="eastAsia"/>
                <w:color w:val="000000"/>
                <w:sz w:val="22"/>
                <w:szCs w:val="22"/>
              </w:rPr>
              <w:t>3</w:t>
            </w:r>
            <w:r>
              <w:rPr>
                <w:rFonts w:cs="宋体" w:hint="eastAsia"/>
                <w:color w:val="000000"/>
                <w:sz w:val="22"/>
                <w:szCs w:val="22"/>
              </w:rPr>
              <w:t>日</w:t>
            </w:r>
          </w:p>
        </w:tc>
        <w:tc>
          <w:tcPr>
            <w:tcW w:w="3240"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1445"/>
          <w:jc w:val="center"/>
        </w:trPr>
        <w:tc>
          <w:tcPr>
            <w:tcW w:w="735"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1260"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3600"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5220" w:type="dxa"/>
            <w:tcBorders>
              <w:top w:val="single" w:sz="4" w:space="0" w:color="000000"/>
              <w:left w:val="nil"/>
              <w:bottom w:val="single" w:sz="4" w:space="0" w:color="000000"/>
              <w:right w:val="single" w:sz="4" w:space="0" w:color="000000"/>
            </w:tcBorders>
            <w:tcMar>
              <w:top w:w="15" w:type="dxa"/>
              <w:bottom w:w="15" w:type="dxa"/>
            </w:tcMar>
            <w:vAlign w:val="center"/>
          </w:tcPr>
          <w:p w:rsidR="00BC78E4" w:rsidRDefault="00BC78E4" w:rsidP="00D9171C">
            <w:pPr>
              <w:rPr>
                <w:rFonts w:ascii="宋体" w:hAnsi="宋体" w:cs="宋体" w:hint="eastAsia"/>
                <w:color w:val="000000"/>
                <w:sz w:val="20"/>
              </w:rPr>
            </w:pPr>
            <w:r>
              <w:rPr>
                <w:color w:val="000000"/>
                <w:sz w:val="20"/>
              </w:rPr>
              <w:t>4.</w:t>
            </w:r>
            <w:r>
              <w:rPr>
                <w:rFonts w:cs="宋体" w:hint="eastAsia"/>
                <w:color w:val="000000"/>
                <w:sz w:val="20"/>
              </w:rPr>
              <w:t>事后监管责任：开展定期和不定期检查，加强对建设单位履行缴费义务的日常监管。</w:t>
            </w:r>
          </w:p>
        </w:tc>
        <w:tc>
          <w:tcPr>
            <w:tcW w:w="72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sz w:val="22"/>
                <w:szCs w:val="22"/>
              </w:rPr>
            </w:pPr>
          </w:p>
        </w:tc>
        <w:tc>
          <w:tcPr>
            <w:tcW w:w="3240"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1362"/>
          <w:jc w:val="center"/>
        </w:trPr>
        <w:tc>
          <w:tcPr>
            <w:tcW w:w="735"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1260"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3600"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5220" w:type="dxa"/>
            <w:tcBorders>
              <w:top w:val="single" w:sz="4" w:space="0" w:color="000000"/>
              <w:left w:val="nil"/>
              <w:bottom w:val="single" w:sz="4" w:space="0" w:color="000000"/>
              <w:right w:val="single" w:sz="4" w:space="0" w:color="000000"/>
            </w:tcBorders>
            <w:tcMar>
              <w:top w:w="15" w:type="dxa"/>
              <w:bottom w:w="15" w:type="dxa"/>
            </w:tcMar>
            <w:vAlign w:val="center"/>
          </w:tcPr>
          <w:p w:rsidR="00BC78E4" w:rsidRDefault="00BC78E4" w:rsidP="00D9171C">
            <w:pPr>
              <w:rPr>
                <w:rFonts w:ascii="宋体" w:hAnsi="宋体" w:cs="宋体" w:hint="eastAsia"/>
                <w:color w:val="000000"/>
                <w:sz w:val="20"/>
              </w:rPr>
            </w:pPr>
            <w:r>
              <w:rPr>
                <w:color w:val="000000"/>
                <w:sz w:val="20"/>
              </w:rPr>
              <w:t>5.</w:t>
            </w:r>
            <w:r>
              <w:rPr>
                <w:rFonts w:cs="宋体" w:hint="eastAsia"/>
                <w:color w:val="000000"/>
                <w:sz w:val="20"/>
              </w:rPr>
              <w:t>其他法律法规规章文件规定应履行的责任。</w:t>
            </w:r>
          </w:p>
        </w:tc>
        <w:tc>
          <w:tcPr>
            <w:tcW w:w="72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sz w:val="22"/>
                <w:szCs w:val="22"/>
              </w:rPr>
            </w:pPr>
          </w:p>
        </w:tc>
        <w:tc>
          <w:tcPr>
            <w:tcW w:w="3240" w:type="dxa"/>
            <w:vMerge/>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742"/>
          <w:jc w:val="center"/>
        </w:trPr>
        <w:tc>
          <w:tcPr>
            <w:tcW w:w="14775" w:type="dxa"/>
            <w:gridSpan w:val="6"/>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rFonts w:ascii="宋体" w:hAnsi="宋体" w:cs="宋体" w:hint="eastAsia"/>
                <w:color w:val="000000"/>
                <w:kern w:val="0"/>
                <w:sz w:val="22"/>
                <w:szCs w:val="22"/>
              </w:rPr>
            </w:pPr>
            <w:r>
              <w:rPr>
                <w:rFonts w:ascii="宋体" w:hAnsi="宋体" w:cs="宋体" w:hint="eastAsia"/>
                <w:color w:val="000000"/>
                <w:kern w:val="0"/>
                <w:sz w:val="22"/>
                <w:szCs w:val="22"/>
              </w:rPr>
              <w:t>服务电话：0376-6255036 投诉机构：机关纪委   投诉电话：0376-6225995    服务地点： 信阳市行政服务中心       工程建设管理科</w:t>
            </w:r>
          </w:p>
        </w:tc>
      </w:tr>
    </w:tbl>
    <w:p w:rsidR="00BC78E4" w:rsidRDefault="00BC78E4" w:rsidP="00BC78E4">
      <w:pPr>
        <w:jc w:val="center"/>
        <w:rPr>
          <w:rFonts w:cs="宋体" w:hint="eastAsia"/>
          <w:b/>
          <w:bCs/>
          <w:sz w:val="32"/>
          <w:szCs w:val="32"/>
        </w:rPr>
      </w:pPr>
      <w:r>
        <w:rPr>
          <w:rFonts w:cs="宋体" w:hint="eastAsia"/>
          <w:b/>
          <w:bCs/>
          <w:sz w:val="32"/>
          <w:szCs w:val="32"/>
        </w:rPr>
        <w:lastRenderedPageBreak/>
        <w:t>（四）行政检查类（共</w:t>
      </w:r>
      <w:r>
        <w:rPr>
          <w:rFonts w:cs="宋体" w:hint="eastAsia"/>
          <w:b/>
          <w:bCs/>
          <w:sz w:val="32"/>
          <w:szCs w:val="32"/>
        </w:rPr>
        <w:t xml:space="preserve"> 5 </w:t>
      </w:r>
      <w:r>
        <w:rPr>
          <w:rFonts w:cs="宋体" w:hint="eastAsia"/>
          <w:b/>
          <w:bCs/>
          <w:sz w:val="32"/>
          <w:szCs w:val="32"/>
        </w:rPr>
        <w:t>项）</w:t>
      </w:r>
    </w:p>
    <w:p w:rsidR="00BC78E4" w:rsidRDefault="00BC78E4" w:rsidP="00BC78E4">
      <w:pPr>
        <w:pStyle w:val="a8"/>
        <w:framePr w:wrap="around" w:vAnchor="text" w:hAnchor="page" w:x="416" w:y="158"/>
        <w:tabs>
          <w:tab w:val="center" w:pos="4153"/>
          <w:tab w:val="right" w:pos="8306"/>
        </w:tabs>
        <w:snapToGrid w:val="0"/>
        <w:jc w:val="left"/>
        <w:rPr>
          <w:rFonts w:ascii="文星仿宋" w:eastAsia="文星仿宋" w:hAnsi="文星仿宋" w:cs="文星仿宋" w:hint="eastAsia"/>
          <w:sz w:val="28"/>
          <w:szCs w:val="28"/>
        </w:rPr>
      </w:pPr>
    </w:p>
    <w:tbl>
      <w:tblPr>
        <w:tblW w:w="14775" w:type="dxa"/>
        <w:jc w:val="center"/>
        <w:tblLayout w:type="fixed"/>
        <w:tblLook w:val="0000"/>
      </w:tblPr>
      <w:tblGrid>
        <w:gridCol w:w="722"/>
        <w:gridCol w:w="884"/>
        <w:gridCol w:w="3449"/>
        <w:gridCol w:w="6840"/>
        <w:gridCol w:w="2880"/>
      </w:tblGrid>
      <w:tr w:rsidR="00BC78E4" w:rsidTr="00D9171C">
        <w:trPr>
          <w:trHeight w:val="701"/>
          <w:jc w:val="center"/>
        </w:trPr>
        <w:tc>
          <w:tcPr>
            <w:tcW w:w="722"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szCs w:val="21"/>
              </w:rPr>
            </w:pPr>
            <w:r>
              <w:rPr>
                <w:rFonts w:ascii="黑体" w:eastAsia="黑体" w:hAnsi="宋体" w:cs="黑体" w:hint="eastAsia"/>
                <w:color w:val="000000"/>
                <w:szCs w:val="21"/>
              </w:rPr>
              <w:t>职权类别</w:t>
            </w:r>
          </w:p>
        </w:tc>
        <w:tc>
          <w:tcPr>
            <w:tcW w:w="884"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jc w:val="center"/>
              <w:rPr>
                <w:rFonts w:ascii="黑体" w:eastAsia="黑体" w:hAnsi="宋体" w:cs="黑体" w:hint="eastAsia"/>
                <w:color w:val="000000"/>
                <w:szCs w:val="21"/>
              </w:rPr>
            </w:pPr>
            <w:r>
              <w:rPr>
                <w:rFonts w:ascii="黑体" w:eastAsia="黑体" w:hAnsi="宋体" w:cs="黑体" w:hint="eastAsia"/>
                <w:color w:val="000000"/>
                <w:szCs w:val="21"/>
              </w:rPr>
              <w:t>职权</w:t>
            </w:r>
          </w:p>
          <w:p w:rsidR="00BC78E4" w:rsidRDefault="00BC78E4" w:rsidP="00D9171C">
            <w:pPr>
              <w:jc w:val="center"/>
              <w:rPr>
                <w:rFonts w:ascii="宋体" w:hAnsi="宋体" w:cs="宋体" w:hint="eastAsia"/>
                <w:color w:val="000000"/>
                <w:szCs w:val="21"/>
              </w:rPr>
            </w:pPr>
            <w:r>
              <w:rPr>
                <w:rFonts w:ascii="黑体" w:eastAsia="黑体" w:hAnsi="宋体" w:cs="黑体" w:hint="eastAsia"/>
                <w:color w:val="000000"/>
                <w:szCs w:val="21"/>
              </w:rPr>
              <w:t>名称</w:t>
            </w:r>
          </w:p>
        </w:tc>
        <w:tc>
          <w:tcPr>
            <w:tcW w:w="3449"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szCs w:val="21"/>
              </w:rPr>
            </w:pPr>
            <w:r>
              <w:rPr>
                <w:rFonts w:ascii="黑体" w:eastAsia="黑体" w:hAnsi="宋体" w:cs="黑体" w:hint="eastAsia"/>
                <w:color w:val="000000"/>
                <w:szCs w:val="21"/>
              </w:rPr>
              <w:t>实施依据</w:t>
            </w:r>
          </w:p>
        </w:tc>
        <w:tc>
          <w:tcPr>
            <w:tcW w:w="6840"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szCs w:val="21"/>
              </w:rPr>
            </w:pPr>
            <w:r>
              <w:rPr>
                <w:rFonts w:ascii="黑体" w:eastAsia="黑体" w:hAnsi="宋体" w:cs="黑体" w:hint="eastAsia"/>
                <w:color w:val="000000"/>
                <w:szCs w:val="21"/>
              </w:rPr>
              <w:t>责任事项</w:t>
            </w:r>
          </w:p>
        </w:tc>
        <w:tc>
          <w:tcPr>
            <w:tcW w:w="2880"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szCs w:val="21"/>
              </w:rPr>
            </w:pPr>
            <w:r>
              <w:rPr>
                <w:rFonts w:ascii="黑体" w:eastAsia="黑体" w:hAnsi="宋体" w:cs="黑体" w:hint="eastAsia"/>
                <w:color w:val="000000"/>
                <w:szCs w:val="21"/>
              </w:rPr>
              <w:t>违法责任</w:t>
            </w:r>
          </w:p>
        </w:tc>
      </w:tr>
      <w:tr w:rsidR="00BC78E4" w:rsidTr="00D9171C">
        <w:trPr>
          <w:trHeight w:val="1494"/>
          <w:jc w:val="center"/>
        </w:trPr>
        <w:tc>
          <w:tcPr>
            <w:tcW w:w="722" w:type="dxa"/>
            <w:vMerge w:val="restart"/>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60" w:lineRule="auto"/>
              <w:jc w:val="center"/>
              <w:rPr>
                <w:color w:val="000000"/>
                <w:szCs w:val="21"/>
              </w:rPr>
            </w:pPr>
            <w:r>
              <w:rPr>
                <w:rFonts w:cs="宋体" w:hint="eastAsia"/>
                <w:color w:val="000000"/>
                <w:szCs w:val="21"/>
              </w:rPr>
              <w:t>行</w:t>
            </w:r>
          </w:p>
          <w:p w:rsidR="00BC78E4" w:rsidRDefault="00BC78E4" w:rsidP="00D9171C">
            <w:pPr>
              <w:spacing w:line="360" w:lineRule="auto"/>
              <w:jc w:val="center"/>
              <w:rPr>
                <w:color w:val="000000"/>
                <w:szCs w:val="21"/>
              </w:rPr>
            </w:pPr>
            <w:r>
              <w:rPr>
                <w:rFonts w:cs="宋体" w:hint="eastAsia"/>
                <w:color w:val="000000"/>
                <w:szCs w:val="21"/>
              </w:rPr>
              <w:t>政</w:t>
            </w:r>
          </w:p>
          <w:p w:rsidR="00BC78E4" w:rsidRDefault="00BC78E4" w:rsidP="00D9171C">
            <w:pPr>
              <w:spacing w:line="360" w:lineRule="auto"/>
              <w:jc w:val="center"/>
              <w:rPr>
                <w:color w:val="000000"/>
                <w:szCs w:val="21"/>
              </w:rPr>
            </w:pPr>
            <w:r>
              <w:rPr>
                <w:rFonts w:cs="宋体" w:hint="eastAsia"/>
                <w:color w:val="000000"/>
                <w:szCs w:val="21"/>
              </w:rPr>
              <w:t>检</w:t>
            </w:r>
          </w:p>
          <w:p w:rsidR="00BC78E4" w:rsidRDefault="00BC78E4" w:rsidP="00D9171C">
            <w:pPr>
              <w:spacing w:line="360" w:lineRule="auto"/>
              <w:jc w:val="center"/>
              <w:rPr>
                <w:color w:val="000000"/>
                <w:szCs w:val="21"/>
              </w:rPr>
            </w:pPr>
            <w:r>
              <w:rPr>
                <w:rFonts w:cs="宋体" w:hint="eastAsia"/>
                <w:color w:val="000000"/>
                <w:szCs w:val="21"/>
              </w:rPr>
              <w:t>查</w:t>
            </w:r>
          </w:p>
          <w:p w:rsidR="00BC78E4" w:rsidRDefault="00BC78E4" w:rsidP="00D9171C">
            <w:pPr>
              <w:spacing w:line="360" w:lineRule="auto"/>
              <w:jc w:val="center"/>
              <w:rPr>
                <w:color w:val="000000"/>
                <w:szCs w:val="21"/>
              </w:rPr>
            </w:pPr>
            <w:r>
              <w:rPr>
                <w:rFonts w:cs="宋体" w:hint="eastAsia"/>
                <w:color w:val="000000"/>
                <w:szCs w:val="21"/>
              </w:rPr>
              <w:t>类</w:t>
            </w:r>
          </w:p>
        </w:tc>
        <w:tc>
          <w:tcPr>
            <w:tcW w:w="884" w:type="dxa"/>
            <w:vMerge w:val="restart"/>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60" w:lineRule="auto"/>
              <w:rPr>
                <w:color w:val="000000"/>
                <w:szCs w:val="21"/>
              </w:rPr>
            </w:pPr>
            <w:r>
              <w:rPr>
                <w:rFonts w:cs="宋体" w:hint="eastAsia"/>
                <w:color w:val="000000"/>
                <w:szCs w:val="21"/>
              </w:rPr>
              <w:t>1</w:t>
            </w:r>
            <w:r>
              <w:rPr>
                <w:rFonts w:cs="宋体" w:hint="eastAsia"/>
                <w:color w:val="000000"/>
                <w:szCs w:val="21"/>
              </w:rPr>
              <w:t>、人防工程维护管理的监督检查</w:t>
            </w:r>
          </w:p>
        </w:tc>
        <w:tc>
          <w:tcPr>
            <w:tcW w:w="3449" w:type="dxa"/>
            <w:vMerge w:val="restart"/>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60" w:lineRule="auto"/>
              <w:rPr>
                <w:color w:val="000000"/>
                <w:szCs w:val="21"/>
              </w:rPr>
            </w:pPr>
            <w:r>
              <w:rPr>
                <w:rFonts w:ascii="宋体" w:hAnsi="宋体" w:cs="宋体" w:hint="eastAsia"/>
                <w:color w:val="000000"/>
                <w:szCs w:val="21"/>
              </w:rPr>
              <w:t>《中华人民共和国人民防空法》（</w:t>
            </w:r>
            <w:smartTag w:uri="urn:schemas-microsoft-com:office:smarttags" w:element="chsdate">
              <w:smartTagPr>
                <w:attr w:name="Year" w:val="1996"/>
                <w:attr w:name="Month" w:val="10"/>
                <w:attr w:name="Day" w:val="29"/>
                <w:attr w:name="IsLunarDate" w:val="False"/>
                <w:attr w:name="IsROCDate" w:val="False"/>
              </w:smartTagPr>
              <w:r>
                <w:rPr>
                  <w:rFonts w:ascii="宋体" w:hAnsi="宋体" w:cs="宋体" w:hint="eastAsia"/>
                  <w:color w:val="000000"/>
                  <w:szCs w:val="21"/>
                </w:rPr>
                <w:t>1996年10月29日</w:t>
              </w:r>
            </w:smartTag>
            <w:r>
              <w:rPr>
                <w:rFonts w:ascii="宋体" w:hAnsi="宋体" w:cs="宋体" w:hint="eastAsia"/>
                <w:color w:val="000000"/>
                <w:szCs w:val="21"/>
              </w:rPr>
              <w:t>全国人大常委会通过）第二十五条：“人民防空主管部门对人民防空工程的维护管理进行监督检查。”</w:t>
            </w:r>
          </w:p>
        </w:tc>
        <w:tc>
          <w:tcPr>
            <w:tcW w:w="6840"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60" w:lineRule="auto"/>
              <w:rPr>
                <w:color w:val="000000"/>
                <w:szCs w:val="21"/>
              </w:rPr>
            </w:pPr>
            <w:r>
              <w:rPr>
                <w:color w:val="000000"/>
                <w:szCs w:val="21"/>
              </w:rPr>
              <w:t>1.</w:t>
            </w:r>
            <w:r>
              <w:rPr>
                <w:rFonts w:cs="宋体" w:hint="eastAsia"/>
                <w:color w:val="000000"/>
                <w:szCs w:val="21"/>
              </w:rPr>
              <w:t>决定责任：科学制定检查计划，采取随机抽查、专项检查、交叉检查、年度检查等检查方式。</w:t>
            </w:r>
          </w:p>
        </w:tc>
        <w:tc>
          <w:tcPr>
            <w:tcW w:w="2880" w:type="dxa"/>
            <w:vMerge w:val="restart"/>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ind w:firstLineChars="200" w:firstLine="420"/>
              <w:rPr>
                <w:rFonts w:ascii="宋体" w:hAnsi="宋体" w:cs="宋体" w:hint="eastAsia"/>
                <w:color w:val="000000"/>
                <w:kern w:val="0"/>
                <w:szCs w:val="21"/>
              </w:rPr>
            </w:pPr>
            <w:r>
              <w:rPr>
                <w:rFonts w:ascii="宋体" w:hAnsi="宋体" w:cs="宋体" w:hint="eastAsia"/>
                <w:color w:val="000000"/>
                <w:kern w:val="0"/>
                <w:szCs w:val="21"/>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1295"/>
          <w:jc w:val="center"/>
        </w:trPr>
        <w:tc>
          <w:tcPr>
            <w:tcW w:w="722"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884"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449"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60" w:lineRule="auto"/>
              <w:rPr>
                <w:rFonts w:ascii="宋体" w:hAnsi="宋体" w:cs="宋体" w:hint="eastAsia"/>
                <w:color w:val="000000"/>
                <w:szCs w:val="21"/>
              </w:rPr>
            </w:pPr>
            <w:r>
              <w:rPr>
                <w:color w:val="000000"/>
                <w:szCs w:val="21"/>
              </w:rPr>
              <w:t>2.</w:t>
            </w:r>
            <w:r>
              <w:rPr>
                <w:rFonts w:cs="宋体" w:hint="eastAsia"/>
                <w:color w:val="000000"/>
                <w:szCs w:val="21"/>
              </w:rPr>
              <w:t>检查责任：到被检查单位查阅档案、人防工程现场实地检查，形成检查意见和整改建议，并填写检查意见反馈表。</w:t>
            </w:r>
          </w:p>
        </w:tc>
        <w:tc>
          <w:tcPr>
            <w:tcW w:w="2880"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1276"/>
          <w:jc w:val="center"/>
        </w:trPr>
        <w:tc>
          <w:tcPr>
            <w:tcW w:w="722"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884"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449"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nil"/>
              <w:right w:val="single" w:sz="4" w:space="0" w:color="000000"/>
            </w:tcBorders>
            <w:tcMar>
              <w:top w:w="15" w:type="dxa"/>
              <w:bottom w:w="15" w:type="dxa"/>
            </w:tcMar>
            <w:vAlign w:val="center"/>
          </w:tcPr>
          <w:p w:rsidR="00BC78E4" w:rsidRDefault="00BC78E4" w:rsidP="00D9171C">
            <w:pPr>
              <w:spacing w:line="360" w:lineRule="auto"/>
              <w:rPr>
                <w:rFonts w:ascii="宋体" w:hAnsi="宋体" w:cs="宋体" w:hint="eastAsia"/>
                <w:color w:val="000000"/>
                <w:szCs w:val="21"/>
              </w:rPr>
            </w:pPr>
            <w:r>
              <w:rPr>
                <w:color w:val="000000"/>
                <w:szCs w:val="21"/>
              </w:rPr>
              <w:t>3.</w:t>
            </w:r>
            <w:r>
              <w:rPr>
                <w:rFonts w:cs="宋体" w:hint="eastAsia"/>
                <w:color w:val="000000"/>
                <w:szCs w:val="21"/>
              </w:rPr>
              <w:t>督促责任：督促责任单位对所查隐患限期整改，并及时上报整改报告，逾期不整改的将进行通报。</w:t>
            </w:r>
          </w:p>
        </w:tc>
        <w:tc>
          <w:tcPr>
            <w:tcW w:w="2880"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1213"/>
          <w:jc w:val="center"/>
        </w:trPr>
        <w:tc>
          <w:tcPr>
            <w:tcW w:w="722"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884"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449"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60" w:lineRule="auto"/>
              <w:rPr>
                <w:rFonts w:ascii="宋体" w:hAnsi="宋体" w:cs="宋体" w:hint="eastAsia"/>
                <w:color w:val="000000"/>
                <w:szCs w:val="21"/>
              </w:rPr>
            </w:pPr>
            <w:r>
              <w:rPr>
                <w:color w:val="000000"/>
                <w:szCs w:val="21"/>
              </w:rPr>
              <w:t>4.</w:t>
            </w:r>
            <w:r>
              <w:rPr>
                <w:rFonts w:cs="宋体" w:hint="eastAsia"/>
                <w:color w:val="000000"/>
                <w:szCs w:val="21"/>
              </w:rPr>
              <w:t>监管责任：接到整改报告后，对整改情况进行抽查，并将整改事项列入日常检查内容，杜绝类似问题重复发生。</w:t>
            </w:r>
          </w:p>
        </w:tc>
        <w:tc>
          <w:tcPr>
            <w:tcW w:w="2880"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570"/>
          <w:jc w:val="center"/>
        </w:trPr>
        <w:tc>
          <w:tcPr>
            <w:tcW w:w="722"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884"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449"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60" w:lineRule="auto"/>
              <w:rPr>
                <w:rFonts w:ascii="宋体" w:hAnsi="宋体" w:cs="宋体" w:hint="eastAsia"/>
                <w:color w:val="000000"/>
                <w:szCs w:val="21"/>
              </w:rPr>
            </w:pPr>
            <w:r>
              <w:rPr>
                <w:color w:val="000000"/>
                <w:szCs w:val="21"/>
              </w:rPr>
              <w:t>5.</w:t>
            </w:r>
            <w:r>
              <w:rPr>
                <w:rFonts w:cs="宋体" w:hint="eastAsia"/>
                <w:color w:val="000000"/>
                <w:szCs w:val="21"/>
              </w:rPr>
              <w:t>其他法律法规规章文件规定应履行的责任。</w:t>
            </w:r>
          </w:p>
        </w:tc>
        <w:tc>
          <w:tcPr>
            <w:tcW w:w="2880"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977"/>
          <w:jc w:val="center"/>
        </w:trPr>
        <w:tc>
          <w:tcPr>
            <w:tcW w:w="14775"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60" w:lineRule="auto"/>
              <w:rPr>
                <w:rFonts w:ascii="宋体" w:hAnsi="宋体" w:cs="宋体" w:hint="eastAsia"/>
                <w:color w:val="000000"/>
                <w:szCs w:val="21"/>
              </w:rPr>
            </w:pPr>
            <w:r>
              <w:rPr>
                <w:rFonts w:ascii="宋体" w:hAnsi="宋体" w:cs="宋体" w:hint="eastAsia"/>
                <w:color w:val="000000"/>
                <w:kern w:val="0"/>
                <w:sz w:val="22"/>
                <w:szCs w:val="22"/>
              </w:rPr>
              <w:t>服务电话：0376-6225720投诉机构：机关纪委   投诉电话：0376-6225995    服务地点： 羊山新区新七大道93号  人防工程技术服务中心</w:t>
            </w:r>
          </w:p>
        </w:tc>
      </w:tr>
    </w:tbl>
    <w:p w:rsidR="00BC78E4" w:rsidRDefault="00BC78E4" w:rsidP="00BC78E4">
      <w:pPr>
        <w:rPr>
          <w:rFonts w:ascii="黑体" w:eastAsia="黑体" w:cs="黑体" w:hint="eastAsia"/>
          <w:szCs w:val="21"/>
        </w:rPr>
      </w:pPr>
    </w:p>
    <w:p w:rsidR="00BC78E4" w:rsidRDefault="00BC78E4" w:rsidP="00BC78E4">
      <w:pPr>
        <w:rPr>
          <w:rFonts w:ascii="黑体" w:eastAsia="黑体" w:cs="黑体" w:hint="eastAsia"/>
          <w:szCs w:val="21"/>
        </w:rPr>
      </w:pPr>
      <w:r>
        <w:rPr>
          <w:rFonts w:ascii="黑体" w:eastAsia="黑体" w:hint="eastAsia"/>
          <w:szCs w:val="21"/>
        </w:rPr>
        <w:br w:type="page"/>
      </w:r>
    </w:p>
    <w:tbl>
      <w:tblPr>
        <w:tblW w:w="14775" w:type="dxa"/>
        <w:jc w:val="center"/>
        <w:tblLayout w:type="fixed"/>
        <w:tblLook w:val="0000"/>
      </w:tblPr>
      <w:tblGrid>
        <w:gridCol w:w="737"/>
        <w:gridCol w:w="902"/>
        <w:gridCol w:w="3416"/>
        <w:gridCol w:w="6840"/>
        <w:gridCol w:w="2880"/>
      </w:tblGrid>
      <w:tr w:rsidR="00BC78E4" w:rsidTr="00D9171C">
        <w:trPr>
          <w:trHeight w:val="738"/>
          <w:jc w:val="center"/>
        </w:trPr>
        <w:tc>
          <w:tcPr>
            <w:tcW w:w="737"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szCs w:val="21"/>
              </w:rPr>
            </w:pPr>
            <w:r>
              <w:rPr>
                <w:rFonts w:ascii="黑体" w:eastAsia="黑体" w:hAnsi="宋体" w:cs="黑体" w:hint="eastAsia"/>
                <w:color w:val="000000"/>
                <w:szCs w:val="21"/>
              </w:rPr>
              <w:lastRenderedPageBreak/>
              <w:t>职权类别</w:t>
            </w:r>
          </w:p>
        </w:tc>
        <w:tc>
          <w:tcPr>
            <w:tcW w:w="902"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jc w:val="center"/>
              <w:rPr>
                <w:rFonts w:ascii="黑体" w:eastAsia="黑体" w:hAnsi="宋体" w:cs="黑体" w:hint="eastAsia"/>
                <w:color w:val="000000"/>
                <w:szCs w:val="21"/>
              </w:rPr>
            </w:pPr>
            <w:r>
              <w:rPr>
                <w:rFonts w:ascii="黑体" w:eastAsia="黑体" w:hAnsi="宋体" w:cs="黑体" w:hint="eastAsia"/>
                <w:color w:val="000000"/>
                <w:szCs w:val="21"/>
              </w:rPr>
              <w:t>职权</w:t>
            </w:r>
          </w:p>
          <w:p w:rsidR="00BC78E4" w:rsidRDefault="00BC78E4" w:rsidP="00D9171C">
            <w:pPr>
              <w:jc w:val="center"/>
              <w:rPr>
                <w:rFonts w:ascii="宋体" w:hAnsi="宋体" w:cs="宋体" w:hint="eastAsia"/>
                <w:color w:val="000000"/>
                <w:szCs w:val="21"/>
              </w:rPr>
            </w:pPr>
            <w:r>
              <w:rPr>
                <w:rFonts w:ascii="黑体" w:eastAsia="黑体" w:hAnsi="宋体" w:cs="黑体" w:hint="eastAsia"/>
                <w:color w:val="000000"/>
                <w:szCs w:val="21"/>
              </w:rPr>
              <w:t>名称</w:t>
            </w:r>
          </w:p>
        </w:tc>
        <w:tc>
          <w:tcPr>
            <w:tcW w:w="3416"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szCs w:val="21"/>
              </w:rPr>
            </w:pPr>
            <w:r>
              <w:rPr>
                <w:rFonts w:ascii="黑体" w:eastAsia="黑体" w:hAnsi="宋体" w:cs="黑体" w:hint="eastAsia"/>
                <w:color w:val="000000"/>
                <w:szCs w:val="21"/>
              </w:rPr>
              <w:t>实施依据</w:t>
            </w:r>
          </w:p>
        </w:tc>
        <w:tc>
          <w:tcPr>
            <w:tcW w:w="6840"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szCs w:val="21"/>
              </w:rPr>
            </w:pPr>
            <w:r>
              <w:rPr>
                <w:rFonts w:ascii="黑体" w:eastAsia="黑体" w:hAnsi="宋体" w:cs="黑体" w:hint="eastAsia"/>
                <w:color w:val="000000"/>
                <w:szCs w:val="21"/>
              </w:rPr>
              <w:t>责任事项</w:t>
            </w:r>
          </w:p>
        </w:tc>
        <w:tc>
          <w:tcPr>
            <w:tcW w:w="2880"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szCs w:val="21"/>
              </w:rPr>
            </w:pPr>
            <w:r>
              <w:rPr>
                <w:rFonts w:ascii="黑体" w:eastAsia="黑体" w:hAnsi="宋体" w:cs="黑体" w:hint="eastAsia"/>
                <w:color w:val="000000"/>
                <w:szCs w:val="21"/>
              </w:rPr>
              <w:t>违法责任</w:t>
            </w:r>
          </w:p>
        </w:tc>
      </w:tr>
      <w:tr w:rsidR="00BC78E4" w:rsidTr="00D9171C">
        <w:trPr>
          <w:trHeight w:val="1151"/>
          <w:jc w:val="center"/>
        </w:trPr>
        <w:tc>
          <w:tcPr>
            <w:tcW w:w="737" w:type="dxa"/>
            <w:vMerge w:val="restart"/>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60" w:lineRule="auto"/>
              <w:jc w:val="center"/>
              <w:rPr>
                <w:color w:val="000000"/>
                <w:szCs w:val="21"/>
              </w:rPr>
            </w:pPr>
            <w:r>
              <w:rPr>
                <w:rFonts w:cs="宋体" w:hint="eastAsia"/>
                <w:color w:val="000000"/>
                <w:szCs w:val="21"/>
              </w:rPr>
              <w:t>行</w:t>
            </w:r>
          </w:p>
          <w:p w:rsidR="00BC78E4" w:rsidRDefault="00BC78E4" w:rsidP="00D9171C">
            <w:pPr>
              <w:spacing w:line="360" w:lineRule="auto"/>
              <w:jc w:val="center"/>
              <w:rPr>
                <w:color w:val="000000"/>
                <w:szCs w:val="21"/>
              </w:rPr>
            </w:pPr>
            <w:r>
              <w:rPr>
                <w:rFonts w:cs="宋体" w:hint="eastAsia"/>
                <w:color w:val="000000"/>
                <w:szCs w:val="21"/>
              </w:rPr>
              <w:t>政</w:t>
            </w:r>
          </w:p>
          <w:p w:rsidR="00BC78E4" w:rsidRDefault="00BC78E4" w:rsidP="00D9171C">
            <w:pPr>
              <w:spacing w:line="360" w:lineRule="auto"/>
              <w:jc w:val="center"/>
              <w:rPr>
                <w:color w:val="000000"/>
                <w:szCs w:val="21"/>
              </w:rPr>
            </w:pPr>
            <w:r>
              <w:rPr>
                <w:rFonts w:cs="宋体" w:hint="eastAsia"/>
                <w:color w:val="000000"/>
                <w:szCs w:val="21"/>
              </w:rPr>
              <w:t>检</w:t>
            </w:r>
          </w:p>
          <w:p w:rsidR="00BC78E4" w:rsidRDefault="00BC78E4" w:rsidP="00D9171C">
            <w:pPr>
              <w:spacing w:line="360" w:lineRule="auto"/>
              <w:jc w:val="center"/>
              <w:rPr>
                <w:color w:val="000000"/>
                <w:szCs w:val="21"/>
              </w:rPr>
            </w:pPr>
            <w:r>
              <w:rPr>
                <w:rFonts w:cs="宋体" w:hint="eastAsia"/>
                <w:color w:val="000000"/>
                <w:szCs w:val="21"/>
              </w:rPr>
              <w:t>查</w:t>
            </w:r>
          </w:p>
          <w:p w:rsidR="00BC78E4" w:rsidRDefault="00BC78E4" w:rsidP="00D9171C">
            <w:pPr>
              <w:spacing w:line="360" w:lineRule="auto"/>
              <w:jc w:val="center"/>
              <w:rPr>
                <w:color w:val="000000"/>
                <w:szCs w:val="21"/>
              </w:rPr>
            </w:pPr>
            <w:r>
              <w:rPr>
                <w:rFonts w:cs="宋体" w:hint="eastAsia"/>
                <w:color w:val="000000"/>
                <w:szCs w:val="21"/>
              </w:rPr>
              <w:t>类</w:t>
            </w:r>
          </w:p>
        </w:tc>
        <w:tc>
          <w:tcPr>
            <w:tcW w:w="902" w:type="dxa"/>
            <w:vMerge w:val="restart"/>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color w:val="000000"/>
                <w:szCs w:val="21"/>
              </w:rPr>
            </w:pPr>
            <w:r>
              <w:rPr>
                <w:rFonts w:cs="宋体" w:hint="eastAsia"/>
                <w:color w:val="000000"/>
                <w:szCs w:val="21"/>
              </w:rPr>
              <w:t>2</w:t>
            </w:r>
            <w:r>
              <w:rPr>
                <w:rFonts w:cs="宋体" w:hint="eastAsia"/>
                <w:color w:val="000000"/>
                <w:szCs w:val="21"/>
              </w:rPr>
              <w:t>、人民防空工程平时开发利用及城市地下空间开发利用兼顾人民防空要求的管理和监督检查</w:t>
            </w:r>
          </w:p>
        </w:tc>
        <w:tc>
          <w:tcPr>
            <w:tcW w:w="3416" w:type="dxa"/>
            <w:vMerge w:val="restart"/>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280" w:lineRule="exact"/>
              <w:ind w:firstLineChars="100" w:firstLine="210"/>
              <w:rPr>
                <w:color w:val="000000"/>
                <w:szCs w:val="21"/>
              </w:rPr>
            </w:pPr>
            <w:r>
              <w:rPr>
                <w:rFonts w:cs="宋体" w:hint="eastAsia"/>
                <w:color w:val="000000"/>
                <w:szCs w:val="21"/>
              </w:rPr>
              <w:t>《中华人民共和国人民防空法》第十七条：“人民防空主管部门应当依照规定对城市和经济目标的人民防空建设进行监督检查”。</w:t>
            </w:r>
          </w:p>
          <w:p w:rsidR="00BC78E4" w:rsidRDefault="00BC78E4" w:rsidP="00D9171C">
            <w:pPr>
              <w:spacing w:line="280" w:lineRule="exact"/>
              <w:rPr>
                <w:color w:val="000000"/>
                <w:szCs w:val="21"/>
              </w:rPr>
            </w:pPr>
            <w:r>
              <w:rPr>
                <w:color w:val="000000"/>
                <w:szCs w:val="21"/>
              </w:rPr>
              <w:t xml:space="preserve">    </w:t>
            </w:r>
            <w:r>
              <w:rPr>
                <w:rFonts w:cs="宋体" w:hint="eastAsia"/>
                <w:color w:val="000000"/>
                <w:szCs w:val="21"/>
              </w:rPr>
              <w:t>《关于颁布</w:t>
            </w:r>
            <w:r>
              <w:rPr>
                <w:color w:val="000000"/>
                <w:szCs w:val="21"/>
              </w:rPr>
              <w:t>&lt;</w:t>
            </w:r>
            <w:r>
              <w:rPr>
                <w:rFonts w:cs="宋体" w:hint="eastAsia"/>
                <w:color w:val="000000"/>
                <w:szCs w:val="21"/>
              </w:rPr>
              <w:t>人民防空工程平时开发利用管理办法</w:t>
            </w:r>
            <w:r>
              <w:rPr>
                <w:color w:val="000000"/>
                <w:szCs w:val="21"/>
              </w:rPr>
              <w:t>&gt;</w:t>
            </w:r>
            <w:r>
              <w:rPr>
                <w:rFonts w:cs="宋体" w:hint="eastAsia"/>
                <w:color w:val="000000"/>
                <w:szCs w:val="21"/>
              </w:rPr>
              <w:t>的通知》（〔</w:t>
            </w:r>
            <w:r>
              <w:rPr>
                <w:color w:val="000000"/>
                <w:szCs w:val="21"/>
              </w:rPr>
              <w:t>2001</w:t>
            </w:r>
            <w:r>
              <w:rPr>
                <w:rFonts w:cs="宋体" w:hint="eastAsia"/>
                <w:color w:val="000000"/>
                <w:szCs w:val="21"/>
              </w:rPr>
              <w:t>〕国人防字第</w:t>
            </w:r>
            <w:r>
              <w:rPr>
                <w:color w:val="000000"/>
                <w:szCs w:val="21"/>
              </w:rPr>
              <w:t>216</w:t>
            </w:r>
            <w:r>
              <w:rPr>
                <w:rFonts w:cs="宋体" w:hint="eastAsia"/>
                <w:color w:val="000000"/>
                <w:szCs w:val="21"/>
              </w:rPr>
              <w:t>号）第五条：“人民防空工程隶属单位或者个人（以下简称工程隶属单位）管理所属人民防空工程平时开发利用工作，接受人民防空主管部门的监督检查。”</w:t>
            </w:r>
          </w:p>
          <w:p w:rsidR="00BC78E4" w:rsidRDefault="00BC78E4" w:rsidP="00D9171C">
            <w:pPr>
              <w:spacing w:line="280" w:lineRule="exact"/>
              <w:rPr>
                <w:color w:val="000000"/>
                <w:szCs w:val="21"/>
              </w:rPr>
            </w:pPr>
            <w:r>
              <w:rPr>
                <w:color w:val="000000"/>
                <w:szCs w:val="21"/>
              </w:rPr>
              <w:t xml:space="preserve">   </w:t>
            </w:r>
            <w:r>
              <w:rPr>
                <w:rFonts w:cs="宋体" w:hint="eastAsia"/>
                <w:color w:val="000000"/>
                <w:szCs w:val="21"/>
              </w:rPr>
              <w:t>《关于颁布〈人民防空工程建设管理规定〉的通知》（国人防办字〔</w:t>
            </w:r>
            <w:r>
              <w:rPr>
                <w:color w:val="000000"/>
                <w:szCs w:val="21"/>
              </w:rPr>
              <w:t>2003</w:t>
            </w:r>
            <w:r>
              <w:rPr>
                <w:rFonts w:cs="宋体" w:hint="eastAsia"/>
                <w:color w:val="000000"/>
                <w:szCs w:val="21"/>
              </w:rPr>
              <w:t>〕第</w:t>
            </w:r>
            <w:r>
              <w:rPr>
                <w:color w:val="000000"/>
                <w:szCs w:val="21"/>
              </w:rPr>
              <w:t>18</w:t>
            </w:r>
            <w:r>
              <w:rPr>
                <w:rFonts w:cs="宋体" w:hint="eastAsia"/>
                <w:color w:val="000000"/>
                <w:szCs w:val="21"/>
              </w:rPr>
              <w:t>号）第六条：县级以上人民政府人民防空主管部门负责防空地下室建设和城市地下空间开发利用兼顾人民防空防护要求的管理和监督检查，与规划、计划、建设等部门搞好城市地下空间的规划、开发利用和审批工作。</w:t>
            </w:r>
          </w:p>
        </w:tc>
        <w:tc>
          <w:tcPr>
            <w:tcW w:w="6840"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60" w:lineRule="auto"/>
              <w:rPr>
                <w:color w:val="000000"/>
                <w:szCs w:val="21"/>
              </w:rPr>
            </w:pPr>
            <w:r>
              <w:rPr>
                <w:color w:val="000000"/>
                <w:szCs w:val="21"/>
              </w:rPr>
              <w:t>1.</w:t>
            </w:r>
            <w:r>
              <w:rPr>
                <w:rFonts w:cs="宋体" w:hint="eastAsia"/>
                <w:color w:val="000000"/>
                <w:szCs w:val="21"/>
              </w:rPr>
              <w:t>决定责任：科学制定检查计划，采取抽查、突查、专项检查、交叉检查、年度检查等检查方式。</w:t>
            </w:r>
          </w:p>
        </w:tc>
        <w:tc>
          <w:tcPr>
            <w:tcW w:w="2880" w:type="dxa"/>
            <w:vMerge w:val="restart"/>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ind w:firstLineChars="200" w:firstLine="420"/>
              <w:rPr>
                <w:rFonts w:ascii="宋体" w:hAnsi="宋体" w:cs="宋体" w:hint="eastAsia"/>
                <w:color w:val="000000"/>
                <w:szCs w:val="21"/>
              </w:rPr>
            </w:pPr>
            <w:r>
              <w:rPr>
                <w:rFonts w:ascii="宋体" w:hAnsi="宋体" w:cs="宋体" w:hint="eastAsia"/>
                <w:color w:val="000000"/>
                <w:kern w:val="0"/>
                <w:szCs w:val="21"/>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1499"/>
          <w:jc w:val="center"/>
        </w:trPr>
        <w:tc>
          <w:tcPr>
            <w:tcW w:w="737"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902"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416"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60" w:lineRule="auto"/>
              <w:rPr>
                <w:rFonts w:ascii="宋体" w:hAnsi="宋体" w:cs="宋体" w:hint="eastAsia"/>
                <w:color w:val="000000"/>
                <w:szCs w:val="21"/>
              </w:rPr>
            </w:pPr>
            <w:r>
              <w:rPr>
                <w:color w:val="000000"/>
                <w:szCs w:val="21"/>
              </w:rPr>
              <w:t>2.</w:t>
            </w:r>
            <w:r>
              <w:rPr>
                <w:rFonts w:cs="宋体" w:hint="eastAsia"/>
                <w:color w:val="000000"/>
                <w:szCs w:val="21"/>
              </w:rPr>
              <w:t>检查责任：到被检查单位查阅档案并深入地下工程进行现场检查，形成检查意见和整改建议，并填写检查意见反馈表。</w:t>
            </w:r>
          </w:p>
        </w:tc>
        <w:tc>
          <w:tcPr>
            <w:tcW w:w="2880"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1296"/>
          <w:jc w:val="center"/>
        </w:trPr>
        <w:tc>
          <w:tcPr>
            <w:tcW w:w="737"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902"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416"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60" w:lineRule="auto"/>
              <w:rPr>
                <w:rFonts w:ascii="宋体" w:hAnsi="宋体" w:cs="宋体" w:hint="eastAsia"/>
                <w:color w:val="000000"/>
                <w:szCs w:val="21"/>
              </w:rPr>
            </w:pPr>
            <w:r>
              <w:rPr>
                <w:color w:val="000000"/>
                <w:szCs w:val="21"/>
              </w:rPr>
              <w:t>3.</w:t>
            </w:r>
            <w:r>
              <w:rPr>
                <w:rFonts w:cs="宋体" w:hint="eastAsia"/>
                <w:color w:val="000000"/>
                <w:szCs w:val="21"/>
              </w:rPr>
              <w:t>督促责任：督促有关单位对检查发现的问题限期整改，并及时上报整改报告，逾期不整改的将进行通报。</w:t>
            </w:r>
          </w:p>
        </w:tc>
        <w:tc>
          <w:tcPr>
            <w:tcW w:w="2880"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1437"/>
          <w:jc w:val="center"/>
        </w:trPr>
        <w:tc>
          <w:tcPr>
            <w:tcW w:w="737"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902"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416"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60" w:lineRule="auto"/>
              <w:rPr>
                <w:rFonts w:ascii="宋体" w:hAnsi="宋体" w:cs="宋体" w:hint="eastAsia"/>
                <w:color w:val="000000"/>
                <w:szCs w:val="21"/>
              </w:rPr>
            </w:pPr>
            <w:r>
              <w:rPr>
                <w:color w:val="000000"/>
                <w:szCs w:val="21"/>
              </w:rPr>
              <w:t>4.</w:t>
            </w:r>
            <w:r>
              <w:rPr>
                <w:rFonts w:cs="宋体" w:hint="eastAsia"/>
                <w:color w:val="000000"/>
                <w:szCs w:val="21"/>
              </w:rPr>
              <w:t>监管责任：接到整改报告后，对整改情况进行抽查，并将整改事项列入日常检查内容，杜绝类似问题重复发生。</w:t>
            </w:r>
          </w:p>
        </w:tc>
        <w:tc>
          <w:tcPr>
            <w:tcW w:w="2880"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965"/>
          <w:jc w:val="center"/>
        </w:trPr>
        <w:tc>
          <w:tcPr>
            <w:tcW w:w="737"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902"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416"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60" w:lineRule="auto"/>
              <w:rPr>
                <w:rFonts w:ascii="宋体" w:hAnsi="宋体" w:cs="宋体" w:hint="eastAsia"/>
                <w:color w:val="000000"/>
                <w:szCs w:val="21"/>
              </w:rPr>
            </w:pPr>
            <w:r>
              <w:rPr>
                <w:color w:val="000000"/>
                <w:szCs w:val="21"/>
              </w:rPr>
              <w:t>5.</w:t>
            </w:r>
            <w:r>
              <w:rPr>
                <w:rFonts w:cs="宋体" w:hint="eastAsia"/>
                <w:color w:val="000000"/>
                <w:szCs w:val="21"/>
              </w:rPr>
              <w:t>其他法律法规规章文件规定应履行的责任。</w:t>
            </w:r>
          </w:p>
        </w:tc>
        <w:tc>
          <w:tcPr>
            <w:tcW w:w="2880"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939"/>
          <w:jc w:val="center"/>
        </w:trPr>
        <w:tc>
          <w:tcPr>
            <w:tcW w:w="14775"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60" w:lineRule="auto"/>
              <w:rPr>
                <w:rFonts w:ascii="宋体" w:hAnsi="宋体" w:cs="宋体" w:hint="eastAsia"/>
                <w:color w:val="000000"/>
                <w:szCs w:val="21"/>
              </w:rPr>
            </w:pPr>
            <w:r>
              <w:rPr>
                <w:rFonts w:ascii="宋体" w:hAnsi="宋体" w:cs="宋体" w:hint="eastAsia"/>
                <w:color w:val="000000"/>
                <w:kern w:val="0"/>
                <w:sz w:val="22"/>
                <w:szCs w:val="22"/>
              </w:rPr>
              <w:t>服务电话：0376-6225720投诉机构：机关纪委   投诉电话：0376-6225995    服务地点： 羊山新区新七大道93号     人防工程技术服务中心</w:t>
            </w:r>
          </w:p>
        </w:tc>
      </w:tr>
    </w:tbl>
    <w:p w:rsidR="00BC78E4" w:rsidRDefault="00BC78E4" w:rsidP="00BC78E4">
      <w:pPr>
        <w:rPr>
          <w:rFonts w:ascii="黑体" w:eastAsia="黑体" w:cs="黑体" w:hint="eastAsia"/>
          <w:sz w:val="30"/>
          <w:szCs w:val="30"/>
        </w:rPr>
      </w:pPr>
    </w:p>
    <w:tbl>
      <w:tblPr>
        <w:tblW w:w="14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1"/>
        <w:gridCol w:w="947"/>
        <w:gridCol w:w="3447"/>
        <w:gridCol w:w="6120"/>
        <w:gridCol w:w="720"/>
        <w:gridCol w:w="2880"/>
      </w:tblGrid>
      <w:tr w:rsidR="00BC78E4" w:rsidTr="00D9171C">
        <w:trPr>
          <w:trHeight w:val="434"/>
          <w:jc w:val="center"/>
        </w:trPr>
        <w:tc>
          <w:tcPr>
            <w:tcW w:w="6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400" w:lineRule="exact"/>
              <w:jc w:val="center"/>
              <w:rPr>
                <w:rFonts w:ascii="黑体" w:eastAsia="黑体" w:hAnsi="宋体" w:cs="宋体" w:hint="eastAsia"/>
                <w:color w:val="000000"/>
                <w:szCs w:val="21"/>
              </w:rPr>
            </w:pPr>
            <w:r>
              <w:rPr>
                <w:rFonts w:ascii="黑体" w:eastAsia="黑体" w:hAnsi="宋体" w:cs="黑体" w:hint="eastAsia"/>
                <w:color w:val="000000"/>
                <w:szCs w:val="21"/>
              </w:rPr>
              <w:lastRenderedPageBreak/>
              <w:t>职权类别</w:t>
            </w:r>
          </w:p>
        </w:tc>
        <w:tc>
          <w:tcPr>
            <w:tcW w:w="947"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400" w:lineRule="exact"/>
              <w:jc w:val="center"/>
              <w:rPr>
                <w:rFonts w:ascii="黑体" w:eastAsia="黑体" w:hAnsi="宋体" w:cs="黑体" w:hint="eastAsia"/>
                <w:color w:val="000000"/>
                <w:szCs w:val="21"/>
              </w:rPr>
            </w:pPr>
            <w:r>
              <w:rPr>
                <w:rFonts w:ascii="黑体" w:eastAsia="黑体" w:hAnsi="宋体" w:cs="黑体" w:hint="eastAsia"/>
                <w:color w:val="000000"/>
                <w:szCs w:val="21"/>
              </w:rPr>
              <w:t>职权</w:t>
            </w:r>
          </w:p>
          <w:p w:rsidR="00BC78E4" w:rsidRDefault="00BC78E4" w:rsidP="00D9171C">
            <w:pPr>
              <w:spacing w:line="400" w:lineRule="exact"/>
              <w:jc w:val="center"/>
              <w:rPr>
                <w:rFonts w:ascii="黑体" w:eastAsia="黑体" w:hAnsi="宋体" w:cs="宋体" w:hint="eastAsia"/>
                <w:color w:val="000000"/>
                <w:szCs w:val="21"/>
              </w:rPr>
            </w:pPr>
            <w:r>
              <w:rPr>
                <w:rFonts w:ascii="黑体" w:eastAsia="黑体" w:hAnsi="宋体" w:cs="黑体" w:hint="eastAsia"/>
                <w:color w:val="000000"/>
                <w:szCs w:val="21"/>
              </w:rPr>
              <w:t>名称</w:t>
            </w:r>
          </w:p>
        </w:tc>
        <w:tc>
          <w:tcPr>
            <w:tcW w:w="3447"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400" w:lineRule="exact"/>
              <w:jc w:val="center"/>
              <w:rPr>
                <w:rFonts w:ascii="黑体" w:eastAsia="黑体" w:hAnsi="宋体" w:cs="宋体" w:hint="eastAsia"/>
                <w:color w:val="000000"/>
                <w:szCs w:val="21"/>
              </w:rPr>
            </w:pPr>
            <w:r>
              <w:rPr>
                <w:rFonts w:ascii="黑体" w:eastAsia="黑体" w:hAnsi="宋体" w:cs="黑体" w:hint="eastAsia"/>
                <w:color w:val="000000"/>
                <w:szCs w:val="21"/>
              </w:rPr>
              <w:t>实施依据</w:t>
            </w:r>
          </w:p>
        </w:tc>
        <w:tc>
          <w:tcPr>
            <w:tcW w:w="612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400" w:lineRule="exact"/>
              <w:jc w:val="center"/>
              <w:rPr>
                <w:rFonts w:ascii="黑体" w:eastAsia="黑体" w:hAnsi="宋体" w:cs="宋体" w:hint="eastAsia"/>
                <w:color w:val="000000"/>
                <w:szCs w:val="21"/>
              </w:rPr>
            </w:pPr>
            <w:r>
              <w:rPr>
                <w:rFonts w:ascii="黑体" w:eastAsia="黑体" w:hAnsi="宋体" w:cs="黑体" w:hint="eastAsia"/>
                <w:color w:val="000000"/>
                <w:szCs w:val="21"/>
              </w:rPr>
              <w:t>责任事项</w:t>
            </w:r>
          </w:p>
        </w:tc>
        <w:tc>
          <w:tcPr>
            <w:tcW w:w="72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黑体" w:eastAsia="黑体" w:hAnsi="宋体" w:cs="宋体" w:hint="eastAsia"/>
                <w:color w:val="000000"/>
                <w:kern w:val="0"/>
                <w:szCs w:val="21"/>
              </w:rPr>
            </w:pPr>
            <w:r>
              <w:rPr>
                <w:rFonts w:ascii="黑体" w:eastAsia="黑体" w:hAnsi="宋体" w:cs="宋体" w:hint="eastAsia"/>
                <w:color w:val="000000"/>
                <w:kern w:val="0"/>
                <w:szCs w:val="21"/>
              </w:rPr>
              <w:t>承诺</w:t>
            </w:r>
          </w:p>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时限</w:t>
            </w:r>
          </w:p>
        </w:tc>
        <w:tc>
          <w:tcPr>
            <w:tcW w:w="288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400" w:lineRule="exact"/>
              <w:jc w:val="center"/>
              <w:rPr>
                <w:rFonts w:ascii="黑体" w:eastAsia="黑体" w:hAnsi="宋体" w:cs="宋体" w:hint="eastAsia"/>
                <w:color w:val="000000"/>
                <w:szCs w:val="21"/>
              </w:rPr>
            </w:pPr>
            <w:r>
              <w:rPr>
                <w:rFonts w:ascii="黑体" w:eastAsia="黑体" w:hAnsi="宋体" w:cs="黑体" w:hint="eastAsia"/>
                <w:color w:val="000000"/>
                <w:szCs w:val="21"/>
              </w:rPr>
              <w:t>违法责任</w:t>
            </w:r>
          </w:p>
        </w:tc>
      </w:tr>
      <w:tr w:rsidR="00BC78E4" w:rsidTr="00D9171C">
        <w:trPr>
          <w:trHeight w:val="1151"/>
          <w:jc w:val="center"/>
        </w:trPr>
        <w:tc>
          <w:tcPr>
            <w:tcW w:w="661"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400" w:lineRule="exact"/>
              <w:jc w:val="center"/>
              <w:rPr>
                <w:color w:val="000000"/>
                <w:szCs w:val="21"/>
              </w:rPr>
            </w:pPr>
            <w:r>
              <w:rPr>
                <w:rFonts w:cs="宋体" w:hint="eastAsia"/>
                <w:color w:val="000000"/>
                <w:szCs w:val="21"/>
              </w:rPr>
              <w:t>行</w:t>
            </w:r>
          </w:p>
          <w:p w:rsidR="00BC78E4" w:rsidRDefault="00BC78E4" w:rsidP="00D9171C">
            <w:pPr>
              <w:spacing w:line="400" w:lineRule="exact"/>
              <w:jc w:val="center"/>
              <w:rPr>
                <w:color w:val="000000"/>
                <w:szCs w:val="21"/>
              </w:rPr>
            </w:pPr>
            <w:r>
              <w:rPr>
                <w:rFonts w:cs="宋体" w:hint="eastAsia"/>
                <w:color w:val="000000"/>
                <w:szCs w:val="21"/>
              </w:rPr>
              <w:t>政</w:t>
            </w:r>
          </w:p>
          <w:p w:rsidR="00BC78E4" w:rsidRDefault="00BC78E4" w:rsidP="00D9171C">
            <w:pPr>
              <w:spacing w:line="400" w:lineRule="exact"/>
              <w:jc w:val="center"/>
              <w:rPr>
                <w:color w:val="000000"/>
                <w:szCs w:val="21"/>
              </w:rPr>
            </w:pPr>
            <w:r>
              <w:rPr>
                <w:rFonts w:cs="宋体" w:hint="eastAsia"/>
                <w:color w:val="000000"/>
                <w:szCs w:val="21"/>
              </w:rPr>
              <w:t>检</w:t>
            </w:r>
          </w:p>
          <w:p w:rsidR="00BC78E4" w:rsidRDefault="00BC78E4" w:rsidP="00D9171C">
            <w:pPr>
              <w:spacing w:line="400" w:lineRule="exact"/>
              <w:jc w:val="center"/>
              <w:rPr>
                <w:color w:val="000000"/>
                <w:szCs w:val="21"/>
              </w:rPr>
            </w:pPr>
            <w:r>
              <w:rPr>
                <w:rFonts w:cs="宋体" w:hint="eastAsia"/>
                <w:color w:val="000000"/>
                <w:szCs w:val="21"/>
              </w:rPr>
              <w:t>查</w:t>
            </w:r>
          </w:p>
          <w:p w:rsidR="00BC78E4" w:rsidRDefault="00BC78E4" w:rsidP="00D9171C">
            <w:pPr>
              <w:spacing w:line="400" w:lineRule="exact"/>
              <w:jc w:val="center"/>
              <w:rPr>
                <w:rFonts w:ascii="宋体" w:hAnsi="宋体" w:cs="宋体" w:hint="eastAsia"/>
                <w:color w:val="000000"/>
                <w:szCs w:val="21"/>
              </w:rPr>
            </w:pPr>
            <w:r>
              <w:rPr>
                <w:rFonts w:cs="宋体" w:hint="eastAsia"/>
                <w:color w:val="000000"/>
                <w:szCs w:val="21"/>
              </w:rPr>
              <w:t>类</w:t>
            </w:r>
          </w:p>
        </w:tc>
        <w:tc>
          <w:tcPr>
            <w:tcW w:w="947"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400" w:lineRule="exact"/>
              <w:rPr>
                <w:rFonts w:ascii="宋体" w:hAnsi="宋体" w:cs="宋体" w:hint="eastAsia"/>
                <w:color w:val="000000"/>
                <w:szCs w:val="21"/>
              </w:rPr>
            </w:pPr>
            <w:r>
              <w:rPr>
                <w:rFonts w:cs="宋体" w:hint="eastAsia"/>
                <w:color w:val="000000"/>
                <w:szCs w:val="21"/>
              </w:rPr>
              <w:t>3</w:t>
            </w:r>
            <w:r>
              <w:rPr>
                <w:rFonts w:cs="宋体" w:hint="eastAsia"/>
                <w:color w:val="000000"/>
                <w:szCs w:val="21"/>
              </w:rPr>
              <w:t>、人防工程监理乙级（含）以下资质年检</w:t>
            </w:r>
          </w:p>
        </w:tc>
        <w:tc>
          <w:tcPr>
            <w:tcW w:w="3447"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80" w:lineRule="exact"/>
              <w:rPr>
                <w:rFonts w:ascii="宋体" w:hAnsi="宋体" w:cs="宋体" w:hint="eastAsia"/>
                <w:color w:val="000000"/>
                <w:szCs w:val="21"/>
              </w:rPr>
            </w:pPr>
            <w:r>
              <w:rPr>
                <w:color w:val="000000"/>
                <w:szCs w:val="21"/>
              </w:rPr>
              <w:t xml:space="preserve">   </w:t>
            </w:r>
            <w:r>
              <w:rPr>
                <w:rFonts w:cs="宋体" w:hint="eastAsia"/>
                <w:color w:val="000000"/>
                <w:szCs w:val="21"/>
              </w:rPr>
              <w:t>《人防工程监理行政许可资质管理办法》（国人防〔</w:t>
            </w:r>
            <w:r>
              <w:rPr>
                <w:color w:val="000000"/>
                <w:szCs w:val="21"/>
              </w:rPr>
              <w:t>2013</w:t>
            </w:r>
            <w:r>
              <w:rPr>
                <w:rFonts w:cs="宋体" w:hint="eastAsia"/>
                <w:color w:val="000000"/>
                <w:szCs w:val="21"/>
              </w:rPr>
              <w:t>〕</w:t>
            </w:r>
            <w:r>
              <w:rPr>
                <w:color w:val="000000"/>
                <w:szCs w:val="21"/>
              </w:rPr>
              <w:t>227</w:t>
            </w:r>
            <w:r>
              <w:rPr>
                <w:rFonts w:cs="宋体" w:hint="eastAsia"/>
                <w:color w:val="000000"/>
                <w:szCs w:val="21"/>
              </w:rPr>
              <w:t>号）第二十六条：“省、自治区、直辖市人防主管部门按照国家人防主管部门的授权，负责本行政区域人防工程监理监督管理工作</w:t>
            </w:r>
            <w:r>
              <w:rPr>
                <w:color w:val="000000"/>
                <w:szCs w:val="21"/>
              </w:rPr>
              <w:t>,</w:t>
            </w:r>
            <w:r>
              <w:rPr>
                <w:rFonts w:cs="宋体" w:hint="eastAsia"/>
                <w:color w:val="000000"/>
                <w:szCs w:val="21"/>
              </w:rPr>
              <w:t>主要职责是：</w:t>
            </w:r>
            <w:r>
              <w:rPr>
                <w:color w:val="000000"/>
                <w:szCs w:val="21"/>
              </w:rPr>
              <w:t>(</w:t>
            </w:r>
            <w:r>
              <w:rPr>
                <w:rFonts w:cs="宋体" w:hint="eastAsia"/>
                <w:color w:val="000000"/>
                <w:szCs w:val="21"/>
              </w:rPr>
              <w:t>二</w:t>
            </w:r>
            <w:r>
              <w:rPr>
                <w:color w:val="000000"/>
                <w:szCs w:val="21"/>
              </w:rPr>
              <w:t>)</w:t>
            </w:r>
            <w:r>
              <w:rPr>
                <w:rFonts w:cs="宋体" w:hint="eastAsia"/>
                <w:color w:val="000000"/>
                <w:szCs w:val="21"/>
              </w:rPr>
              <w:t>负责本行政区域人防工程和其他人防防护设施监理乙级和丙级许可资质的监督管理</w:t>
            </w:r>
            <w:r>
              <w:rPr>
                <w:color w:val="000000"/>
                <w:szCs w:val="21"/>
              </w:rPr>
              <w:t>;(</w:t>
            </w:r>
            <w:r>
              <w:rPr>
                <w:rFonts w:cs="宋体" w:hint="eastAsia"/>
                <w:color w:val="000000"/>
                <w:szCs w:val="21"/>
              </w:rPr>
              <w:t>三</w:t>
            </w:r>
            <w:r>
              <w:rPr>
                <w:color w:val="000000"/>
                <w:szCs w:val="21"/>
              </w:rPr>
              <w:t>)</w:t>
            </w:r>
            <w:r>
              <w:rPr>
                <w:rFonts w:cs="宋体" w:hint="eastAsia"/>
                <w:color w:val="000000"/>
                <w:szCs w:val="21"/>
              </w:rPr>
              <w:t>组织开展企业日常监督检查、量化考核和资质年检，发现有违反本办法规定的企业，要依法依规处理。”</w:t>
            </w:r>
          </w:p>
        </w:tc>
        <w:tc>
          <w:tcPr>
            <w:tcW w:w="612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20" w:lineRule="exact"/>
              <w:rPr>
                <w:rFonts w:ascii="宋体" w:hAnsi="宋体" w:cs="宋体" w:hint="eastAsia"/>
                <w:color w:val="000000"/>
                <w:szCs w:val="21"/>
              </w:rPr>
            </w:pPr>
            <w:r>
              <w:rPr>
                <w:color w:val="000000"/>
                <w:szCs w:val="21"/>
              </w:rPr>
              <w:t>1</w:t>
            </w:r>
            <w:r>
              <w:rPr>
                <w:rFonts w:cs="宋体" w:hint="eastAsia"/>
                <w:color w:val="000000"/>
                <w:szCs w:val="21"/>
              </w:rPr>
              <w:t>、受理责任：公示依法应提交的材料；一次性告知补正的材料；作出受理决定，不予受理的依法告知理由。</w:t>
            </w:r>
          </w:p>
        </w:tc>
        <w:tc>
          <w:tcPr>
            <w:tcW w:w="72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kern w:val="0"/>
                <w:szCs w:val="21"/>
              </w:rPr>
            </w:pPr>
            <w:r>
              <w:rPr>
                <w:rFonts w:ascii="宋体" w:hAnsi="宋体" w:cs="宋体" w:hint="eastAsia"/>
                <w:color w:val="000000"/>
                <w:kern w:val="0"/>
                <w:szCs w:val="21"/>
              </w:rPr>
              <w:t>2日</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widowControl/>
              <w:ind w:firstLineChars="200" w:firstLine="420"/>
              <w:rPr>
                <w:rFonts w:ascii="宋体" w:hAnsi="宋体" w:cs="宋体" w:hint="eastAsia"/>
                <w:color w:val="000000"/>
                <w:szCs w:val="21"/>
              </w:rPr>
            </w:pPr>
            <w:r>
              <w:rPr>
                <w:rFonts w:ascii="宋体" w:hAnsi="宋体" w:cs="宋体" w:hint="eastAsia"/>
                <w:color w:val="000000"/>
                <w:kern w:val="0"/>
                <w:szCs w:val="21"/>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1765"/>
          <w:jc w:val="center"/>
        </w:trPr>
        <w:tc>
          <w:tcPr>
            <w:tcW w:w="661"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947"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447"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12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20" w:lineRule="exact"/>
              <w:rPr>
                <w:rFonts w:ascii="宋体" w:hAnsi="宋体" w:cs="宋体" w:hint="eastAsia"/>
                <w:color w:val="000000"/>
                <w:szCs w:val="21"/>
              </w:rPr>
            </w:pPr>
            <w:r>
              <w:rPr>
                <w:color w:val="000000"/>
                <w:szCs w:val="21"/>
              </w:rPr>
              <w:t>2.</w:t>
            </w:r>
            <w:r>
              <w:rPr>
                <w:rFonts w:cs="宋体" w:hint="eastAsia"/>
                <w:color w:val="000000"/>
                <w:szCs w:val="21"/>
              </w:rPr>
              <w:t>审查责任：材料审查（按照《关于印发</w:t>
            </w:r>
            <w:r>
              <w:rPr>
                <w:color w:val="000000"/>
                <w:szCs w:val="21"/>
              </w:rPr>
              <w:t>&lt;</w:t>
            </w:r>
            <w:r>
              <w:rPr>
                <w:rFonts w:cs="宋体" w:hint="eastAsia"/>
                <w:color w:val="000000"/>
                <w:szCs w:val="21"/>
              </w:rPr>
              <w:t>人防工程监理行政许可资质管理办法</w:t>
            </w:r>
            <w:r>
              <w:rPr>
                <w:color w:val="000000"/>
                <w:szCs w:val="21"/>
              </w:rPr>
              <w:t>&gt;</w:t>
            </w:r>
            <w:r>
              <w:rPr>
                <w:rFonts w:cs="宋体" w:hint="eastAsia"/>
                <w:color w:val="000000"/>
                <w:szCs w:val="21"/>
              </w:rPr>
              <w:t>的通知》国人防〔</w:t>
            </w:r>
            <w:r>
              <w:rPr>
                <w:color w:val="000000"/>
                <w:szCs w:val="21"/>
              </w:rPr>
              <w:t>2013</w:t>
            </w:r>
            <w:r>
              <w:rPr>
                <w:rFonts w:cs="宋体" w:hint="eastAsia"/>
                <w:color w:val="000000"/>
                <w:szCs w:val="21"/>
              </w:rPr>
              <w:t>〕</w:t>
            </w:r>
            <w:r>
              <w:rPr>
                <w:color w:val="000000"/>
                <w:szCs w:val="21"/>
              </w:rPr>
              <w:t>227</w:t>
            </w:r>
            <w:r>
              <w:rPr>
                <w:rFonts w:cs="宋体" w:hint="eastAsia"/>
                <w:color w:val="000000"/>
                <w:szCs w:val="21"/>
              </w:rPr>
              <w:t>号第六条、第七条、第十二条进行审查）；组织技术专家组进行现场核查，并书面告知申请人；提出审查意见</w:t>
            </w:r>
          </w:p>
        </w:tc>
        <w:tc>
          <w:tcPr>
            <w:tcW w:w="72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3日</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1520"/>
          <w:jc w:val="center"/>
        </w:trPr>
        <w:tc>
          <w:tcPr>
            <w:tcW w:w="661"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947"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447"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12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20" w:lineRule="exact"/>
              <w:rPr>
                <w:rFonts w:ascii="宋体" w:hAnsi="宋体" w:cs="宋体" w:hint="eastAsia"/>
                <w:color w:val="000000"/>
                <w:szCs w:val="21"/>
              </w:rPr>
            </w:pPr>
            <w:r>
              <w:rPr>
                <w:color w:val="000000"/>
                <w:szCs w:val="21"/>
              </w:rPr>
              <w:t>3.</w:t>
            </w:r>
            <w:r>
              <w:rPr>
                <w:rFonts w:cs="宋体" w:hint="eastAsia"/>
                <w:color w:val="000000"/>
                <w:szCs w:val="21"/>
              </w:rPr>
              <w:t>决定责任：年检结论进行网上公示。依法需要给予整改、或资质降级、取消的处理决定的，应书面告知当事人，载明违法违规事实和证据、处理依据等内容。</w:t>
            </w:r>
          </w:p>
        </w:tc>
        <w:tc>
          <w:tcPr>
            <w:tcW w:w="72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4日</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1045"/>
          <w:jc w:val="center"/>
        </w:trPr>
        <w:tc>
          <w:tcPr>
            <w:tcW w:w="661"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947"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447"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12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20" w:lineRule="exact"/>
              <w:rPr>
                <w:rFonts w:ascii="宋体" w:hAnsi="宋体" w:cs="宋体" w:hint="eastAsia"/>
                <w:color w:val="000000"/>
                <w:szCs w:val="21"/>
              </w:rPr>
            </w:pPr>
            <w:r>
              <w:rPr>
                <w:color w:val="000000"/>
                <w:szCs w:val="21"/>
              </w:rPr>
              <w:t>4.</w:t>
            </w:r>
            <w:r>
              <w:rPr>
                <w:rFonts w:cs="宋体" w:hint="eastAsia"/>
                <w:color w:val="000000"/>
                <w:szCs w:val="21"/>
              </w:rPr>
              <w:t>送达责任：年检合格的，应在资质证副本加盖年检合格印章；年检不合格的，省人防办应书面告知当事人。</w:t>
            </w:r>
          </w:p>
        </w:tc>
        <w:tc>
          <w:tcPr>
            <w:tcW w:w="72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400" w:lineRule="exact"/>
              <w:jc w:val="center"/>
              <w:rPr>
                <w:rFonts w:ascii="宋体" w:hAnsi="宋体" w:cs="宋体" w:hint="eastAsia"/>
                <w:color w:val="000000"/>
                <w:szCs w:val="21"/>
              </w:rPr>
            </w:pPr>
            <w:r>
              <w:rPr>
                <w:rFonts w:ascii="宋体" w:hAnsi="宋体" w:cs="宋体" w:hint="eastAsia"/>
                <w:color w:val="000000"/>
                <w:szCs w:val="21"/>
              </w:rPr>
              <w:t>1日</w:t>
            </w: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895"/>
          <w:jc w:val="center"/>
        </w:trPr>
        <w:tc>
          <w:tcPr>
            <w:tcW w:w="661"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947"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447"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12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320" w:lineRule="exact"/>
              <w:rPr>
                <w:rFonts w:ascii="宋体" w:hAnsi="宋体" w:cs="宋体" w:hint="eastAsia"/>
                <w:color w:val="000000"/>
                <w:szCs w:val="21"/>
              </w:rPr>
            </w:pPr>
            <w:r>
              <w:rPr>
                <w:color w:val="000000"/>
                <w:szCs w:val="21"/>
              </w:rPr>
              <w:t>5.</w:t>
            </w:r>
            <w:r>
              <w:rPr>
                <w:rFonts w:cs="宋体" w:hint="eastAsia"/>
                <w:color w:val="000000"/>
                <w:szCs w:val="21"/>
              </w:rPr>
              <w:t>其他法律法规规章文件规定应履行的责任。</w:t>
            </w:r>
          </w:p>
        </w:tc>
        <w:tc>
          <w:tcPr>
            <w:tcW w:w="720" w:type="dxa"/>
            <w:tcBorders>
              <w:top w:val="single" w:sz="4" w:space="0" w:color="000000"/>
              <w:left w:val="single" w:sz="4" w:space="0" w:color="000000"/>
              <w:bottom w:val="single" w:sz="4" w:space="0" w:color="000000"/>
              <w:right w:val="single" w:sz="4" w:space="0" w:color="000000"/>
            </w:tcBorders>
            <w:tcMar>
              <w:top w:w="15" w:type="dxa"/>
              <w:bottom w:w="15" w:type="dxa"/>
            </w:tcMar>
          </w:tcPr>
          <w:p w:rsidR="00BC78E4" w:rsidRDefault="00BC78E4" w:rsidP="00D9171C">
            <w:pPr>
              <w:spacing w:line="400" w:lineRule="exact"/>
              <w:rPr>
                <w:rFonts w:ascii="宋体" w:hAnsi="宋体" w:cs="宋体" w:hint="eastAsia"/>
                <w:color w:val="000000"/>
                <w:szCs w:val="21"/>
              </w:rPr>
            </w:pPr>
          </w:p>
        </w:tc>
        <w:tc>
          <w:tcPr>
            <w:tcW w:w="2880"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942"/>
          <w:jc w:val="center"/>
        </w:trPr>
        <w:tc>
          <w:tcPr>
            <w:tcW w:w="14775" w:type="dxa"/>
            <w:gridSpan w:val="6"/>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spacing w:line="400" w:lineRule="exact"/>
              <w:rPr>
                <w:rFonts w:ascii="宋体" w:hAnsi="宋体" w:cs="宋体" w:hint="eastAsia"/>
                <w:color w:val="000000"/>
                <w:kern w:val="0"/>
                <w:szCs w:val="21"/>
              </w:rPr>
            </w:pPr>
            <w:r>
              <w:rPr>
                <w:rFonts w:ascii="宋体" w:hAnsi="宋体" w:cs="宋体" w:hint="eastAsia"/>
                <w:color w:val="000000"/>
                <w:kern w:val="0"/>
                <w:sz w:val="22"/>
                <w:szCs w:val="22"/>
              </w:rPr>
              <w:t>服务电话：0376-6225720投诉机构：机关纪委   投诉电话：0376-6225995    服务地点： 羊山新区新七大道93号      人防工程技术服务中心</w:t>
            </w:r>
          </w:p>
        </w:tc>
      </w:tr>
    </w:tbl>
    <w:p w:rsidR="00BC78E4" w:rsidRDefault="00BC78E4" w:rsidP="00BC78E4">
      <w:pPr>
        <w:rPr>
          <w:rFonts w:ascii="黑体" w:eastAsia="黑体" w:cs="黑体" w:hint="eastAsia"/>
          <w:sz w:val="30"/>
          <w:szCs w:val="30"/>
        </w:rPr>
      </w:pPr>
    </w:p>
    <w:tbl>
      <w:tblPr>
        <w:tblW w:w="14775" w:type="dxa"/>
        <w:jc w:val="center"/>
        <w:tblLayout w:type="fixed"/>
        <w:tblLook w:val="0000"/>
      </w:tblPr>
      <w:tblGrid>
        <w:gridCol w:w="735"/>
        <w:gridCol w:w="1885"/>
        <w:gridCol w:w="2850"/>
        <w:gridCol w:w="6002"/>
        <w:gridCol w:w="3303"/>
      </w:tblGrid>
      <w:tr w:rsidR="00BC78E4" w:rsidTr="00D9171C">
        <w:trPr>
          <w:trHeight w:val="585"/>
          <w:jc w:val="center"/>
        </w:trPr>
        <w:tc>
          <w:tcPr>
            <w:tcW w:w="735" w:type="dxa"/>
            <w:tcBorders>
              <w:top w:val="single" w:sz="4" w:space="0" w:color="000000"/>
              <w:left w:val="single" w:sz="4" w:space="0" w:color="000000"/>
              <w:bottom w:val="single" w:sz="4" w:space="0" w:color="auto"/>
              <w:right w:val="single" w:sz="4" w:space="0" w:color="auto"/>
            </w:tcBorders>
            <w:tcMar>
              <w:top w:w="15" w:type="dxa"/>
              <w:bottom w:w="15" w:type="dxa"/>
            </w:tcMar>
            <w:vAlign w:val="center"/>
          </w:tcPr>
          <w:p w:rsidR="00BC78E4" w:rsidRDefault="00BC78E4" w:rsidP="00D9171C">
            <w:pPr>
              <w:jc w:val="center"/>
              <w:rPr>
                <w:rFonts w:ascii="宋体" w:hAnsi="宋体" w:cs="宋体" w:hint="eastAsia"/>
                <w:color w:val="000000"/>
                <w:sz w:val="22"/>
                <w:szCs w:val="22"/>
              </w:rPr>
            </w:pPr>
            <w:r>
              <w:rPr>
                <w:rFonts w:ascii="黑体" w:eastAsia="黑体" w:hAnsi="宋体" w:cs="黑体" w:hint="eastAsia"/>
                <w:color w:val="000000"/>
                <w:sz w:val="22"/>
                <w:szCs w:val="22"/>
              </w:rPr>
              <w:lastRenderedPageBreak/>
              <w:t>职权类别</w:t>
            </w:r>
          </w:p>
        </w:tc>
        <w:tc>
          <w:tcPr>
            <w:tcW w:w="1885" w:type="dxa"/>
            <w:tcBorders>
              <w:top w:val="single" w:sz="4" w:space="0" w:color="000000"/>
              <w:left w:val="single" w:sz="4" w:space="0" w:color="auto"/>
              <w:bottom w:val="single" w:sz="4" w:space="0" w:color="auto"/>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sz w:val="22"/>
                <w:szCs w:val="22"/>
              </w:rPr>
            </w:pPr>
            <w:r>
              <w:rPr>
                <w:rFonts w:ascii="黑体" w:eastAsia="黑体" w:hAnsi="宋体" w:cs="黑体" w:hint="eastAsia"/>
                <w:color w:val="000000"/>
                <w:sz w:val="22"/>
                <w:szCs w:val="22"/>
              </w:rPr>
              <w:t>职权名称</w:t>
            </w:r>
          </w:p>
        </w:tc>
        <w:tc>
          <w:tcPr>
            <w:tcW w:w="2850"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jc w:val="center"/>
              <w:rPr>
                <w:color w:val="000000"/>
                <w:sz w:val="22"/>
                <w:szCs w:val="22"/>
              </w:rPr>
            </w:pPr>
            <w:r>
              <w:rPr>
                <w:rFonts w:ascii="黑体" w:eastAsia="黑体" w:hAnsi="宋体" w:cs="黑体" w:hint="eastAsia"/>
                <w:color w:val="000000"/>
                <w:sz w:val="22"/>
                <w:szCs w:val="22"/>
              </w:rPr>
              <w:t>实施依据</w:t>
            </w:r>
          </w:p>
        </w:tc>
        <w:tc>
          <w:tcPr>
            <w:tcW w:w="6002"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sz w:val="22"/>
                <w:szCs w:val="22"/>
              </w:rPr>
            </w:pPr>
            <w:r>
              <w:rPr>
                <w:rFonts w:ascii="黑体" w:eastAsia="黑体" w:hAnsi="宋体" w:cs="黑体" w:hint="eastAsia"/>
                <w:color w:val="000000"/>
                <w:sz w:val="22"/>
                <w:szCs w:val="22"/>
              </w:rPr>
              <w:t>责任事项</w:t>
            </w:r>
          </w:p>
        </w:tc>
        <w:tc>
          <w:tcPr>
            <w:tcW w:w="3303"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sz w:val="22"/>
                <w:szCs w:val="22"/>
              </w:rPr>
            </w:pPr>
            <w:r>
              <w:rPr>
                <w:rFonts w:ascii="黑体" w:eastAsia="黑体" w:hAnsi="宋体" w:cs="黑体" w:hint="eastAsia"/>
                <w:color w:val="000000"/>
                <w:sz w:val="22"/>
                <w:szCs w:val="22"/>
              </w:rPr>
              <w:t>违法责任</w:t>
            </w:r>
          </w:p>
        </w:tc>
      </w:tr>
      <w:tr w:rsidR="00BC78E4" w:rsidTr="00D9171C">
        <w:trPr>
          <w:trHeight w:val="1484"/>
          <w:jc w:val="center"/>
        </w:trPr>
        <w:tc>
          <w:tcPr>
            <w:tcW w:w="735" w:type="dxa"/>
            <w:vMerge w:val="restart"/>
            <w:tcBorders>
              <w:top w:val="single" w:sz="4" w:space="0" w:color="auto"/>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jc w:val="center"/>
              <w:rPr>
                <w:color w:val="000000"/>
                <w:sz w:val="22"/>
                <w:szCs w:val="22"/>
              </w:rPr>
            </w:pPr>
            <w:r>
              <w:rPr>
                <w:rFonts w:cs="宋体" w:hint="eastAsia"/>
                <w:color w:val="000000"/>
                <w:sz w:val="22"/>
                <w:szCs w:val="22"/>
              </w:rPr>
              <w:t>行</w:t>
            </w:r>
          </w:p>
          <w:p w:rsidR="00BC78E4" w:rsidRDefault="00BC78E4" w:rsidP="00D9171C">
            <w:pPr>
              <w:jc w:val="center"/>
              <w:rPr>
                <w:color w:val="000000"/>
                <w:sz w:val="22"/>
                <w:szCs w:val="22"/>
              </w:rPr>
            </w:pPr>
            <w:r>
              <w:rPr>
                <w:rFonts w:cs="宋体" w:hint="eastAsia"/>
                <w:color w:val="000000"/>
                <w:sz w:val="22"/>
                <w:szCs w:val="22"/>
              </w:rPr>
              <w:t>政</w:t>
            </w:r>
          </w:p>
          <w:p w:rsidR="00BC78E4" w:rsidRDefault="00BC78E4" w:rsidP="00D9171C">
            <w:pPr>
              <w:jc w:val="center"/>
              <w:rPr>
                <w:color w:val="000000"/>
                <w:sz w:val="22"/>
                <w:szCs w:val="22"/>
              </w:rPr>
            </w:pPr>
            <w:r>
              <w:rPr>
                <w:rFonts w:cs="宋体" w:hint="eastAsia"/>
                <w:color w:val="000000"/>
                <w:sz w:val="22"/>
                <w:szCs w:val="22"/>
              </w:rPr>
              <w:t>检</w:t>
            </w:r>
          </w:p>
          <w:p w:rsidR="00BC78E4" w:rsidRDefault="00BC78E4" w:rsidP="00D9171C">
            <w:pPr>
              <w:jc w:val="center"/>
              <w:rPr>
                <w:color w:val="000000"/>
                <w:sz w:val="22"/>
                <w:szCs w:val="22"/>
              </w:rPr>
            </w:pPr>
            <w:r>
              <w:rPr>
                <w:rFonts w:cs="宋体" w:hint="eastAsia"/>
                <w:color w:val="000000"/>
                <w:sz w:val="22"/>
                <w:szCs w:val="22"/>
              </w:rPr>
              <w:t>查</w:t>
            </w:r>
          </w:p>
          <w:p w:rsidR="00BC78E4" w:rsidRDefault="00BC78E4" w:rsidP="00D9171C">
            <w:pPr>
              <w:jc w:val="center"/>
              <w:rPr>
                <w:color w:val="000000"/>
                <w:sz w:val="22"/>
                <w:szCs w:val="22"/>
              </w:rPr>
            </w:pPr>
            <w:r>
              <w:rPr>
                <w:rFonts w:cs="宋体" w:hint="eastAsia"/>
                <w:color w:val="000000"/>
                <w:sz w:val="22"/>
                <w:szCs w:val="22"/>
              </w:rPr>
              <w:t>类</w:t>
            </w:r>
          </w:p>
        </w:tc>
        <w:tc>
          <w:tcPr>
            <w:tcW w:w="1885" w:type="dxa"/>
            <w:vMerge w:val="restart"/>
            <w:tcBorders>
              <w:top w:val="single" w:sz="4" w:space="0" w:color="auto"/>
              <w:left w:val="single" w:sz="4" w:space="0" w:color="auto"/>
              <w:bottom w:val="single" w:sz="4" w:space="0" w:color="000000"/>
              <w:right w:val="single" w:sz="4" w:space="0" w:color="000000"/>
            </w:tcBorders>
            <w:tcMar>
              <w:top w:w="15" w:type="dxa"/>
              <w:bottom w:w="15" w:type="dxa"/>
            </w:tcMar>
            <w:vAlign w:val="center"/>
          </w:tcPr>
          <w:p w:rsidR="00BC78E4" w:rsidRDefault="00BC78E4" w:rsidP="00D9171C">
            <w:pPr>
              <w:rPr>
                <w:color w:val="000000"/>
                <w:sz w:val="22"/>
                <w:szCs w:val="22"/>
              </w:rPr>
            </w:pPr>
            <w:r>
              <w:rPr>
                <w:rFonts w:cs="宋体" w:hint="eastAsia"/>
                <w:color w:val="000000"/>
                <w:sz w:val="22"/>
                <w:szCs w:val="22"/>
              </w:rPr>
              <w:t>4</w:t>
            </w:r>
            <w:r>
              <w:rPr>
                <w:rFonts w:cs="宋体" w:hint="eastAsia"/>
                <w:color w:val="000000"/>
                <w:sz w:val="22"/>
                <w:szCs w:val="22"/>
              </w:rPr>
              <w:t>、防空地下室易地建设费征缴、使用管理情况监督检查</w:t>
            </w:r>
          </w:p>
        </w:tc>
        <w:tc>
          <w:tcPr>
            <w:tcW w:w="2850" w:type="dxa"/>
            <w:vMerge w:val="restart"/>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color w:val="000000"/>
                <w:sz w:val="22"/>
                <w:szCs w:val="22"/>
              </w:rPr>
            </w:pPr>
            <w:r>
              <w:rPr>
                <w:rFonts w:cs="宋体" w:hint="eastAsia"/>
                <w:color w:val="000000"/>
                <w:sz w:val="22"/>
                <w:szCs w:val="22"/>
              </w:rPr>
              <w:t>《国务院、中央军委关于进一步推进人民防空事业发展的若干意见》（国发〔</w:t>
            </w:r>
            <w:r>
              <w:rPr>
                <w:color w:val="000000"/>
                <w:sz w:val="22"/>
                <w:szCs w:val="22"/>
              </w:rPr>
              <w:t>2008</w:t>
            </w:r>
            <w:r>
              <w:rPr>
                <w:rFonts w:cs="宋体" w:hint="eastAsia"/>
                <w:color w:val="000000"/>
                <w:sz w:val="22"/>
                <w:szCs w:val="22"/>
              </w:rPr>
              <w:t>〕</w:t>
            </w:r>
            <w:r>
              <w:rPr>
                <w:color w:val="000000"/>
                <w:sz w:val="22"/>
                <w:szCs w:val="22"/>
              </w:rPr>
              <w:t>4</w:t>
            </w:r>
            <w:r>
              <w:rPr>
                <w:rFonts w:cs="宋体" w:hint="eastAsia"/>
                <w:color w:val="000000"/>
                <w:sz w:val="22"/>
                <w:szCs w:val="22"/>
              </w:rPr>
              <w:t>号）第七款第二十二条：“人民防空部门要严格按照规定的范围和标准征收民用建筑防空地下室易地建设费，资金全额纳入财政预算管理，专项用于易地建设人民防空工程，任何单位和个人不得挤占、截留和挪用。各级财政、审计、人民防空部门，要加强对易地建设费征缴、使用管理情况的审计、监督和检查。”</w:t>
            </w:r>
          </w:p>
        </w:tc>
        <w:tc>
          <w:tcPr>
            <w:tcW w:w="6002"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color w:val="000000"/>
                <w:sz w:val="22"/>
                <w:szCs w:val="22"/>
              </w:rPr>
            </w:pPr>
            <w:r>
              <w:rPr>
                <w:color w:val="000000"/>
                <w:sz w:val="22"/>
                <w:szCs w:val="22"/>
              </w:rPr>
              <w:t>1.</w:t>
            </w:r>
            <w:r>
              <w:rPr>
                <w:rFonts w:cs="宋体" w:hint="eastAsia"/>
                <w:color w:val="000000"/>
                <w:sz w:val="22"/>
                <w:szCs w:val="22"/>
              </w:rPr>
              <w:t>决定责任：科学制定检查计划。根据年度计划，采取抽查、专项检查、年度检查等检查方式。</w:t>
            </w:r>
          </w:p>
        </w:tc>
        <w:tc>
          <w:tcPr>
            <w:tcW w:w="3303" w:type="dxa"/>
            <w:vMerge w:val="restart"/>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ind w:firstLineChars="200" w:firstLine="440"/>
              <w:rPr>
                <w:rFonts w:ascii="宋体" w:hAnsi="宋体" w:cs="宋体" w:hint="eastAsia"/>
                <w:color w:val="000000"/>
                <w:kern w:val="0"/>
                <w:sz w:val="22"/>
                <w:szCs w:val="22"/>
              </w:rPr>
            </w:pPr>
            <w:r>
              <w:rPr>
                <w:rFonts w:ascii="宋体" w:hAnsi="宋体" w:cs="宋体" w:hint="eastAsia"/>
                <w:color w:val="000000"/>
                <w:kern w:val="0"/>
                <w:sz w:val="22"/>
                <w:szCs w:val="22"/>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ind w:firstLineChars="200" w:firstLine="440"/>
              <w:rPr>
                <w:rFonts w:ascii="宋体" w:hAnsi="宋体" w:cs="宋体" w:hint="eastAsia"/>
                <w:color w:val="000000"/>
                <w:sz w:val="22"/>
                <w:szCs w:val="22"/>
              </w:rPr>
            </w:pPr>
            <w:r>
              <w:rPr>
                <w:rFonts w:ascii="宋体" w:hAnsi="宋体" w:cs="宋体" w:hint="eastAsia"/>
                <w:color w:val="000000"/>
                <w:kern w:val="0"/>
                <w:sz w:val="22"/>
                <w:szCs w:val="22"/>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1650"/>
          <w:jc w:val="center"/>
        </w:trPr>
        <w:tc>
          <w:tcPr>
            <w:tcW w:w="735" w:type="dxa"/>
            <w:vMerge/>
            <w:tcBorders>
              <w:top w:val="single" w:sz="4" w:space="0" w:color="auto"/>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c>
          <w:tcPr>
            <w:tcW w:w="1885" w:type="dxa"/>
            <w:vMerge/>
            <w:tcBorders>
              <w:top w:val="single" w:sz="4" w:space="0" w:color="auto"/>
              <w:left w:val="single" w:sz="4" w:space="0" w:color="auto"/>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50"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0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rFonts w:ascii="宋体" w:hAnsi="宋体" w:cs="宋体" w:hint="eastAsia"/>
                <w:color w:val="000000"/>
                <w:sz w:val="22"/>
                <w:szCs w:val="22"/>
              </w:rPr>
            </w:pPr>
            <w:r>
              <w:rPr>
                <w:color w:val="000000"/>
                <w:sz w:val="22"/>
                <w:szCs w:val="22"/>
              </w:rPr>
              <w:t>2.</w:t>
            </w:r>
            <w:r>
              <w:rPr>
                <w:rFonts w:cs="宋体" w:hint="eastAsia"/>
                <w:color w:val="000000"/>
                <w:sz w:val="22"/>
                <w:szCs w:val="22"/>
              </w:rPr>
              <w:t>监督检查责任：依据文件法律法规的规定实施检查，实事求是，证据完整、确凿。监督检查人员不得少于</w:t>
            </w:r>
            <w:r>
              <w:rPr>
                <w:color w:val="000000"/>
                <w:sz w:val="22"/>
                <w:szCs w:val="22"/>
              </w:rPr>
              <w:t>2</w:t>
            </w:r>
            <w:r>
              <w:rPr>
                <w:rFonts w:cs="宋体" w:hint="eastAsia"/>
                <w:color w:val="000000"/>
                <w:sz w:val="22"/>
                <w:szCs w:val="22"/>
              </w:rPr>
              <w:t>人，并出示合法证件。</w:t>
            </w:r>
          </w:p>
        </w:tc>
        <w:tc>
          <w:tcPr>
            <w:tcW w:w="3303"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1335"/>
          <w:jc w:val="center"/>
        </w:trPr>
        <w:tc>
          <w:tcPr>
            <w:tcW w:w="735" w:type="dxa"/>
            <w:vMerge/>
            <w:tcBorders>
              <w:top w:val="single" w:sz="4" w:space="0" w:color="auto"/>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c>
          <w:tcPr>
            <w:tcW w:w="1885" w:type="dxa"/>
            <w:vMerge/>
            <w:tcBorders>
              <w:top w:val="single" w:sz="4" w:space="0" w:color="auto"/>
              <w:left w:val="single" w:sz="4" w:space="0" w:color="auto"/>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50"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002" w:type="dxa"/>
            <w:tcBorders>
              <w:top w:val="single" w:sz="4" w:space="0" w:color="000000"/>
              <w:left w:val="single" w:sz="4" w:space="0" w:color="000000"/>
              <w:bottom w:val="nil"/>
              <w:right w:val="single" w:sz="4" w:space="0" w:color="000000"/>
            </w:tcBorders>
            <w:tcMar>
              <w:top w:w="15" w:type="dxa"/>
              <w:bottom w:w="15" w:type="dxa"/>
            </w:tcMar>
            <w:vAlign w:val="center"/>
          </w:tcPr>
          <w:p w:rsidR="00BC78E4" w:rsidRDefault="00BC78E4" w:rsidP="00D9171C">
            <w:pPr>
              <w:rPr>
                <w:rFonts w:ascii="宋体" w:hAnsi="宋体" w:cs="宋体" w:hint="eastAsia"/>
                <w:color w:val="000000"/>
                <w:sz w:val="22"/>
                <w:szCs w:val="22"/>
              </w:rPr>
            </w:pPr>
            <w:r>
              <w:rPr>
                <w:color w:val="000000"/>
                <w:sz w:val="22"/>
                <w:szCs w:val="22"/>
              </w:rPr>
              <w:t>3</w:t>
            </w:r>
            <w:r>
              <w:rPr>
                <w:rFonts w:cs="宋体" w:hint="eastAsia"/>
                <w:color w:val="000000"/>
                <w:sz w:val="22"/>
                <w:szCs w:val="22"/>
              </w:rPr>
              <w:t>、处置责任：依法依规处置，不得违返法律法规。</w:t>
            </w:r>
          </w:p>
        </w:tc>
        <w:tc>
          <w:tcPr>
            <w:tcW w:w="3303"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480"/>
          <w:jc w:val="center"/>
        </w:trPr>
        <w:tc>
          <w:tcPr>
            <w:tcW w:w="735" w:type="dxa"/>
            <w:vMerge/>
            <w:tcBorders>
              <w:top w:val="single" w:sz="4" w:space="0" w:color="auto"/>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c>
          <w:tcPr>
            <w:tcW w:w="1885" w:type="dxa"/>
            <w:vMerge/>
            <w:tcBorders>
              <w:top w:val="single" w:sz="4" w:space="0" w:color="auto"/>
              <w:left w:val="single" w:sz="4" w:space="0" w:color="auto"/>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50"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0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rFonts w:ascii="宋体" w:hAnsi="宋体" w:cs="宋体" w:hint="eastAsia"/>
                <w:color w:val="000000"/>
                <w:sz w:val="22"/>
                <w:szCs w:val="22"/>
              </w:rPr>
            </w:pPr>
            <w:r>
              <w:rPr>
                <w:color w:val="000000"/>
                <w:sz w:val="22"/>
                <w:szCs w:val="22"/>
              </w:rPr>
              <w:t>4</w:t>
            </w:r>
            <w:r>
              <w:rPr>
                <w:rFonts w:cs="宋体" w:hint="eastAsia"/>
                <w:color w:val="000000"/>
                <w:sz w:val="22"/>
                <w:szCs w:val="22"/>
              </w:rPr>
              <w:t>、信息公开责任：依法依规、按照程序办理信息公开事项。</w:t>
            </w:r>
          </w:p>
        </w:tc>
        <w:tc>
          <w:tcPr>
            <w:tcW w:w="3303"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1535"/>
          <w:jc w:val="center"/>
        </w:trPr>
        <w:tc>
          <w:tcPr>
            <w:tcW w:w="735" w:type="dxa"/>
            <w:vMerge/>
            <w:tcBorders>
              <w:top w:val="single" w:sz="4" w:space="0" w:color="auto"/>
              <w:left w:val="single" w:sz="4" w:space="0" w:color="000000"/>
              <w:bottom w:val="single" w:sz="4" w:space="0" w:color="000000"/>
              <w:right w:val="single" w:sz="4" w:space="0" w:color="auto"/>
            </w:tcBorders>
            <w:tcMar>
              <w:top w:w="15" w:type="dxa"/>
              <w:bottom w:w="15" w:type="dxa"/>
            </w:tcMar>
            <w:vAlign w:val="center"/>
          </w:tcPr>
          <w:p w:rsidR="00BC78E4" w:rsidRDefault="00BC78E4" w:rsidP="00D9171C">
            <w:pPr>
              <w:rPr>
                <w:sz w:val="20"/>
              </w:rPr>
            </w:pPr>
          </w:p>
        </w:tc>
        <w:tc>
          <w:tcPr>
            <w:tcW w:w="1885" w:type="dxa"/>
            <w:vMerge/>
            <w:tcBorders>
              <w:top w:val="single" w:sz="4" w:space="0" w:color="auto"/>
              <w:left w:val="single" w:sz="4" w:space="0" w:color="auto"/>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2850"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002" w:type="dxa"/>
            <w:tcBorders>
              <w:top w:val="single" w:sz="4" w:space="0" w:color="000000"/>
              <w:left w:val="single" w:sz="4" w:space="0" w:color="000000"/>
              <w:bottom w:val="nil"/>
              <w:right w:val="single" w:sz="4" w:space="0" w:color="000000"/>
            </w:tcBorders>
            <w:tcMar>
              <w:top w:w="15" w:type="dxa"/>
              <w:bottom w:w="15" w:type="dxa"/>
            </w:tcMar>
            <w:vAlign w:val="center"/>
          </w:tcPr>
          <w:p w:rsidR="00BC78E4" w:rsidRDefault="00BC78E4" w:rsidP="00D9171C">
            <w:pPr>
              <w:rPr>
                <w:rFonts w:ascii="宋体" w:hAnsi="宋体" w:cs="宋体" w:hint="eastAsia"/>
                <w:color w:val="000000"/>
                <w:sz w:val="22"/>
                <w:szCs w:val="22"/>
              </w:rPr>
            </w:pPr>
            <w:r>
              <w:rPr>
                <w:color w:val="000000"/>
                <w:sz w:val="22"/>
                <w:szCs w:val="22"/>
              </w:rPr>
              <w:t>5</w:t>
            </w:r>
            <w:r>
              <w:rPr>
                <w:rFonts w:cs="宋体" w:hint="eastAsia"/>
                <w:color w:val="000000"/>
                <w:sz w:val="22"/>
                <w:szCs w:val="22"/>
              </w:rPr>
              <w:t>、其他法律法规文件规定应履行的责任。</w:t>
            </w:r>
          </w:p>
        </w:tc>
        <w:tc>
          <w:tcPr>
            <w:tcW w:w="3303"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r>
      <w:tr w:rsidR="00BC78E4" w:rsidTr="00D9171C">
        <w:trPr>
          <w:trHeight w:val="730"/>
          <w:jc w:val="center"/>
        </w:trPr>
        <w:tc>
          <w:tcPr>
            <w:tcW w:w="14775"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rFonts w:ascii="宋体" w:hAnsi="宋体" w:cs="宋体" w:hint="eastAsia"/>
                <w:color w:val="000000"/>
                <w:sz w:val="22"/>
                <w:szCs w:val="22"/>
              </w:rPr>
            </w:pPr>
            <w:r>
              <w:rPr>
                <w:rFonts w:ascii="宋体" w:hAnsi="宋体" w:cs="宋体" w:hint="eastAsia"/>
                <w:color w:val="000000"/>
                <w:kern w:val="0"/>
                <w:sz w:val="22"/>
                <w:szCs w:val="22"/>
              </w:rPr>
              <w:t>服务电话：0376-6228319 投诉机构：机关纪委  投诉电话：0376-6225995   服务地点：羊山新区新七大道93号  战备保障与军事设施保护科</w:t>
            </w:r>
          </w:p>
        </w:tc>
      </w:tr>
    </w:tbl>
    <w:p w:rsidR="00BC78E4" w:rsidRDefault="00BC78E4" w:rsidP="00BC78E4">
      <w:pPr>
        <w:rPr>
          <w:rFonts w:ascii="黑体" w:eastAsia="黑体" w:cs="黑体" w:hint="eastAsia"/>
          <w:sz w:val="30"/>
          <w:szCs w:val="30"/>
        </w:rPr>
      </w:pPr>
    </w:p>
    <w:tbl>
      <w:tblPr>
        <w:tblW w:w="14775" w:type="dxa"/>
        <w:jc w:val="center"/>
        <w:tblLayout w:type="fixed"/>
        <w:tblLook w:val="0000"/>
      </w:tblPr>
      <w:tblGrid>
        <w:gridCol w:w="735"/>
        <w:gridCol w:w="1885"/>
        <w:gridCol w:w="2850"/>
        <w:gridCol w:w="6002"/>
        <w:gridCol w:w="3303"/>
      </w:tblGrid>
      <w:tr w:rsidR="00BC78E4" w:rsidTr="00D9171C">
        <w:trPr>
          <w:trHeight w:val="585"/>
          <w:jc w:val="center"/>
        </w:trPr>
        <w:tc>
          <w:tcPr>
            <w:tcW w:w="735"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sz w:val="22"/>
                <w:szCs w:val="22"/>
              </w:rPr>
            </w:pPr>
            <w:r>
              <w:rPr>
                <w:rFonts w:ascii="黑体" w:eastAsia="黑体" w:hAnsi="宋体" w:cs="黑体" w:hint="eastAsia"/>
                <w:color w:val="000000"/>
                <w:sz w:val="22"/>
                <w:szCs w:val="22"/>
              </w:rPr>
              <w:lastRenderedPageBreak/>
              <w:t>职权类别</w:t>
            </w:r>
          </w:p>
        </w:tc>
        <w:tc>
          <w:tcPr>
            <w:tcW w:w="1885" w:type="dxa"/>
            <w:tcBorders>
              <w:top w:val="single" w:sz="4" w:space="0" w:color="000000"/>
              <w:left w:val="nil"/>
              <w:bottom w:val="single" w:sz="4" w:space="0" w:color="auto"/>
              <w:right w:val="single" w:sz="4" w:space="0" w:color="000000"/>
            </w:tcBorders>
            <w:tcMar>
              <w:top w:w="15" w:type="dxa"/>
              <w:bottom w:w="15" w:type="dxa"/>
            </w:tcMar>
            <w:vAlign w:val="center"/>
          </w:tcPr>
          <w:p w:rsidR="00BC78E4" w:rsidRDefault="00BC78E4" w:rsidP="00D9171C">
            <w:pPr>
              <w:jc w:val="center"/>
              <w:rPr>
                <w:rFonts w:ascii="宋体" w:hAnsi="宋体" w:cs="宋体" w:hint="eastAsia"/>
                <w:color w:val="000000"/>
                <w:sz w:val="22"/>
                <w:szCs w:val="22"/>
              </w:rPr>
            </w:pPr>
            <w:r>
              <w:rPr>
                <w:rFonts w:ascii="黑体" w:eastAsia="黑体" w:hAnsi="宋体" w:cs="黑体" w:hint="eastAsia"/>
                <w:color w:val="000000"/>
                <w:sz w:val="22"/>
                <w:szCs w:val="22"/>
              </w:rPr>
              <w:t>职权名称</w:t>
            </w:r>
          </w:p>
        </w:tc>
        <w:tc>
          <w:tcPr>
            <w:tcW w:w="2850" w:type="dxa"/>
            <w:tcBorders>
              <w:top w:val="single" w:sz="4" w:space="0" w:color="000000"/>
              <w:left w:val="nil"/>
              <w:bottom w:val="single" w:sz="4" w:space="0" w:color="auto"/>
              <w:right w:val="single" w:sz="4" w:space="0" w:color="000000"/>
            </w:tcBorders>
            <w:tcMar>
              <w:top w:w="15" w:type="dxa"/>
              <w:bottom w:w="15" w:type="dxa"/>
            </w:tcMar>
            <w:vAlign w:val="center"/>
          </w:tcPr>
          <w:p w:rsidR="00BC78E4" w:rsidRDefault="00BC78E4" w:rsidP="00D9171C">
            <w:pPr>
              <w:jc w:val="center"/>
              <w:rPr>
                <w:color w:val="000000"/>
                <w:sz w:val="22"/>
                <w:szCs w:val="22"/>
              </w:rPr>
            </w:pPr>
            <w:r>
              <w:rPr>
                <w:rFonts w:ascii="黑体" w:eastAsia="黑体" w:hAnsi="宋体" w:cs="黑体" w:hint="eastAsia"/>
                <w:color w:val="000000"/>
                <w:sz w:val="22"/>
                <w:szCs w:val="22"/>
              </w:rPr>
              <w:t>实施依据</w:t>
            </w:r>
          </w:p>
        </w:tc>
        <w:tc>
          <w:tcPr>
            <w:tcW w:w="6002" w:type="dxa"/>
            <w:tcBorders>
              <w:top w:val="single" w:sz="4" w:space="0" w:color="000000"/>
              <w:left w:val="nil"/>
              <w:bottom w:val="single" w:sz="4" w:space="0" w:color="auto"/>
              <w:right w:val="single" w:sz="4" w:space="0" w:color="000000"/>
            </w:tcBorders>
            <w:tcMar>
              <w:top w:w="15" w:type="dxa"/>
              <w:bottom w:w="15" w:type="dxa"/>
            </w:tcMar>
            <w:vAlign w:val="center"/>
          </w:tcPr>
          <w:p w:rsidR="00BC78E4" w:rsidRDefault="00BC78E4" w:rsidP="00D9171C">
            <w:pPr>
              <w:jc w:val="center"/>
              <w:rPr>
                <w:color w:val="000000"/>
                <w:sz w:val="22"/>
                <w:szCs w:val="22"/>
              </w:rPr>
            </w:pPr>
            <w:r>
              <w:rPr>
                <w:rFonts w:ascii="黑体" w:eastAsia="黑体" w:hAnsi="宋体" w:cs="黑体" w:hint="eastAsia"/>
                <w:color w:val="000000"/>
                <w:sz w:val="22"/>
                <w:szCs w:val="22"/>
              </w:rPr>
              <w:t>责任事项</w:t>
            </w:r>
          </w:p>
        </w:tc>
        <w:tc>
          <w:tcPr>
            <w:tcW w:w="3303" w:type="dxa"/>
            <w:tcBorders>
              <w:top w:val="single" w:sz="4" w:space="0" w:color="000000"/>
              <w:left w:val="nil"/>
              <w:bottom w:val="single" w:sz="4" w:space="0" w:color="auto"/>
              <w:right w:val="single" w:sz="4" w:space="0" w:color="auto"/>
            </w:tcBorders>
            <w:tcMar>
              <w:top w:w="15" w:type="dxa"/>
              <w:bottom w:w="15" w:type="dxa"/>
            </w:tcMar>
            <w:vAlign w:val="center"/>
          </w:tcPr>
          <w:p w:rsidR="00BC78E4" w:rsidRDefault="00BC78E4" w:rsidP="00D9171C">
            <w:pPr>
              <w:jc w:val="center"/>
              <w:rPr>
                <w:rFonts w:ascii="宋体" w:hAnsi="宋体" w:cs="宋体" w:hint="eastAsia"/>
                <w:color w:val="000000"/>
                <w:sz w:val="22"/>
                <w:szCs w:val="22"/>
              </w:rPr>
            </w:pPr>
            <w:r>
              <w:rPr>
                <w:rFonts w:ascii="黑体" w:eastAsia="黑体" w:hAnsi="宋体" w:cs="黑体" w:hint="eastAsia"/>
                <w:color w:val="000000"/>
                <w:sz w:val="22"/>
                <w:szCs w:val="22"/>
              </w:rPr>
              <w:t>违法责任</w:t>
            </w:r>
          </w:p>
        </w:tc>
      </w:tr>
      <w:tr w:rsidR="00BC78E4" w:rsidTr="00D9171C">
        <w:trPr>
          <w:trHeight w:val="1484"/>
          <w:jc w:val="center"/>
        </w:trPr>
        <w:tc>
          <w:tcPr>
            <w:tcW w:w="735" w:type="dxa"/>
            <w:vMerge w:val="restart"/>
            <w:tcBorders>
              <w:top w:val="nil"/>
              <w:left w:val="single" w:sz="4" w:space="0" w:color="auto"/>
              <w:bottom w:val="single" w:sz="4" w:space="0" w:color="auto"/>
              <w:right w:val="single" w:sz="4" w:space="0" w:color="auto"/>
            </w:tcBorders>
            <w:tcMar>
              <w:top w:w="15" w:type="dxa"/>
              <w:bottom w:w="15" w:type="dxa"/>
            </w:tcMar>
            <w:vAlign w:val="center"/>
          </w:tcPr>
          <w:p w:rsidR="00BC78E4" w:rsidRDefault="00BC78E4" w:rsidP="00D9171C">
            <w:pPr>
              <w:jc w:val="center"/>
              <w:rPr>
                <w:color w:val="000000"/>
                <w:sz w:val="22"/>
                <w:szCs w:val="22"/>
              </w:rPr>
            </w:pPr>
            <w:r>
              <w:rPr>
                <w:rFonts w:cs="宋体" w:hint="eastAsia"/>
                <w:color w:val="000000"/>
                <w:sz w:val="22"/>
                <w:szCs w:val="22"/>
              </w:rPr>
              <w:t>行</w:t>
            </w:r>
          </w:p>
          <w:p w:rsidR="00BC78E4" w:rsidRDefault="00BC78E4" w:rsidP="00D9171C">
            <w:pPr>
              <w:jc w:val="center"/>
              <w:rPr>
                <w:color w:val="000000"/>
                <w:sz w:val="22"/>
                <w:szCs w:val="22"/>
              </w:rPr>
            </w:pPr>
            <w:r>
              <w:rPr>
                <w:rFonts w:cs="宋体" w:hint="eastAsia"/>
                <w:color w:val="000000"/>
                <w:sz w:val="22"/>
                <w:szCs w:val="22"/>
              </w:rPr>
              <w:t>政</w:t>
            </w:r>
          </w:p>
          <w:p w:rsidR="00BC78E4" w:rsidRDefault="00BC78E4" w:rsidP="00D9171C">
            <w:pPr>
              <w:jc w:val="center"/>
              <w:rPr>
                <w:color w:val="000000"/>
                <w:sz w:val="22"/>
                <w:szCs w:val="22"/>
              </w:rPr>
            </w:pPr>
            <w:r>
              <w:rPr>
                <w:rFonts w:cs="宋体" w:hint="eastAsia"/>
                <w:color w:val="000000"/>
                <w:sz w:val="22"/>
                <w:szCs w:val="22"/>
              </w:rPr>
              <w:t>检</w:t>
            </w:r>
          </w:p>
          <w:p w:rsidR="00BC78E4" w:rsidRDefault="00BC78E4" w:rsidP="00D9171C">
            <w:pPr>
              <w:jc w:val="center"/>
              <w:rPr>
                <w:color w:val="000000"/>
                <w:sz w:val="22"/>
                <w:szCs w:val="22"/>
              </w:rPr>
            </w:pPr>
            <w:r>
              <w:rPr>
                <w:rFonts w:cs="宋体" w:hint="eastAsia"/>
                <w:color w:val="000000"/>
                <w:sz w:val="22"/>
                <w:szCs w:val="22"/>
              </w:rPr>
              <w:t>查</w:t>
            </w:r>
          </w:p>
          <w:p w:rsidR="00BC78E4" w:rsidRDefault="00BC78E4" w:rsidP="00D9171C">
            <w:pPr>
              <w:jc w:val="center"/>
              <w:rPr>
                <w:color w:val="000000"/>
                <w:sz w:val="22"/>
                <w:szCs w:val="22"/>
              </w:rPr>
            </w:pPr>
            <w:r>
              <w:rPr>
                <w:rFonts w:cs="宋体" w:hint="eastAsia"/>
                <w:color w:val="000000"/>
                <w:sz w:val="22"/>
                <w:szCs w:val="22"/>
              </w:rPr>
              <w:t>类</w:t>
            </w:r>
          </w:p>
        </w:tc>
        <w:tc>
          <w:tcPr>
            <w:tcW w:w="1885" w:type="dxa"/>
            <w:vMerge w:val="restart"/>
            <w:tcBorders>
              <w:top w:val="nil"/>
              <w:left w:val="single" w:sz="4" w:space="0" w:color="auto"/>
              <w:bottom w:val="single" w:sz="4" w:space="0" w:color="auto"/>
              <w:right w:val="single" w:sz="4" w:space="0" w:color="000000"/>
            </w:tcBorders>
            <w:tcMar>
              <w:top w:w="15" w:type="dxa"/>
              <w:bottom w:w="15" w:type="dxa"/>
            </w:tcMar>
            <w:vAlign w:val="center"/>
          </w:tcPr>
          <w:p w:rsidR="00BC78E4" w:rsidRDefault="00BC78E4" w:rsidP="00D9171C">
            <w:pPr>
              <w:rPr>
                <w:color w:val="000000"/>
                <w:sz w:val="22"/>
                <w:szCs w:val="22"/>
              </w:rPr>
            </w:pPr>
            <w:r>
              <w:rPr>
                <w:rFonts w:cs="宋体" w:hint="eastAsia"/>
                <w:color w:val="000000"/>
                <w:sz w:val="22"/>
                <w:szCs w:val="22"/>
              </w:rPr>
              <w:t>5</w:t>
            </w:r>
            <w:r>
              <w:rPr>
                <w:rFonts w:cs="宋体" w:hint="eastAsia"/>
                <w:color w:val="000000"/>
                <w:sz w:val="22"/>
                <w:szCs w:val="22"/>
              </w:rPr>
              <w:t>、对城市和经济目标的人民防空建设进行监督检查</w:t>
            </w:r>
          </w:p>
        </w:tc>
        <w:tc>
          <w:tcPr>
            <w:tcW w:w="2850" w:type="dxa"/>
            <w:vMerge w:val="restart"/>
            <w:tcBorders>
              <w:top w:val="nil"/>
              <w:left w:val="nil"/>
              <w:bottom w:val="single" w:sz="4" w:space="0" w:color="auto"/>
              <w:right w:val="single" w:sz="4" w:space="0" w:color="000000"/>
            </w:tcBorders>
            <w:tcMar>
              <w:top w:w="15" w:type="dxa"/>
              <w:bottom w:w="15" w:type="dxa"/>
            </w:tcMar>
            <w:vAlign w:val="center"/>
          </w:tcPr>
          <w:p w:rsidR="00BC78E4" w:rsidRDefault="00BC78E4" w:rsidP="00D9171C">
            <w:pPr>
              <w:rPr>
                <w:color w:val="000000"/>
                <w:sz w:val="22"/>
                <w:szCs w:val="22"/>
              </w:rPr>
            </w:pPr>
            <w:r>
              <w:rPr>
                <w:color w:val="000000"/>
                <w:sz w:val="22"/>
                <w:szCs w:val="22"/>
              </w:rPr>
              <w:t xml:space="preserve"> </w:t>
            </w:r>
            <w:r>
              <w:rPr>
                <w:rFonts w:cs="宋体" w:hint="eastAsia"/>
                <w:color w:val="000000"/>
                <w:sz w:val="22"/>
                <w:szCs w:val="22"/>
              </w:rPr>
              <w:t>《中华人民共和国人民防空法》（</w:t>
            </w:r>
            <w:smartTag w:uri="urn:schemas-microsoft-com:office:smarttags" w:element="chsdate">
              <w:smartTagPr>
                <w:attr w:name="Year" w:val="1996"/>
                <w:attr w:name="Month" w:val="10"/>
                <w:attr w:name="Day" w:val="29"/>
                <w:attr w:name="IsLunarDate" w:val="False"/>
                <w:attr w:name="IsROCDate" w:val="False"/>
              </w:smartTagPr>
              <w:r>
                <w:rPr>
                  <w:color w:val="000000"/>
                  <w:sz w:val="22"/>
                  <w:szCs w:val="22"/>
                </w:rPr>
                <w:t>1996</w:t>
              </w:r>
              <w:r>
                <w:rPr>
                  <w:rFonts w:ascii="宋体" w:hAnsi="宋体" w:cs="宋体" w:hint="eastAsia"/>
                  <w:color w:val="000000"/>
                  <w:sz w:val="22"/>
                  <w:szCs w:val="22"/>
                </w:rPr>
                <w:t>年</w:t>
              </w:r>
              <w:r>
                <w:rPr>
                  <w:color w:val="000000"/>
                  <w:sz w:val="22"/>
                  <w:szCs w:val="22"/>
                </w:rPr>
                <w:t>10</w:t>
              </w:r>
              <w:r>
                <w:rPr>
                  <w:rFonts w:ascii="宋体" w:hAnsi="宋体" w:cs="宋体" w:hint="eastAsia"/>
                  <w:color w:val="000000"/>
                  <w:sz w:val="22"/>
                  <w:szCs w:val="22"/>
                </w:rPr>
                <w:t>月</w:t>
              </w:r>
              <w:r>
                <w:rPr>
                  <w:color w:val="000000"/>
                  <w:sz w:val="22"/>
                  <w:szCs w:val="22"/>
                </w:rPr>
                <w:t>29</w:t>
              </w:r>
              <w:r>
                <w:rPr>
                  <w:rFonts w:ascii="宋体" w:hAnsi="宋体" w:cs="宋体" w:hint="eastAsia"/>
                  <w:color w:val="000000"/>
                  <w:sz w:val="22"/>
                  <w:szCs w:val="22"/>
                </w:rPr>
                <w:t>日</w:t>
              </w:r>
            </w:smartTag>
            <w:r>
              <w:rPr>
                <w:rFonts w:ascii="宋体" w:hAnsi="宋体" w:cs="宋体" w:hint="eastAsia"/>
                <w:color w:val="000000"/>
                <w:sz w:val="22"/>
                <w:szCs w:val="22"/>
              </w:rPr>
              <w:t>全国人大常委会通过）第十七条：“人民防空主管部门应当依照规定对城市和经济目标的人民防空建设进行监督检查。被检查单位应当如实提供情况和必要的资料。”</w:t>
            </w:r>
          </w:p>
        </w:tc>
        <w:tc>
          <w:tcPr>
            <w:tcW w:w="6002" w:type="dxa"/>
            <w:tcBorders>
              <w:top w:val="single" w:sz="4" w:space="0" w:color="auto"/>
              <w:left w:val="nil"/>
              <w:bottom w:val="single" w:sz="4" w:space="0" w:color="000000"/>
              <w:right w:val="single" w:sz="4" w:space="0" w:color="000000"/>
            </w:tcBorders>
            <w:tcMar>
              <w:top w:w="15" w:type="dxa"/>
              <w:bottom w:w="15" w:type="dxa"/>
            </w:tcMar>
            <w:vAlign w:val="center"/>
          </w:tcPr>
          <w:p w:rsidR="00BC78E4" w:rsidRDefault="00BC78E4" w:rsidP="00D9171C">
            <w:pPr>
              <w:rPr>
                <w:color w:val="000000"/>
                <w:sz w:val="22"/>
                <w:szCs w:val="22"/>
              </w:rPr>
            </w:pPr>
            <w:r>
              <w:rPr>
                <w:color w:val="000000"/>
                <w:sz w:val="22"/>
                <w:szCs w:val="22"/>
              </w:rPr>
              <w:t>1.</w:t>
            </w:r>
            <w:r>
              <w:rPr>
                <w:rFonts w:ascii="宋体" w:hAnsi="宋体" w:cs="宋体" w:hint="eastAsia"/>
                <w:color w:val="000000"/>
                <w:sz w:val="22"/>
              </w:rPr>
              <w:t>决定责任：科学制定检查计划。根据年度责任目标、上级通知、特定时节等实际情况，采取抽查、专项检查、年度检查等检查方式。</w:t>
            </w:r>
          </w:p>
        </w:tc>
        <w:tc>
          <w:tcPr>
            <w:tcW w:w="3303" w:type="dxa"/>
            <w:vMerge w:val="restart"/>
            <w:tcBorders>
              <w:top w:val="nil"/>
              <w:left w:val="nil"/>
              <w:bottom w:val="single" w:sz="4" w:space="0" w:color="auto"/>
              <w:right w:val="single" w:sz="4" w:space="0" w:color="auto"/>
            </w:tcBorders>
            <w:tcMar>
              <w:top w:w="15" w:type="dxa"/>
              <w:bottom w:w="15" w:type="dxa"/>
            </w:tcMar>
            <w:vAlign w:val="center"/>
          </w:tcPr>
          <w:p w:rsidR="00BC78E4" w:rsidRDefault="00BC78E4" w:rsidP="00D9171C">
            <w:pPr>
              <w:widowControl/>
              <w:ind w:firstLineChars="200" w:firstLine="440"/>
              <w:rPr>
                <w:rFonts w:ascii="宋体" w:hAnsi="宋体" w:cs="宋体" w:hint="eastAsia"/>
                <w:color w:val="000000"/>
                <w:kern w:val="0"/>
                <w:sz w:val="22"/>
                <w:szCs w:val="22"/>
              </w:rPr>
            </w:pPr>
            <w:r>
              <w:rPr>
                <w:rFonts w:ascii="宋体" w:hAnsi="宋体" w:cs="宋体" w:hint="eastAsia"/>
                <w:color w:val="000000"/>
                <w:kern w:val="0"/>
                <w:sz w:val="22"/>
                <w:szCs w:val="22"/>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ind w:firstLineChars="200" w:firstLine="440"/>
              <w:rPr>
                <w:rFonts w:ascii="宋体" w:hAnsi="宋体" w:cs="宋体" w:hint="eastAsia"/>
                <w:color w:val="000000"/>
                <w:sz w:val="22"/>
                <w:szCs w:val="22"/>
              </w:rPr>
            </w:pPr>
            <w:r>
              <w:rPr>
                <w:rFonts w:ascii="宋体" w:hAnsi="宋体" w:cs="宋体" w:hint="eastAsia"/>
                <w:color w:val="000000"/>
                <w:kern w:val="0"/>
                <w:sz w:val="22"/>
                <w:szCs w:val="22"/>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1800"/>
          <w:jc w:val="center"/>
        </w:trPr>
        <w:tc>
          <w:tcPr>
            <w:tcW w:w="735" w:type="dxa"/>
            <w:vMerge/>
            <w:tcBorders>
              <w:top w:val="nil"/>
              <w:left w:val="single" w:sz="4" w:space="0" w:color="auto"/>
              <w:bottom w:val="single" w:sz="4" w:space="0" w:color="auto"/>
              <w:right w:val="single" w:sz="4" w:space="0" w:color="auto"/>
            </w:tcBorders>
            <w:tcMar>
              <w:top w:w="15" w:type="dxa"/>
              <w:bottom w:w="15" w:type="dxa"/>
            </w:tcMar>
            <w:vAlign w:val="center"/>
          </w:tcPr>
          <w:p w:rsidR="00BC78E4" w:rsidRDefault="00BC78E4" w:rsidP="00D9171C">
            <w:pPr>
              <w:rPr>
                <w:sz w:val="20"/>
              </w:rPr>
            </w:pPr>
          </w:p>
        </w:tc>
        <w:tc>
          <w:tcPr>
            <w:tcW w:w="1885" w:type="dxa"/>
            <w:vMerge/>
            <w:tcBorders>
              <w:top w:val="nil"/>
              <w:left w:val="single" w:sz="4" w:space="0" w:color="auto"/>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2850" w:type="dxa"/>
            <w:vMerge/>
            <w:tcBorders>
              <w:top w:val="nil"/>
              <w:left w:val="nil"/>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6002" w:type="dxa"/>
            <w:tcBorders>
              <w:top w:val="single" w:sz="4" w:space="0" w:color="000000"/>
              <w:left w:val="nil"/>
              <w:bottom w:val="single" w:sz="4" w:space="0" w:color="000000"/>
              <w:right w:val="single" w:sz="4" w:space="0" w:color="000000"/>
            </w:tcBorders>
            <w:tcMar>
              <w:top w:w="15" w:type="dxa"/>
              <w:bottom w:w="15" w:type="dxa"/>
            </w:tcMar>
            <w:vAlign w:val="center"/>
          </w:tcPr>
          <w:p w:rsidR="00BC78E4" w:rsidRDefault="00BC78E4" w:rsidP="00D9171C">
            <w:pPr>
              <w:rPr>
                <w:color w:val="000000"/>
                <w:sz w:val="22"/>
                <w:szCs w:val="22"/>
              </w:rPr>
            </w:pPr>
            <w:r>
              <w:rPr>
                <w:color w:val="000000"/>
                <w:sz w:val="22"/>
                <w:szCs w:val="22"/>
              </w:rPr>
              <w:t>2.</w:t>
            </w:r>
            <w:r>
              <w:rPr>
                <w:rFonts w:ascii="宋体" w:hAnsi="宋体" w:cs="宋体" w:hint="eastAsia"/>
                <w:color w:val="000000"/>
                <w:sz w:val="22"/>
              </w:rPr>
              <w:t>检查责任：检查组，到被检查单位查阅档案并深入一线进行现场检查，现场形成检查意见和整改建议，并填写检查意见反馈表。</w:t>
            </w:r>
          </w:p>
        </w:tc>
        <w:tc>
          <w:tcPr>
            <w:tcW w:w="3303" w:type="dxa"/>
            <w:vMerge/>
            <w:tcBorders>
              <w:top w:val="nil"/>
              <w:left w:val="nil"/>
              <w:bottom w:val="single" w:sz="4" w:space="0" w:color="auto"/>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1509"/>
          <w:jc w:val="center"/>
        </w:trPr>
        <w:tc>
          <w:tcPr>
            <w:tcW w:w="735" w:type="dxa"/>
            <w:vMerge/>
            <w:tcBorders>
              <w:top w:val="nil"/>
              <w:left w:val="single" w:sz="4" w:space="0" w:color="auto"/>
              <w:bottom w:val="single" w:sz="4" w:space="0" w:color="auto"/>
              <w:right w:val="single" w:sz="4" w:space="0" w:color="auto"/>
            </w:tcBorders>
            <w:tcMar>
              <w:top w:w="15" w:type="dxa"/>
              <w:bottom w:w="15" w:type="dxa"/>
            </w:tcMar>
            <w:vAlign w:val="center"/>
          </w:tcPr>
          <w:p w:rsidR="00BC78E4" w:rsidRDefault="00BC78E4" w:rsidP="00D9171C">
            <w:pPr>
              <w:rPr>
                <w:sz w:val="20"/>
              </w:rPr>
            </w:pPr>
          </w:p>
        </w:tc>
        <w:tc>
          <w:tcPr>
            <w:tcW w:w="1885" w:type="dxa"/>
            <w:vMerge/>
            <w:tcBorders>
              <w:top w:val="nil"/>
              <w:left w:val="single" w:sz="4" w:space="0" w:color="auto"/>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2850" w:type="dxa"/>
            <w:vMerge/>
            <w:tcBorders>
              <w:top w:val="nil"/>
              <w:left w:val="nil"/>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6002" w:type="dxa"/>
            <w:tcBorders>
              <w:top w:val="single" w:sz="4" w:space="0" w:color="000000"/>
              <w:left w:val="nil"/>
              <w:bottom w:val="single" w:sz="4" w:space="0" w:color="000000"/>
              <w:right w:val="single" w:sz="4" w:space="0" w:color="000000"/>
            </w:tcBorders>
            <w:tcMar>
              <w:top w:w="15" w:type="dxa"/>
              <w:bottom w:w="15" w:type="dxa"/>
            </w:tcMar>
            <w:vAlign w:val="center"/>
          </w:tcPr>
          <w:p w:rsidR="00BC78E4" w:rsidRDefault="00BC78E4" w:rsidP="00D9171C">
            <w:pPr>
              <w:rPr>
                <w:color w:val="000000"/>
                <w:sz w:val="22"/>
                <w:szCs w:val="22"/>
              </w:rPr>
            </w:pPr>
            <w:r>
              <w:rPr>
                <w:color w:val="000000"/>
                <w:sz w:val="22"/>
                <w:szCs w:val="22"/>
              </w:rPr>
              <w:t>3.</w:t>
            </w:r>
            <w:r>
              <w:rPr>
                <w:rFonts w:ascii="宋体" w:hAnsi="宋体" w:cs="宋体" w:hint="eastAsia"/>
                <w:color w:val="000000"/>
                <w:sz w:val="22"/>
              </w:rPr>
              <w:t>督促责任：督促有关单位对所查处隐患限期整改，并及时上报整改报告，逾期不整改的将进行通报。</w:t>
            </w:r>
          </w:p>
        </w:tc>
        <w:tc>
          <w:tcPr>
            <w:tcW w:w="3303" w:type="dxa"/>
            <w:vMerge/>
            <w:tcBorders>
              <w:top w:val="nil"/>
              <w:left w:val="nil"/>
              <w:bottom w:val="single" w:sz="4" w:space="0" w:color="auto"/>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1264"/>
          <w:jc w:val="center"/>
        </w:trPr>
        <w:tc>
          <w:tcPr>
            <w:tcW w:w="735" w:type="dxa"/>
            <w:vMerge/>
            <w:tcBorders>
              <w:top w:val="nil"/>
              <w:left w:val="single" w:sz="4" w:space="0" w:color="auto"/>
              <w:bottom w:val="single" w:sz="4" w:space="0" w:color="auto"/>
              <w:right w:val="single" w:sz="4" w:space="0" w:color="auto"/>
            </w:tcBorders>
            <w:tcMar>
              <w:top w:w="15" w:type="dxa"/>
              <w:bottom w:w="15" w:type="dxa"/>
            </w:tcMar>
            <w:vAlign w:val="center"/>
          </w:tcPr>
          <w:p w:rsidR="00BC78E4" w:rsidRDefault="00BC78E4" w:rsidP="00D9171C">
            <w:pPr>
              <w:rPr>
                <w:sz w:val="20"/>
              </w:rPr>
            </w:pPr>
          </w:p>
        </w:tc>
        <w:tc>
          <w:tcPr>
            <w:tcW w:w="1885" w:type="dxa"/>
            <w:vMerge/>
            <w:tcBorders>
              <w:top w:val="nil"/>
              <w:left w:val="single" w:sz="4" w:space="0" w:color="auto"/>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2850" w:type="dxa"/>
            <w:vMerge/>
            <w:tcBorders>
              <w:top w:val="nil"/>
              <w:left w:val="nil"/>
              <w:bottom w:val="single" w:sz="4" w:space="0" w:color="auto"/>
              <w:right w:val="single" w:sz="4" w:space="0" w:color="000000"/>
            </w:tcBorders>
            <w:tcMar>
              <w:top w:w="15" w:type="dxa"/>
              <w:bottom w:w="15" w:type="dxa"/>
            </w:tcMar>
            <w:vAlign w:val="center"/>
          </w:tcPr>
          <w:p w:rsidR="00BC78E4" w:rsidRDefault="00BC78E4" w:rsidP="00D9171C">
            <w:pPr>
              <w:rPr>
                <w:sz w:val="20"/>
              </w:rPr>
            </w:pPr>
          </w:p>
        </w:tc>
        <w:tc>
          <w:tcPr>
            <w:tcW w:w="6002" w:type="dxa"/>
            <w:tcBorders>
              <w:top w:val="single" w:sz="4" w:space="0" w:color="000000"/>
              <w:left w:val="nil"/>
              <w:bottom w:val="single" w:sz="4" w:space="0" w:color="auto"/>
              <w:right w:val="single" w:sz="4" w:space="0" w:color="000000"/>
            </w:tcBorders>
            <w:tcMar>
              <w:top w:w="15" w:type="dxa"/>
              <w:bottom w:w="15" w:type="dxa"/>
            </w:tcMar>
            <w:vAlign w:val="center"/>
          </w:tcPr>
          <w:p w:rsidR="00BC78E4" w:rsidRDefault="00BC78E4" w:rsidP="00D9171C">
            <w:pPr>
              <w:rPr>
                <w:color w:val="000000"/>
                <w:sz w:val="22"/>
                <w:szCs w:val="22"/>
              </w:rPr>
            </w:pPr>
            <w:r>
              <w:rPr>
                <w:color w:val="000000"/>
                <w:sz w:val="22"/>
                <w:szCs w:val="22"/>
              </w:rPr>
              <w:t>4.</w:t>
            </w:r>
            <w:r>
              <w:rPr>
                <w:rFonts w:ascii="宋体" w:hAnsi="宋体" w:cs="宋体" w:hint="eastAsia"/>
                <w:color w:val="000000"/>
                <w:sz w:val="22"/>
              </w:rPr>
              <w:t>监督责任：接到整改报告后，对整改情况进行抽查，并将整改事项列入检查内容，杜绝类似问题重复发生。</w:t>
            </w:r>
          </w:p>
        </w:tc>
        <w:tc>
          <w:tcPr>
            <w:tcW w:w="3303" w:type="dxa"/>
            <w:vMerge/>
            <w:tcBorders>
              <w:top w:val="nil"/>
              <w:left w:val="nil"/>
              <w:bottom w:val="single" w:sz="4" w:space="0" w:color="auto"/>
              <w:right w:val="single" w:sz="4" w:space="0" w:color="auto"/>
            </w:tcBorders>
            <w:tcMar>
              <w:top w:w="15" w:type="dxa"/>
              <w:bottom w:w="15" w:type="dxa"/>
            </w:tcMar>
            <w:vAlign w:val="center"/>
          </w:tcPr>
          <w:p w:rsidR="00BC78E4" w:rsidRDefault="00BC78E4" w:rsidP="00D9171C">
            <w:pPr>
              <w:rPr>
                <w:sz w:val="20"/>
              </w:rPr>
            </w:pPr>
          </w:p>
        </w:tc>
      </w:tr>
      <w:tr w:rsidR="00BC78E4" w:rsidTr="00D9171C">
        <w:trPr>
          <w:trHeight w:val="881"/>
          <w:jc w:val="center"/>
        </w:trPr>
        <w:tc>
          <w:tcPr>
            <w:tcW w:w="14775" w:type="dxa"/>
            <w:gridSpan w:val="5"/>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BC78E4" w:rsidRDefault="00BC78E4" w:rsidP="00D9171C">
            <w:pPr>
              <w:rPr>
                <w:rFonts w:ascii="宋体" w:hAnsi="宋体" w:cs="宋体" w:hint="eastAsia"/>
                <w:color w:val="000000"/>
                <w:sz w:val="22"/>
                <w:szCs w:val="22"/>
              </w:rPr>
            </w:pPr>
            <w:r>
              <w:rPr>
                <w:rFonts w:ascii="宋体" w:hAnsi="宋体" w:cs="宋体" w:hint="eastAsia"/>
                <w:color w:val="000000"/>
                <w:kern w:val="0"/>
                <w:sz w:val="22"/>
                <w:szCs w:val="22"/>
              </w:rPr>
              <w:t>服务电话：0376-6223353 投诉机构：机关纪委   投诉电话：0376-6225995    服务地点： 羊山新区新七大道93号        指挥通信科</w:t>
            </w:r>
          </w:p>
        </w:tc>
      </w:tr>
    </w:tbl>
    <w:p w:rsidR="00BC78E4" w:rsidRDefault="00BC78E4" w:rsidP="00BC78E4">
      <w:pPr>
        <w:rPr>
          <w:rFonts w:ascii="黑体" w:eastAsia="黑体" w:cs="黑体" w:hint="eastAsia"/>
          <w:sz w:val="30"/>
          <w:szCs w:val="30"/>
        </w:rPr>
      </w:pPr>
    </w:p>
    <w:p w:rsidR="00BC78E4" w:rsidRDefault="00BC78E4" w:rsidP="00BC78E4">
      <w:pPr>
        <w:pStyle w:val="a8"/>
        <w:framePr w:wrap="around" w:vAnchor="text" w:hAnchor="page" w:x="416" w:y="158"/>
        <w:tabs>
          <w:tab w:val="center" w:pos="4153"/>
          <w:tab w:val="right" w:pos="8306"/>
        </w:tabs>
        <w:snapToGrid w:val="0"/>
        <w:jc w:val="left"/>
        <w:rPr>
          <w:rFonts w:ascii="文星仿宋" w:eastAsia="文星仿宋" w:hAnsi="文星仿宋" w:cs="文星仿宋" w:hint="eastAsia"/>
          <w:sz w:val="28"/>
          <w:szCs w:val="28"/>
        </w:rPr>
      </w:pPr>
    </w:p>
    <w:p w:rsidR="00BC78E4" w:rsidRDefault="00BC78E4" w:rsidP="00BC78E4">
      <w:pPr>
        <w:jc w:val="center"/>
        <w:rPr>
          <w:rFonts w:cs="宋体" w:hint="eastAsia"/>
          <w:b/>
          <w:bCs/>
          <w:sz w:val="32"/>
          <w:szCs w:val="32"/>
        </w:rPr>
      </w:pPr>
    </w:p>
    <w:p w:rsidR="00BC78E4" w:rsidRDefault="00BC78E4" w:rsidP="00BC78E4">
      <w:pPr>
        <w:jc w:val="center"/>
        <w:rPr>
          <w:rFonts w:cs="宋体" w:hint="eastAsia"/>
          <w:b/>
          <w:bCs/>
          <w:sz w:val="32"/>
          <w:szCs w:val="32"/>
        </w:rPr>
      </w:pPr>
      <w:r>
        <w:rPr>
          <w:rFonts w:cs="宋体" w:hint="eastAsia"/>
          <w:b/>
          <w:bCs/>
          <w:sz w:val="32"/>
          <w:szCs w:val="32"/>
        </w:rPr>
        <w:lastRenderedPageBreak/>
        <w:t>（五）其他职权类（共</w:t>
      </w:r>
      <w:r>
        <w:rPr>
          <w:rFonts w:cs="宋体" w:hint="eastAsia"/>
          <w:b/>
          <w:bCs/>
          <w:sz w:val="32"/>
          <w:szCs w:val="32"/>
        </w:rPr>
        <w:t>2</w:t>
      </w:r>
      <w:r>
        <w:rPr>
          <w:rFonts w:cs="宋体" w:hint="eastAsia"/>
          <w:b/>
          <w:bCs/>
          <w:sz w:val="32"/>
          <w:szCs w:val="32"/>
        </w:rPr>
        <w:t>项）</w:t>
      </w:r>
    </w:p>
    <w:tbl>
      <w:tblPr>
        <w:tblW w:w="14775" w:type="dxa"/>
        <w:jc w:val="center"/>
        <w:tblLayout w:type="fixed"/>
        <w:tblLook w:val="0000"/>
      </w:tblPr>
      <w:tblGrid>
        <w:gridCol w:w="719"/>
        <w:gridCol w:w="916"/>
        <w:gridCol w:w="3420"/>
        <w:gridCol w:w="6120"/>
        <w:gridCol w:w="720"/>
        <w:gridCol w:w="2880"/>
      </w:tblGrid>
      <w:tr w:rsidR="00BC78E4" w:rsidTr="00D9171C">
        <w:trPr>
          <w:trHeight w:val="435"/>
          <w:jc w:val="center"/>
        </w:trPr>
        <w:tc>
          <w:tcPr>
            <w:tcW w:w="719"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职权类别</w:t>
            </w:r>
          </w:p>
        </w:tc>
        <w:tc>
          <w:tcPr>
            <w:tcW w:w="916"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jc w:val="center"/>
              <w:rPr>
                <w:rFonts w:ascii="黑体" w:eastAsia="黑体" w:hAnsi="宋体" w:cs="宋体" w:hint="eastAsia"/>
                <w:color w:val="000000"/>
                <w:kern w:val="0"/>
                <w:szCs w:val="21"/>
              </w:rPr>
            </w:pPr>
            <w:r>
              <w:rPr>
                <w:rFonts w:ascii="黑体" w:eastAsia="黑体" w:hAnsi="宋体" w:cs="宋体" w:hint="eastAsia"/>
                <w:color w:val="000000"/>
                <w:kern w:val="0"/>
                <w:szCs w:val="21"/>
              </w:rPr>
              <w:t>职权</w:t>
            </w:r>
          </w:p>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名称</w:t>
            </w:r>
          </w:p>
        </w:tc>
        <w:tc>
          <w:tcPr>
            <w:tcW w:w="3420"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实施依据</w:t>
            </w:r>
          </w:p>
        </w:tc>
        <w:tc>
          <w:tcPr>
            <w:tcW w:w="6120" w:type="dxa"/>
            <w:tcBorders>
              <w:top w:val="single" w:sz="4" w:space="0" w:color="000000"/>
              <w:left w:val="nil"/>
              <w:bottom w:val="single" w:sz="4" w:space="0" w:color="auto"/>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责任事项</w:t>
            </w:r>
          </w:p>
        </w:tc>
        <w:tc>
          <w:tcPr>
            <w:tcW w:w="720" w:type="dxa"/>
            <w:tcBorders>
              <w:top w:val="single" w:sz="4" w:space="0" w:color="000000"/>
              <w:left w:val="single" w:sz="4" w:space="0" w:color="000000"/>
              <w:bottom w:val="single" w:sz="4" w:space="0" w:color="auto"/>
              <w:right w:val="nil"/>
            </w:tcBorders>
            <w:tcMar>
              <w:top w:w="15" w:type="dxa"/>
              <w:bottom w:w="15" w:type="dxa"/>
            </w:tcMar>
            <w:vAlign w:val="center"/>
          </w:tcPr>
          <w:p w:rsidR="00BC78E4" w:rsidRDefault="00BC78E4" w:rsidP="00D9171C">
            <w:pPr>
              <w:widowControl/>
              <w:jc w:val="center"/>
              <w:rPr>
                <w:rFonts w:ascii="黑体" w:eastAsia="黑体" w:hAnsi="宋体" w:cs="宋体" w:hint="eastAsia"/>
                <w:color w:val="000000"/>
                <w:kern w:val="0"/>
                <w:szCs w:val="21"/>
              </w:rPr>
            </w:pPr>
            <w:r>
              <w:rPr>
                <w:rFonts w:ascii="黑体" w:eastAsia="黑体" w:hAnsi="宋体" w:cs="宋体" w:hint="eastAsia"/>
                <w:color w:val="000000"/>
                <w:kern w:val="0"/>
                <w:szCs w:val="21"/>
              </w:rPr>
              <w:t>承诺</w:t>
            </w:r>
          </w:p>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时限</w:t>
            </w:r>
          </w:p>
        </w:tc>
        <w:tc>
          <w:tcPr>
            <w:tcW w:w="2880"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违法责任</w:t>
            </w:r>
          </w:p>
        </w:tc>
      </w:tr>
      <w:tr w:rsidR="00BC78E4" w:rsidTr="00D9171C">
        <w:trPr>
          <w:trHeight w:val="1425"/>
          <w:jc w:val="center"/>
        </w:trPr>
        <w:tc>
          <w:tcPr>
            <w:tcW w:w="719" w:type="dxa"/>
            <w:vMerge w:val="restart"/>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其</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他</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职</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权</w:t>
            </w:r>
          </w:p>
          <w:p w:rsidR="00BC78E4" w:rsidRDefault="00BC78E4" w:rsidP="00D9171C">
            <w:pPr>
              <w:jc w:val="center"/>
              <w:rPr>
                <w:rFonts w:ascii="宋体" w:hAnsi="宋体" w:cs="宋体" w:hint="eastAsia"/>
                <w:color w:val="000000"/>
                <w:kern w:val="0"/>
                <w:szCs w:val="21"/>
              </w:rPr>
            </w:pPr>
            <w:r>
              <w:rPr>
                <w:rFonts w:ascii="宋体" w:hAnsi="宋体" w:cs="宋体" w:hint="eastAsia"/>
                <w:color w:val="000000"/>
                <w:kern w:val="0"/>
                <w:szCs w:val="21"/>
              </w:rPr>
              <w:t>类</w:t>
            </w:r>
          </w:p>
        </w:tc>
        <w:tc>
          <w:tcPr>
            <w:tcW w:w="916" w:type="dxa"/>
            <w:vMerge w:val="restart"/>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rFonts w:ascii="宋体" w:hAnsi="宋体" w:cs="宋体" w:hint="eastAsia"/>
                <w:color w:val="000000"/>
                <w:kern w:val="0"/>
                <w:szCs w:val="21"/>
              </w:rPr>
            </w:pPr>
            <w:r>
              <w:rPr>
                <w:rFonts w:ascii="宋体" w:hAnsi="宋体" w:cs="宋体" w:hint="eastAsia"/>
                <w:color w:val="000000"/>
                <w:kern w:val="0"/>
                <w:szCs w:val="21"/>
              </w:rPr>
              <w:t>1、人民防空工程建设质量监督</w:t>
            </w:r>
          </w:p>
        </w:tc>
        <w:tc>
          <w:tcPr>
            <w:tcW w:w="3420" w:type="dxa"/>
            <w:vMerge w:val="restart"/>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河南省人民防空工程管理办法》（河南省人民政府令第159号）第二十二条：“人防工程建设实行质量监督管理制度...。”第二十三条：“人防工程建设单位在工程开工前，应当到人民防空主管部门委托的工程质量监督机构办理人防工程质量监督手续。单建人防工程竣工后，建设单位应当按照国家规定进行竣工验收。未经验收或者验收不合格的，不得交付使用。防空地下室竣工后，人民防空主管部门应当对其防护质量进行专项验收，对质量合格的出具竣工验收认可文件；质量不合格的，建设单位应当进行整改，整改后仍不合格的，应当按照规定缴纳防空地下室易地建设费。”</w:t>
            </w:r>
          </w:p>
        </w:tc>
        <w:tc>
          <w:tcPr>
            <w:tcW w:w="6120" w:type="dxa"/>
            <w:tcBorders>
              <w:top w:val="single" w:sz="4" w:space="0" w:color="auto"/>
              <w:left w:val="nil"/>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1.受理责任：受理建设单位提交的《河南省人防工程建设工程质量监督登记表》和《人防工程质量保证体系审查表》对材料齐全性、内容的完整性进行审查，符合要求的，予以受理。一次性告知补正材料</w:t>
            </w:r>
          </w:p>
        </w:tc>
        <w:tc>
          <w:tcPr>
            <w:tcW w:w="720" w:type="dxa"/>
            <w:tcBorders>
              <w:top w:val="single" w:sz="4" w:space="0" w:color="auto"/>
              <w:left w:val="single" w:sz="4" w:space="0" w:color="000000"/>
              <w:bottom w:val="single" w:sz="4" w:space="0" w:color="000000"/>
              <w:right w:val="nil"/>
            </w:tcBorders>
            <w:tcMar>
              <w:top w:w="15" w:type="dxa"/>
              <w:bottom w:w="15" w:type="dxa"/>
            </w:tcMar>
            <w:vAlign w:val="center"/>
          </w:tcPr>
          <w:p w:rsidR="00BC78E4" w:rsidRDefault="00BC78E4" w:rsidP="00D9171C">
            <w:pPr>
              <w:jc w:val="center"/>
              <w:rPr>
                <w:rFonts w:ascii="宋体" w:hAnsi="宋体" w:cs="宋体" w:hint="eastAsia"/>
                <w:color w:val="000000"/>
                <w:kern w:val="0"/>
                <w:szCs w:val="21"/>
              </w:rPr>
            </w:pPr>
            <w:r>
              <w:rPr>
                <w:rFonts w:ascii="宋体" w:hAnsi="宋体" w:cs="宋体" w:hint="eastAsia"/>
                <w:color w:val="000000"/>
                <w:kern w:val="0"/>
                <w:szCs w:val="21"/>
              </w:rPr>
              <w:t>2日</w:t>
            </w:r>
          </w:p>
        </w:tc>
        <w:tc>
          <w:tcPr>
            <w:tcW w:w="2880" w:type="dxa"/>
            <w:vMerge w:val="restart"/>
            <w:tcBorders>
              <w:top w:val="single" w:sz="4" w:space="0" w:color="auto"/>
              <w:left w:val="single" w:sz="4" w:space="0" w:color="000000"/>
              <w:bottom w:val="single" w:sz="4" w:space="0" w:color="000000"/>
              <w:right w:val="single" w:sz="4" w:space="0" w:color="000000"/>
            </w:tcBorders>
            <w:tcMar>
              <w:top w:w="15" w:type="dxa"/>
              <w:bottom w:w="15" w:type="dxa"/>
            </w:tcMar>
          </w:tcPr>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1335"/>
          <w:jc w:val="center"/>
        </w:trPr>
        <w:tc>
          <w:tcPr>
            <w:tcW w:w="719"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916"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420"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120" w:type="dxa"/>
            <w:tcBorders>
              <w:top w:val="single" w:sz="4" w:space="0" w:color="000000"/>
              <w:left w:val="nil"/>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Cs w:val="21"/>
              </w:rPr>
            </w:pPr>
            <w:r>
              <w:rPr>
                <w:rFonts w:ascii="宋体" w:hAnsi="宋体" w:cs="宋体" w:hint="eastAsia"/>
                <w:color w:val="000000"/>
                <w:kern w:val="0"/>
                <w:szCs w:val="21"/>
              </w:rPr>
              <w:t>2.审查责任：对建设单位提交的人防工程质量监督申请材料进行审查，提交审查意见；需要现场核查的，指定两名以上行政执法人员进行现场核查，并书面告知申请人。</w:t>
            </w:r>
          </w:p>
        </w:tc>
        <w:tc>
          <w:tcPr>
            <w:tcW w:w="720" w:type="dxa"/>
            <w:tcBorders>
              <w:top w:val="single" w:sz="4" w:space="0" w:color="000000"/>
              <w:left w:val="single" w:sz="4" w:space="0" w:color="000000"/>
              <w:bottom w:val="single" w:sz="4" w:space="0" w:color="000000"/>
              <w:right w:val="nil"/>
            </w:tcBorders>
            <w:tcMar>
              <w:top w:w="15" w:type="dxa"/>
              <w:bottom w:w="15" w:type="dxa"/>
            </w:tcMar>
            <w:vAlign w:val="center"/>
          </w:tcPr>
          <w:p w:rsidR="00BC78E4" w:rsidRDefault="00BC78E4" w:rsidP="00D9171C">
            <w:pPr>
              <w:widowControl/>
              <w:rPr>
                <w:rFonts w:ascii="宋体" w:hAnsi="宋体" w:cs="宋体" w:hint="eastAsia"/>
                <w:color w:val="000000"/>
                <w:kern w:val="0"/>
                <w:szCs w:val="21"/>
              </w:rPr>
            </w:pPr>
            <w:r>
              <w:rPr>
                <w:rFonts w:ascii="宋体" w:hAnsi="宋体" w:cs="宋体" w:hint="eastAsia"/>
                <w:color w:val="000000"/>
                <w:kern w:val="0"/>
                <w:szCs w:val="21"/>
              </w:rPr>
              <w:t>2日</w:t>
            </w:r>
          </w:p>
        </w:tc>
        <w:tc>
          <w:tcPr>
            <w:tcW w:w="2880" w:type="dxa"/>
            <w:vMerge/>
            <w:tcBorders>
              <w:top w:val="single" w:sz="4" w:space="0" w:color="auto"/>
              <w:left w:val="single" w:sz="4" w:space="0" w:color="000000"/>
              <w:bottom w:val="single" w:sz="4" w:space="0" w:color="000000"/>
              <w:right w:val="single" w:sz="4" w:space="0" w:color="000000"/>
            </w:tcBorders>
            <w:tcMar>
              <w:top w:w="15" w:type="dxa"/>
              <w:bottom w:w="15" w:type="dxa"/>
            </w:tcMar>
          </w:tcPr>
          <w:p w:rsidR="00BC78E4" w:rsidRDefault="00BC78E4" w:rsidP="00D9171C">
            <w:pPr>
              <w:rPr>
                <w:sz w:val="20"/>
              </w:rPr>
            </w:pPr>
          </w:p>
        </w:tc>
      </w:tr>
      <w:tr w:rsidR="00BC78E4" w:rsidTr="00D9171C">
        <w:trPr>
          <w:trHeight w:val="1125"/>
          <w:jc w:val="center"/>
        </w:trPr>
        <w:tc>
          <w:tcPr>
            <w:tcW w:w="719"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916"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420"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120" w:type="dxa"/>
            <w:tcBorders>
              <w:top w:val="single" w:sz="4" w:space="0" w:color="000000"/>
              <w:left w:val="nil"/>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Cs w:val="21"/>
              </w:rPr>
            </w:pPr>
            <w:r>
              <w:rPr>
                <w:rFonts w:ascii="宋体" w:hAnsi="宋体" w:cs="宋体" w:hint="eastAsia"/>
                <w:color w:val="000000"/>
                <w:kern w:val="0"/>
                <w:szCs w:val="21"/>
              </w:rPr>
              <w:t>3.决定责任：做出人民防空工程质量监督受理决定。在《河南省人防工程建设工程质量监督登记表》监督受理栏签字盖章。</w:t>
            </w:r>
          </w:p>
        </w:tc>
        <w:tc>
          <w:tcPr>
            <w:tcW w:w="720" w:type="dxa"/>
            <w:tcBorders>
              <w:top w:val="single" w:sz="4" w:space="0" w:color="000000"/>
              <w:left w:val="single" w:sz="4" w:space="0" w:color="000000"/>
              <w:bottom w:val="single" w:sz="4" w:space="0" w:color="000000"/>
              <w:right w:val="nil"/>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3日</w:t>
            </w:r>
          </w:p>
        </w:tc>
        <w:tc>
          <w:tcPr>
            <w:tcW w:w="2880" w:type="dxa"/>
            <w:vMerge/>
            <w:tcBorders>
              <w:top w:val="single" w:sz="4" w:space="0" w:color="auto"/>
              <w:left w:val="single" w:sz="4" w:space="0" w:color="000000"/>
              <w:bottom w:val="single" w:sz="4" w:space="0" w:color="000000"/>
              <w:right w:val="single" w:sz="4" w:space="0" w:color="000000"/>
            </w:tcBorders>
            <w:tcMar>
              <w:top w:w="15" w:type="dxa"/>
              <w:bottom w:w="15" w:type="dxa"/>
            </w:tcMar>
          </w:tcPr>
          <w:p w:rsidR="00BC78E4" w:rsidRDefault="00BC78E4" w:rsidP="00D9171C">
            <w:pPr>
              <w:rPr>
                <w:sz w:val="20"/>
              </w:rPr>
            </w:pPr>
          </w:p>
        </w:tc>
      </w:tr>
      <w:tr w:rsidR="00BC78E4" w:rsidTr="00D9171C">
        <w:trPr>
          <w:trHeight w:val="677"/>
          <w:jc w:val="center"/>
        </w:trPr>
        <w:tc>
          <w:tcPr>
            <w:tcW w:w="719"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916"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420"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120" w:type="dxa"/>
            <w:tcBorders>
              <w:top w:val="single" w:sz="4" w:space="0" w:color="000000"/>
              <w:left w:val="nil"/>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Cs w:val="21"/>
              </w:rPr>
            </w:pPr>
            <w:r>
              <w:rPr>
                <w:rFonts w:ascii="宋体" w:hAnsi="宋体" w:cs="宋体" w:hint="eastAsia"/>
                <w:color w:val="000000"/>
                <w:kern w:val="0"/>
                <w:szCs w:val="21"/>
              </w:rPr>
              <w:t>4.送达责任：做出决定后，当场或5个工作日内送达建设单位。</w:t>
            </w:r>
          </w:p>
        </w:tc>
        <w:tc>
          <w:tcPr>
            <w:tcW w:w="720" w:type="dxa"/>
            <w:tcBorders>
              <w:top w:val="single" w:sz="4" w:space="0" w:color="000000"/>
              <w:left w:val="single" w:sz="4" w:space="0" w:color="000000"/>
              <w:bottom w:val="single" w:sz="4" w:space="0" w:color="000000"/>
              <w:right w:val="nil"/>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1日</w:t>
            </w:r>
          </w:p>
        </w:tc>
        <w:tc>
          <w:tcPr>
            <w:tcW w:w="2880" w:type="dxa"/>
            <w:vMerge/>
            <w:tcBorders>
              <w:top w:val="single" w:sz="4" w:space="0" w:color="auto"/>
              <w:left w:val="single" w:sz="4" w:space="0" w:color="000000"/>
              <w:bottom w:val="single" w:sz="4" w:space="0" w:color="000000"/>
              <w:right w:val="single" w:sz="4" w:space="0" w:color="000000"/>
            </w:tcBorders>
            <w:tcMar>
              <w:top w:w="15" w:type="dxa"/>
              <w:bottom w:w="15" w:type="dxa"/>
            </w:tcMar>
          </w:tcPr>
          <w:p w:rsidR="00BC78E4" w:rsidRDefault="00BC78E4" w:rsidP="00D9171C">
            <w:pPr>
              <w:rPr>
                <w:sz w:val="20"/>
              </w:rPr>
            </w:pPr>
          </w:p>
        </w:tc>
      </w:tr>
      <w:tr w:rsidR="00BC78E4" w:rsidTr="00D9171C">
        <w:trPr>
          <w:trHeight w:val="900"/>
          <w:jc w:val="center"/>
        </w:trPr>
        <w:tc>
          <w:tcPr>
            <w:tcW w:w="719"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916"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420"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120" w:type="dxa"/>
            <w:tcBorders>
              <w:top w:val="single" w:sz="4" w:space="0" w:color="000000"/>
              <w:left w:val="nil"/>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Cs w:val="21"/>
              </w:rPr>
            </w:pPr>
            <w:r>
              <w:rPr>
                <w:rFonts w:ascii="宋体" w:hAnsi="宋体" w:cs="宋体" w:hint="eastAsia"/>
                <w:color w:val="000000"/>
                <w:kern w:val="0"/>
                <w:szCs w:val="21"/>
              </w:rPr>
              <w:t>5.监督检查责任：对人民防空工程建设质量和参建方质量行为进行监督检查，防止人民防空工程质量和参建方质量行为不符合要求。</w:t>
            </w:r>
          </w:p>
        </w:tc>
        <w:tc>
          <w:tcPr>
            <w:tcW w:w="720" w:type="dxa"/>
            <w:tcBorders>
              <w:top w:val="single" w:sz="4" w:space="0" w:color="000000"/>
              <w:left w:val="single" w:sz="4" w:space="0" w:color="000000"/>
              <w:bottom w:val="single" w:sz="4" w:space="0" w:color="000000"/>
              <w:right w:val="nil"/>
            </w:tcBorders>
            <w:tcMar>
              <w:top w:w="15" w:type="dxa"/>
              <w:bottom w:w="15" w:type="dxa"/>
            </w:tcMar>
            <w:vAlign w:val="center"/>
          </w:tcPr>
          <w:p w:rsidR="00BC78E4" w:rsidRDefault="00BC78E4" w:rsidP="00D9171C">
            <w:pPr>
              <w:widowControl/>
              <w:rPr>
                <w:rFonts w:ascii="宋体" w:hAnsi="宋体" w:cs="宋体" w:hint="eastAsia"/>
                <w:color w:val="000000"/>
                <w:kern w:val="0"/>
                <w:szCs w:val="21"/>
              </w:rPr>
            </w:pPr>
          </w:p>
        </w:tc>
        <w:tc>
          <w:tcPr>
            <w:tcW w:w="2880" w:type="dxa"/>
            <w:vMerge/>
            <w:tcBorders>
              <w:top w:val="single" w:sz="4" w:space="0" w:color="auto"/>
              <w:left w:val="single" w:sz="4" w:space="0" w:color="000000"/>
              <w:bottom w:val="single" w:sz="4" w:space="0" w:color="000000"/>
              <w:right w:val="single" w:sz="4" w:space="0" w:color="000000"/>
            </w:tcBorders>
            <w:tcMar>
              <w:top w:w="15" w:type="dxa"/>
              <w:bottom w:w="15" w:type="dxa"/>
            </w:tcMar>
          </w:tcPr>
          <w:p w:rsidR="00BC78E4" w:rsidRDefault="00BC78E4" w:rsidP="00D9171C">
            <w:pPr>
              <w:rPr>
                <w:sz w:val="20"/>
              </w:rPr>
            </w:pPr>
          </w:p>
        </w:tc>
      </w:tr>
      <w:tr w:rsidR="00BC78E4" w:rsidTr="00D9171C">
        <w:trPr>
          <w:trHeight w:val="781"/>
          <w:jc w:val="center"/>
        </w:trPr>
        <w:tc>
          <w:tcPr>
            <w:tcW w:w="719"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916"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420"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120" w:type="dxa"/>
            <w:tcBorders>
              <w:top w:val="single" w:sz="4" w:space="0" w:color="000000"/>
              <w:left w:val="nil"/>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Cs w:val="21"/>
              </w:rPr>
            </w:pPr>
            <w:r>
              <w:rPr>
                <w:rFonts w:ascii="宋体" w:hAnsi="宋体" w:cs="宋体" w:hint="eastAsia"/>
                <w:color w:val="000000"/>
                <w:kern w:val="0"/>
                <w:szCs w:val="21"/>
              </w:rPr>
              <w:t>6.其他法律法规规章文件规定应履行的责任。</w:t>
            </w:r>
          </w:p>
        </w:tc>
        <w:tc>
          <w:tcPr>
            <w:tcW w:w="720" w:type="dxa"/>
            <w:tcMar>
              <w:top w:w="15" w:type="dxa"/>
              <w:bottom w:w="15" w:type="dxa"/>
            </w:tcMar>
            <w:vAlign w:val="bottom"/>
          </w:tcPr>
          <w:p w:rsidR="00BC78E4" w:rsidRDefault="00BC78E4" w:rsidP="00D9171C">
            <w:pPr>
              <w:widowControl/>
              <w:jc w:val="left"/>
              <w:rPr>
                <w:rFonts w:ascii="宋体" w:hAnsi="宋体" w:cs="宋体" w:hint="eastAsia"/>
                <w:color w:val="000000"/>
                <w:kern w:val="0"/>
                <w:szCs w:val="21"/>
              </w:rPr>
            </w:pPr>
          </w:p>
        </w:tc>
        <w:tc>
          <w:tcPr>
            <w:tcW w:w="2880" w:type="dxa"/>
            <w:vMerge/>
            <w:tcBorders>
              <w:top w:val="single" w:sz="4" w:space="0" w:color="auto"/>
              <w:left w:val="single" w:sz="4" w:space="0" w:color="000000"/>
              <w:bottom w:val="single" w:sz="4" w:space="0" w:color="000000"/>
              <w:right w:val="single" w:sz="4" w:space="0" w:color="000000"/>
            </w:tcBorders>
            <w:tcMar>
              <w:top w:w="15" w:type="dxa"/>
              <w:bottom w:w="15" w:type="dxa"/>
            </w:tcMar>
          </w:tcPr>
          <w:p w:rsidR="00BC78E4" w:rsidRDefault="00BC78E4" w:rsidP="00D9171C">
            <w:pPr>
              <w:rPr>
                <w:sz w:val="20"/>
              </w:rPr>
            </w:pPr>
          </w:p>
        </w:tc>
      </w:tr>
      <w:tr w:rsidR="00BC78E4" w:rsidTr="00D9171C">
        <w:trPr>
          <w:trHeight w:val="740"/>
          <w:jc w:val="center"/>
        </w:trPr>
        <w:tc>
          <w:tcPr>
            <w:tcW w:w="14775" w:type="dxa"/>
            <w:gridSpan w:val="6"/>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 w:val="22"/>
                <w:szCs w:val="22"/>
              </w:rPr>
              <w:t>服务电话：0376-6223871 投诉机构：机关纪委   投诉电话：0376-6225995    服务地点： 羊山新区新七大道93号        人防工程技术服务中心</w:t>
            </w:r>
          </w:p>
        </w:tc>
      </w:tr>
    </w:tbl>
    <w:p w:rsidR="00BC78E4" w:rsidRDefault="00BC78E4" w:rsidP="00BC78E4">
      <w:r>
        <w:br w:type="page"/>
      </w:r>
    </w:p>
    <w:tbl>
      <w:tblPr>
        <w:tblW w:w="14775" w:type="dxa"/>
        <w:jc w:val="center"/>
        <w:tblLayout w:type="fixed"/>
        <w:tblLook w:val="0000"/>
      </w:tblPr>
      <w:tblGrid>
        <w:gridCol w:w="719"/>
        <w:gridCol w:w="918"/>
        <w:gridCol w:w="3417"/>
        <w:gridCol w:w="6120"/>
        <w:gridCol w:w="720"/>
        <w:gridCol w:w="2881"/>
      </w:tblGrid>
      <w:tr w:rsidR="00BC78E4" w:rsidTr="00D9171C">
        <w:trPr>
          <w:trHeight w:val="460"/>
          <w:jc w:val="center"/>
        </w:trPr>
        <w:tc>
          <w:tcPr>
            <w:tcW w:w="719"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lastRenderedPageBreak/>
              <w:t>职权类别</w:t>
            </w:r>
          </w:p>
        </w:tc>
        <w:tc>
          <w:tcPr>
            <w:tcW w:w="918"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jc w:val="center"/>
              <w:rPr>
                <w:rFonts w:ascii="黑体" w:eastAsia="黑体" w:hAnsi="宋体" w:cs="宋体" w:hint="eastAsia"/>
                <w:color w:val="000000"/>
                <w:kern w:val="0"/>
                <w:szCs w:val="21"/>
              </w:rPr>
            </w:pPr>
            <w:r>
              <w:rPr>
                <w:rFonts w:ascii="黑体" w:eastAsia="黑体" w:hAnsi="宋体" w:cs="宋体" w:hint="eastAsia"/>
                <w:color w:val="000000"/>
                <w:kern w:val="0"/>
                <w:szCs w:val="21"/>
              </w:rPr>
              <w:t>职权</w:t>
            </w:r>
          </w:p>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名称</w:t>
            </w:r>
          </w:p>
        </w:tc>
        <w:tc>
          <w:tcPr>
            <w:tcW w:w="3417"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实施依据</w:t>
            </w:r>
          </w:p>
        </w:tc>
        <w:tc>
          <w:tcPr>
            <w:tcW w:w="6120" w:type="dxa"/>
            <w:tcBorders>
              <w:top w:val="single" w:sz="4" w:space="0" w:color="000000"/>
              <w:left w:val="nil"/>
              <w:bottom w:val="single" w:sz="4" w:space="0" w:color="auto"/>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责任事项</w:t>
            </w:r>
          </w:p>
        </w:tc>
        <w:tc>
          <w:tcPr>
            <w:tcW w:w="720" w:type="dxa"/>
            <w:tcBorders>
              <w:top w:val="single" w:sz="4" w:space="0" w:color="000000"/>
              <w:left w:val="single" w:sz="4" w:space="0" w:color="000000"/>
              <w:bottom w:val="single" w:sz="4" w:space="0" w:color="auto"/>
              <w:right w:val="nil"/>
            </w:tcBorders>
            <w:tcMar>
              <w:top w:w="15" w:type="dxa"/>
              <w:bottom w:w="15" w:type="dxa"/>
            </w:tcMar>
            <w:vAlign w:val="center"/>
          </w:tcPr>
          <w:p w:rsidR="00BC78E4" w:rsidRDefault="00BC78E4" w:rsidP="00D9171C">
            <w:pPr>
              <w:widowControl/>
              <w:jc w:val="center"/>
              <w:rPr>
                <w:rFonts w:ascii="黑体" w:eastAsia="黑体" w:hAnsi="宋体" w:cs="宋体" w:hint="eastAsia"/>
                <w:color w:val="000000"/>
                <w:kern w:val="0"/>
                <w:szCs w:val="21"/>
              </w:rPr>
            </w:pPr>
            <w:r>
              <w:rPr>
                <w:rFonts w:ascii="黑体" w:eastAsia="黑体" w:hAnsi="宋体" w:cs="宋体" w:hint="eastAsia"/>
                <w:color w:val="000000"/>
                <w:kern w:val="0"/>
                <w:szCs w:val="21"/>
              </w:rPr>
              <w:t>承诺</w:t>
            </w:r>
          </w:p>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时限</w:t>
            </w:r>
          </w:p>
        </w:tc>
        <w:tc>
          <w:tcPr>
            <w:tcW w:w="2881"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黑体" w:eastAsia="黑体" w:hAnsi="宋体" w:cs="宋体" w:hint="eastAsia"/>
                <w:color w:val="000000"/>
                <w:kern w:val="0"/>
                <w:szCs w:val="21"/>
              </w:rPr>
              <w:t>违法责任</w:t>
            </w:r>
          </w:p>
        </w:tc>
      </w:tr>
      <w:tr w:rsidR="00BC78E4" w:rsidTr="00D9171C">
        <w:trPr>
          <w:trHeight w:val="1505"/>
          <w:jc w:val="center"/>
        </w:trPr>
        <w:tc>
          <w:tcPr>
            <w:tcW w:w="719" w:type="dxa"/>
            <w:vMerge w:val="restart"/>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其</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他</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职</w:t>
            </w:r>
          </w:p>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权</w:t>
            </w:r>
          </w:p>
          <w:p w:rsidR="00BC78E4" w:rsidRDefault="00BC78E4" w:rsidP="00D9171C">
            <w:pPr>
              <w:jc w:val="center"/>
              <w:rPr>
                <w:rFonts w:ascii="宋体" w:hAnsi="宋体" w:cs="宋体" w:hint="eastAsia"/>
                <w:color w:val="000000"/>
                <w:kern w:val="0"/>
                <w:szCs w:val="21"/>
              </w:rPr>
            </w:pPr>
            <w:r>
              <w:rPr>
                <w:rFonts w:ascii="宋体" w:hAnsi="宋体" w:cs="宋体" w:hint="eastAsia"/>
                <w:color w:val="000000"/>
                <w:kern w:val="0"/>
                <w:szCs w:val="21"/>
              </w:rPr>
              <w:t>类</w:t>
            </w:r>
          </w:p>
        </w:tc>
        <w:tc>
          <w:tcPr>
            <w:tcW w:w="918" w:type="dxa"/>
            <w:vMerge w:val="restart"/>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rFonts w:ascii="宋体" w:hAnsi="宋体" w:cs="宋体" w:hint="eastAsia"/>
                <w:color w:val="000000"/>
                <w:kern w:val="0"/>
                <w:szCs w:val="21"/>
              </w:rPr>
            </w:pPr>
            <w:r>
              <w:rPr>
                <w:rFonts w:ascii="宋体" w:hAnsi="宋体" w:cs="宋体" w:hint="eastAsia"/>
                <w:color w:val="000000"/>
                <w:kern w:val="0"/>
                <w:szCs w:val="21"/>
              </w:rPr>
              <w:t>2、人民防空工程竣工验收备案</w:t>
            </w:r>
          </w:p>
        </w:tc>
        <w:tc>
          <w:tcPr>
            <w:tcW w:w="3417" w:type="dxa"/>
            <w:vMerge w:val="restart"/>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建设工程质量管理条例》（国务院令第279号）第四十九条:“建设单位应当自建设工程竣工验收合格之日起十五日内将建设工程竣工验收报告和规划、公安消防、环保等部门出具的认可文件或者准许使用文件报建设行政主管部门或者其他有关部门备案。”</w:t>
            </w:r>
            <w:r>
              <w:rPr>
                <w:rFonts w:ascii="宋体" w:hAnsi="宋体" w:cs="宋体" w:hint="eastAsia"/>
                <w:color w:val="000000"/>
                <w:kern w:val="0"/>
                <w:szCs w:val="21"/>
              </w:rPr>
              <w:br/>
              <w:t xml:space="preserve">   《河南省人民防空工程管理办法》（河南省人民政府令第159号）第二十四条：“建设单位应当自人防工程竣工验收合格之日起十五日内将工程竣工验收报告和接受委托的工程质量监督机构及有关部门出具的认可文件报人民防空主管部门备案。防空地下室建设单位在向住房城乡建设部门竣工验收备案时，应当提供人民防空主管部门出具的竣工验收认可文件。”</w:t>
            </w:r>
          </w:p>
        </w:tc>
        <w:tc>
          <w:tcPr>
            <w:tcW w:w="6120" w:type="dxa"/>
            <w:tcBorders>
              <w:top w:val="single" w:sz="4" w:space="0" w:color="auto"/>
              <w:left w:val="nil"/>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Cs w:val="21"/>
              </w:rPr>
              <w:t>1.受理责任：受理建设单位提交的人民防空工程竣工验收备案资料。对材料的齐全性、内容的完整性进行审查，符合要求的，予以受理。不符合要求的，一次性告知补正材料。</w:t>
            </w:r>
          </w:p>
        </w:tc>
        <w:tc>
          <w:tcPr>
            <w:tcW w:w="720" w:type="dxa"/>
            <w:tcBorders>
              <w:top w:val="single" w:sz="4" w:space="0" w:color="auto"/>
              <w:left w:val="single" w:sz="4" w:space="0" w:color="000000"/>
              <w:bottom w:val="single" w:sz="4" w:space="0" w:color="000000"/>
              <w:right w:val="nil"/>
            </w:tcBorders>
            <w:tcMar>
              <w:top w:w="15" w:type="dxa"/>
              <w:bottom w:w="15" w:type="dxa"/>
            </w:tcMar>
            <w:vAlign w:val="center"/>
          </w:tcPr>
          <w:p w:rsidR="00BC78E4" w:rsidRDefault="00BC78E4" w:rsidP="00D9171C">
            <w:pPr>
              <w:jc w:val="center"/>
              <w:rPr>
                <w:rFonts w:ascii="宋体" w:hAnsi="宋体" w:cs="宋体" w:hint="eastAsia"/>
                <w:color w:val="000000"/>
                <w:kern w:val="0"/>
                <w:szCs w:val="21"/>
              </w:rPr>
            </w:pPr>
            <w:r>
              <w:rPr>
                <w:rFonts w:ascii="宋体" w:hAnsi="宋体" w:cs="宋体" w:hint="eastAsia"/>
                <w:color w:val="000000"/>
                <w:kern w:val="0"/>
                <w:szCs w:val="21"/>
              </w:rPr>
              <w:t>2日</w:t>
            </w:r>
          </w:p>
        </w:tc>
        <w:tc>
          <w:tcPr>
            <w:tcW w:w="2881" w:type="dxa"/>
            <w:vMerge w:val="restart"/>
            <w:tcBorders>
              <w:top w:val="single" w:sz="4" w:space="0" w:color="auto"/>
              <w:left w:val="single" w:sz="4" w:space="0" w:color="000000"/>
              <w:bottom w:val="single" w:sz="4" w:space="0" w:color="000000"/>
              <w:right w:val="single" w:sz="4" w:space="0" w:color="000000"/>
            </w:tcBorders>
            <w:tcMar>
              <w:top w:w="15" w:type="dxa"/>
              <w:bottom w:w="15" w:type="dxa"/>
            </w:tcMar>
          </w:tcPr>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 xml:space="preserve">行政机关未履行法定职责或者违法行使职权的，由上级行政机关责令改正或者限期改正，给予通报批评、取消评先评优资格等处理；符合法定情形的，依法承担行政赔偿责任。  </w:t>
            </w:r>
          </w:p>
          <w:p w:rsidR="00BC78E4" w:rsidRDefault="00BC78E4" w:rsidP="00D9171C">
            <w:pPr>
              <w:widowControl/>
              <w:ind w:firstLineChars="200" w:firstLine="420"/>
              <w:rPr>
                <w:rFonts w:ascii="宋体" w:hAnsi="宋体" w:cs="宋体" w:hint="eastAsia"/>
                <w:color w:val="000000"/>
                <w:kern w:val="0"/>
                <w:szCs w:val="21"/>
              </w:rPr>
            </w:pPr>
            <w:r>
              <w:rPr>
                <w:rFonts w:ascii="宋体" w:hAnsi="宋体" w:cs="宋体" w:hint="eastAsia"/>
                <w:color w:val="000000"/>
                <w:kern w:val="0"/>
                <w:szCs w:val="21"/>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rsidR="00BC78E4" w:rsidTr="00D9171C">
        <w:trPr>
          <w:trHeight w:val="1680"/>
          <w:jc w:val="center"/>
        </w:trPr>
        <w:tc>
          <w:tcPr>
            <w:tcW w:w="719"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918"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417"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120" w:type="dxa"/>
            <w:tcBorders>
              <w:top w:val="single" w:sz="4" w:space="0" w:color="000000"/>
              <w:left w:val="nil"/>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Cs w:val="21"/>
              </w:rPr>
            </w:pPr>
            <w:r>
              <w:rPr>
                <w:rFonts w:ascii="宋体" w:hAnsi="宋体" w:cs="宋体" w:hint="eastAsia"/>
                <w:color w:val="000000"/>
                <w:kern w:val="0"/>
                <w:szCs w:val="21"/>
              </w:rPr>
              <w:t>2.审查责任：对建设单位提交的人民防空工程竣工验收备案资料进行审查，提出审查意见；需要现场核查的，指定两个以上行政执法人员进行现场核查，并书面告知申请人</w:t>
            </w:r>
          </w:p>
        </w:tc>
        <w:tc>
          <w:tcPr>
            <w:tcW w:w="720" w:type="dxa"/>
            <w:tcBorders>
              <w:top w:val="single" w:sz="4" w:space="0" w:color="000000"/>
              <w:left w:val="single" w:sz="4" w:space="0" w:color="000000"/>
              <w:bottom w:val="single" w:sz="4" w:space="0" w:color="000000"/>
              <w:right w:val="nil"/>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4日</w:t>
            </w:r>
          </w:p>
        </w:tc>
        <w:tc>
          <w:tcPr>
            <w:tcW w:w="2881" w:type="dxa"/>
            <w:vMerge/>
            <w:tcBorders>
              <w:top w:val="single" w:sz="4" w:space="0" w:color="auto"/>
              <w:left w:val="single" w:sz="4" w:space="0" w:color="000000"/>
              <w:bottom w:val="single" w:sz="4" w:space="0" w:color="000000"/>
              <w:right w:val="single" w:sz="4" w:space="0" w:color="000000"/>
            </w:tcBorders>
            <w:tcMar>
              <w:top w:w="15" w:type="dxa"/>
              <w:bottom w:w="15" w:type="dxa"/>
            </w:tcMar>
          </w:tcPr>
          <w:p w:rsidR="00BC78E4" w:rsidRDefault="00BC78E4" w:rsidP="00D9171C">
            <w:pPr>
              <w:rPr>
                <w:sz w:val="20"/>
              </w:rPr>
            </w:pPr>
          </w:p>
        </w:tc>
      </w:tr>
      <w:tr w:rsidR="00BC78E4" w:rsidTr="00D9171C">
        <w:trPr>
          <w:trHeight w:val="1125"/>
          <w:jc w:val="center"/>
        </w:trPr>
        <w:tc>
          <w:tcPr>
            <w:tcW w:w="719"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918"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417"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120" w:type="dxa"/>
            <w:tcBorders>
              <w:top w:val="single" w:sz="4" w:space="0" w:color="000000"/>
              <w:left w:val="nil"/>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Cs w:val="21"/>
              </w:rPr>
            </w:pPr>
            <w:r>
              <w:rPr>
                <w:rFonts w:ascii="宋体" w:hAnsi="宋体" w:cs="宋体" w:hint="eastAsia"/>
                <w:color w:val="000000"/>
                <w:kern w:val="0"/>
                <w:szCs w:val="21"/>
              </w:rPr>
              <w:t>3.决定责任：做出人民防空工程竣工验收备案受理决定。在《河南省人民防空工程竣工备案证书》上盖章。</w:t>
            </w:r>
          </w:p>
        </w:tc>
        <w:tc>
          <w:tcPr>
            <w:tcW w:w="720" w:type="dxa"/>
            <w:tcBorders>
              <w:top w:val="single" w:sz="4" w:space="0" w:color="000000"/>
              <w:left w:val="single" w:sz="4" w:space="0" w:color="000000"/>
              <w:bottom w:val="single" w:sz="4" w:space="0" w:color="000000"/>
              <w:right w:val="nil"/>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3日</w:t>
            </w:r>
          </w:p>
        </w:tc>
        <w:tc>
          <w:tcPr>
            <w:tcW w:w="2881" w:type="dxa"/>
            <w:vMerge/>
            <w:tcBorders>
              <w:top w:val="single" w:sz="4" w:space="0" w:color="auto"/>
              <w:left w:val="single" w:sz="4" w:space="0" w:color="000000"/>
              <w:bottom w:val="single" w:sz="4" w:space="0" w:color="000000"/>
              <w:right w:val="single" w:sz="4" w:space="0" w:color="000000"/>
            </w:tcBorders>
            <w:tcMar>
              <w:top w:w="15" w:type="dxa"/>
              <w:bottom w:w="15" w:type="dxa"/>
            </w:tcMar>
          </w:tcPr>
          <w:p w:rsidR="00BC78E4" w:rsidRDefault="00BC78E4" w:rsidP="00D9171C">
            <w:pPr>
              <w:rPr>
                <w:sz w:val="20"/>
              </w:rPr>
            </w:pPr>
          </w:p>
        </w:tc>
      </w:tr>
      <w:tr w:rsidR="00BC78E4" w:rsidTr="00D9171C">
        <w:trPr>
          <w:trHeight w:val="1261"/>
          <w:jc w:val="center"/>
        </w:trPr>
        <w:tc>
          <w:tcPr>
            <w:tcW w:w="719"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918"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417"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120" w:type="dxa"/>
            <w:tcBorders>
              <w:top w:val="single" w:sz="4" w:space="0" w:color="000000"/>
              <w:left w:val="nil"/>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Cs w:val="21"/>
              </w:rPr>
            </w:pPr>
            <w:r>
              <w:rPr>
                <w:rFonts w:ascii="宋体" w:hAnsi="宋体" w:cs="宋体" w:hint="eastAsia"/>
                <w:color w:val="000000"/>
                <w:kern w:val="0"/>
                <w:szCs w:val="21"/>
              </w:rPr>
              <w:t>4.送达责任：做出决定后，当场或5个工作日内送达建设单位。</w:t>
            </w:r>
          </w:p>
        </w:tc>
        <w:tc>
          <w:tcPr>
            <w:tcW w:w="720" w:type="dxa"/>
            <w:tcBorders>
              <w:top w:val="single" w:sz="4" w:space="0" w:color="000000"/>
              <w:left w:val="single" w:sz="4" w:space="0" w:color="000000"/>
              <w:bottom w:val="single" w:sz="4" w:space="0" w:color="000000"/>
              <w:right w:val="nil"/>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r>
              <w:rPr>
                <w:rFonts w:ascii="宋体" w:hAnsi="宋体" w:cs="宋体" w:hint="eastAsia"/>
                <w:color w:val="000000"/>
                <w:kern w:val="0"/>
                <w:szCs w:val="21"/>
              </w:rPr>
              <w:t>1日</w:t>
            </w:r>
          </w:p>
        </w:tc>
        <w:tc>
          <w:tcPr>
            <w:tcW w:w="2881" w:type="dxa"/>
            <w:vMerge/>
            <w:tcBorders>
              <w:top w:val="single" w:sz="4" w:space="0" w:color="auto"/>
              <w:left w:val="single" w:sz="4" w:space="0" w:color="000000"/>
              <w:bottom w:val="single" w:sz="4" w:space="0" w:color="000000"/>
              <w:right w:val="single" w:sz="4" w:space="0" w:color="000000"/>
            </w:tcBorders>
            <w:tcMar>
              <w:top w:w="15" w:type="dxa"/>
              <w:bottom w:w="15" w:type="dxa"/>
            </w:tcMar>
          </w:tcPr>
          <w:p w:rsidR="00BC78E4" w:rsidRDefault="00BC78E4" w:rsidP="00D9171C">
            <w:pPr>
              <w:rPr>
                <w:sz w:val="20"/>
              </w:rPr>
            </w:pPr>
          </w:p>
        </w:tc>
      </w:tr>
      <w:tr w:rsidR="00BC78E4" w:rsidTr="00D9171C">
        <w:trPr>
          <w:trHeight w:val="742"/>
          <w:jc w:val="center"/>
        </w:trPr>
        <w:tc>
          <w:tcPr>
            <w:tcW w:w="719"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918"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3417" w:type="dxa"/>
            <w:vMerge/>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rPr>
                <w:sz w:val="20"/>
              </w:rPr>
            </w:pPr>
          </w:p>
        </w:tc>
        <w:tc>
          <w:tcPr>
            <w:tcW w:w="6120" w:type="dxa"/>
            <w:tcBorders>
              <w:top w:val="single" w:sz="4" w:space="0" w:color="000000"/>
              <w:left w:val="nil"/>
              <w:bottom w:val="single" w:sz="4" w:space="0" w:color="000000"/>
              <w:right w:val="single" w:sz="4" w:space="0" w:color="000000"/>
            </w:tcBorders>
            <w:tcMar>
              <w:top w:w="15" w:type="dxa"/>
              <w:bottom w:w="15" w:type="dxa"/>
            </w:tcMar>
            <w:vAlign w:val="center"/>
          </w:tcPr>
          <w:p w:rsidR="00BC78E4" w:rsidRDefault="00BC78E4" w:rsidP="00D9171C">
            <w:pPr>
              <w:widowControl/>
              <w:jc w:val="left"/>
              <w:rPr>
                <w:rFonts w:ascii="宋体" w:hAnsi="宋体" w:cs="宋体" w:hint="eastAsia"/>
                <w:color w:val="000000"/>
                <w:kern w:val="0"/>
                <w:szCs w:val="21"/>
              </w:rPr>
            </w:pPr>
            <w:r>
              <w:rPr>
                <w:rFonts w:ascii="宋体" w:hAnsi="宋体" w:cs="宋体" w:hint="eastAsia"/>
                <w:color w:val="000000"/>
                <w:kern w:val="0"/>
                <w:szCs w:val="21"/>
              </w:rPr>
              <w:t>5.其他法律法规规章文件规定应履行的责任。</w:t>
            </w:r>
          </w:p>
        </w:tc>
        <w:tc>
          <w:tcPr>
            <w:tcW w:w="720" w:type="dxa"/>
            <w:tcBorders>
              <w:top w:val="single" w:sz="4" w:space="0" w:color="000000"/>
              <w:left w:val="single" w:sz="4" w:space="0" w:color="000000"/>
              <w:bottom w:val="single" w:sz="4" w:space="0" w:color="000000"/>
              <w:right w:val="nil"/>
            </w:tcBorders>
            <w:tcMar>
              <w:top w:w="15" w:type="dxa"/>
              <w:bottom w:w="15" w:type="dxa"/>
            </w:tcMar>
            <w:vAlign w:val="center"/>
          </w:tcPr>
          <w:p w:rsidR="00BC78E4" w:rsidRDefault="00BC78E4" w:rsidP="00D9171C">
            <w:pPr>
              <w:widowControl/>
              <w:jc w:val="center"/>
              <w:rPr>
                <w:rFonts w:ascii="宋体" w:hAnsi="宋体" w:cs="宋体" w:hint="eastAsia"/>
                <w:color w:val="000000"/>
                <w:kern w:val="0"/>
                <w:szCs w:val="21"/>
              </w:rPr>
            </w:pPr>
          </w:p>
        </w:tc>
        <w:tc>
          <w:tcPr>
            <w:tcW w:w="2881" w:type="dxa"/>
            <w:vMerge/>
            <w:tcBorders>
              <w:top w:val="single" w:sz="4" w:space="0" w:color="auto"/>
              <w:left w:val="single" w:sz="4" w:space="0" w:color="000000"/>
              <w:bottom w:val="single" w:sz="4" w:space="0" w:color="000000"/>
              <w:right w:val="single" w:sz="4" w:space="0" w:color="000000"/>
            </w:tcBorders>
            <w:tcMar>
              <w:top w:w="15" w:type="dxa"/>
              <w:bottom w:w="15" w:type="dxa"/>
            </w:tcMar>
          </w:tcPr>
          <w:p w:rsidR="00BC78E4" w:rsidRDefault="00BC78E4" w:rsidP="00D9171C">
            <w:pPr>
              <w:rPr>
                <w:sz w:val="20"/>
              </w:rPr>
            </w:pPr>
          </w:p>
        </w:tc>
      </w:tr>
      <w:tr w:rsidR="00BC78E4" w:rsidTr="00D9171C">
        <w:trPr>
          <w:trHeight w:val="952"/>
          <w:jc w:val="center"/>
        </w:trPr>
        <w:tc>
          <w:tcPr>
            <w:tcW w:w="14775" w:type="dxa"/>
            <w:gridSpan w:val="6"/>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BC78E4" w:rsidRDefault="00BC78E4" w:rsidP="00D9171C">
            <w:pPr>
              <w:jc w:val="left"/>
              <w:rPr>
                <w:rFonts w:ascii="宋体" w:hAnsi="宋体" w:cs="宋体" w:hint="eastAsia"/>
                <w:color w:val="000000"/>
                <w:kern w:val="0"/>
                <w:szCs w:val="21"/>
              </w:rPr>
            </w:pPr>
            <w:r>
              <w:rPr>
                <w:rFonts w:ascii="宋体" w:hAnsi="宋体" w:cs="宋体" w:hint="eastAsia"/>
                <w:color w:val="000000"/>
                <w:kern w:val="0"/>
                <w:sz w:val="22"/>
                <w:szCs w:val="22"/>
              </w:rPr>
              <w:t>服务电话：0376-6223871 投诉机构：机关纪委   投诉电话：0376-6225995    服务地点： 羊山新区新七大道93号      人防工程技术服务中心</w:t>
            </w:r>
          </w:p>
        </w:tc>
      </w:tr>
    </w:tbl>
    <w:p w:rsidR="006D7F52" w:rsidRPr="00BC78E4" w:rsidRDefault="006D7F52"/>
    <w:sectPr w:rsidR="006D7F52" w:rsidRPr="00BC78E4" w:rsidSect="00BC78E4">
      <w:pgSz w:w="16838" w:h="11906" w:orient="landscape"/>
      <w:pgMar w:top="141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F52" w:rsidRDefault="006D7F52" w:rsidP="00BC78E4">
      <w:r>
        <w:separator/>
      </w:r>
    </w:p>
  </w:endnote>
  <w:endnote w:type="continuationSeparator" w:id="1">
    <w:p w:rsidR="006D7F52" w:rsidRDefault="006D7F52" w:rsidP="00BC78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仿宋">
    <w:altName w:val="仿宋"/>
    <w:charset w:val="86"/>
    <w:family w:val="auto"/>
    <w:pitch w:val="default"/>
    <w:sig w:usb0="00000000"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F52" w:rsidRDefault="006D7F52" w:rsidP="00BC78E4">
      <w:r>
        <w:separator/>
      </w:r>
    </w:p>
  </w:footnote>
  <w:footnote w:type="continuationSeparator" w:id="1">
    <w:p w:rsidR="006D7F52" w:rsidRDefault="006D7F52" w:rsidP="00BC78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78E4"/>
    <w:rsid w:val="006D7F52"/>
    <w:rsid w:val="00BC78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E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C78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C78E4"/>
    <w:rPr>
      <w:sz w:val="18"/>
      <w:szCs w:val="18"/>
    </w:rPr>
  </w:style>
  <w:style w:type="paragraph" w:styleId="a4">
    <w:name w:val="footer"/>
    <w:basedOn w:val="a"/>
    <w:link w:val="Char0"/>
    <w:unhideWhenUsed/>
    <w:rsid w:val="00BC78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BC78E4"/>
    <w:rPr>
      <w:sz w:val="18"/>
      <w:szCs w:val="18"/>
    </w:rPr>
  </w:style>
  <w:style w:type="character" w:styleId="a5">
    <w:name w:val="page number"/>
    <w:basedOn w:val="a0"/>
    <w:rsid w:val="00BC78E4"/>
    <w:rPr>
      <w:rFonts w:ascii="Times New Roman" w:hAnsi="Times New Roman" w:cs="Times New Roman" w:hint="default"/>
    </w:rPr>
  </w:style>
  <w:style w:type="character" w:customStyle="1" w:styleId="Char1">
    <w:name w:val="正文文本 Char"/>
    <w:basedOn w:val="a0"/>
    <w:link w:val="a6"/>
    <w:rsid w:val="00BC78E4"/>
    <w:rPr>
      <w:rFonts w:ascii="文星仿宋" w:eastAsia="文星仿宋" w:hAnsi="文星仿宋"/>
      <w:sz w:val="24"/>
    </w:rPr>
  </w:style>
  <w:style w:type="character" w:customStyle="1" w:styleId="font81">
    <w:name w:val="font81"/>
    <w:basedOn w:val="a0"/>
    <w:rsid w:val="00BC78E4"/>
    <w:rPr>
      <w:rFonts w:ascii="仿宋" w:eastAsia="仿宋" w:hAnsi="仿宋" w:hint="eastAsia"/>
      <w:b w:val="0"/>
      <w:bCs w:val="0"/>
      <w:i w:val="0"/>
      <w:iCs w:val="0"/>
      <w:strike w:val="0"/>
      <w:dstrike w:val="0"/>
      <w:color w:val="000000"/>
      <w:sz w:val="21"/>
      <w:szCs w:val="21"/>
      <w:u w:val="none"/>
    </w:rPr>
  </w:style>
  <w:style w:type="character" w:customStyle="1" w:styleId="font71">
    <w:name w:val="font71"/>
    <w:basedOn w:val="a0"/>
    <w:rsid w:val="00BC78E4"/>
    <w:rPr>
      <w:rFonts w:ascii="宋体" w:eastAsia="宋体" w:hAnsi="宋体" w:hint="eastAsia"/>
      <w:b w:val="0"/>
      <w:bCs w:val="0"/>
      <w:i w:val="0"/>
      <w:iCs w:val="0"/>
      <w:strike w:val="0"/>
      <w:dstrike w:val="0"/>
      <w:color w:val="000000"/>
      <w:sz w:val="22"/>
      <w:szCs w:val="22"/>
      <w:u w:val="none"/>
    </w:rPr>
  </w:style>
  <w:style w:type="character" w:customStyle="1" w:styleId="FooterChar">
    <w:name w:val="Footer Char"/>
    <w:basedOn w:val="a0"/>
    <w:locked/>
    <w:rsid w:val="00BC78E4"/>
    <w:rPr>
      <w:rFonts w:eastAsia="宋体"/>
      <w:kern w:val="2"/>
      <w:sz w:val="18"/>
      <w:szCs w:val="18"/>
      <w:lang w:val="en-US" w:eastAsia="zh-CN" w:bidi="ar-SA"/>
    </w:rPr>
  </w:style>
  <w:style w:type="character" w:customStyle="1" w:styleId="HeaderChar">
    <w:name w:val="Header Char"/>
    <w:basedOn w:val="a0"/>
    <w:locked/>
    <w:rsid w:val="00BC78E4"/>
    <w:rPr>
      <w:rFonts w:eastAsia="宋体"/>
      <w:kern w:val="2"/>
      <w:sz w:val="18"/>
      <w:szCs w:val="18"/>
      <w:lang w:val="en-US" w:eastAsia="zh-CN" w:bidi="ar-SA"/>
    </w:rPr>
  </w:style>
  <w:style w:type="character" w:customStyle="1" w:styleId="16">
    <w:name w:val="16"/>
    <w:basedOn w:val="a0"/>
    <w:rsid w:val="00BC78E4"/>
    <w:rPr>
      <w:rFonts w:ascii="宋体" w:eastAsia="宋体" w:hAnsi="宋体" w:cs="宋体" w:hint="eastAsia"/>
      <w:b w:val="0"/>
      <w:i w:val="0"/>
      <w:color w:val="000000"/>
      <w:sz w:val="22"/>
      <w:szCs w:val="22"/>
    </w:rPr>
  </w:style>
  <w:style w:type="character" w:customStyle="1" w:styleId="15">
    <w:name w:val="15"/>
    <w:basedOn w:val="a0"/>
    <w:rsid w:val="00BC78E4"/>
    <w:rPr>
      <w:rFonts w:ascii="Times New Roman" w:hAnsi="Times New Roman" w:cs="Times New Roman" w:hint="default"/>
    </w:rPr>
  </w:style>
  <w:style w:type="character" w:customStyle="1" w:styleId="font31">
    <w:name w:val="font31"/>
    <w:basedOn w:val="a0"/>
    <w:rsid w:val="00BC78E4"/>
    <w:rPr>
      <w:rFonts w:ascii="宋体" w:eastAsia="宋体" w:hAnsi="宋体" w:hint="eastAsia"/>
      <w:b w:val="0"/>
      <w:bCs w:val="0"/>
      <w:i w:val="0"/>
      <w:iCs w:val="0"/>
      <w:strike w:val="0"/>
      <w:dstrike w:val="0"/>
      <w:color w:val="000000"/>
      <w:sz w:val="22"/>
      <w:szCs w:val="22"/>
      <w:u w:val="none"/>
    </w:rPr>
  </w:style>
  <w:style w:type="paragraph" w:styleId="a6">
    <w:name w:val="Body Text"/>
    <w:basedOn w:val="a"/>
    <w:link w:val="Char1"/>
    <w:rsid w:val="00BC78E4"/>
    <w:pPr>
      <w:spacing w:after="120"/>
    </w:pPr>
    <w:rPr>
      <w:rFonts w:ascii="文星仿宋" w:eastAsia="文星仿宋" w:hAnsi="文星仿宋" w:cstheme="minorBidi"/>
      <w:sz w:val="24"/>
      <w:szCs w:val="22"/>
    </w:rPr>
  </w:style>
  <w:style w:type="character" w:customStyle="1" w:styleId="Char10">
    <w:name w:val="正文文本 Char1"/>
    <w:basedOn w:val="a0"/>
    <w:link w:val="a6"/>
    <w:uiPriority w:val="99"/>
    <w:semiHidden/>
    <w:rsid w:val="00BC78E4"/>
    <w:rPr>
      <w:rFonts w:ascii="Times New Roman" w:eastAsia="宋体" w:hAnsi="Times New Roman" w:cs="Times New Roman"/>
      <w:szCs w:val="20"/>
    </w:rPr>
  </w:style>
  <w:style w:type="paragraph" w:styleId="a7">
    <w:name w:val="Date"/>
    <w:basedOn w:val="a"/>
    <w:next w:val="a"/>
    <w:link w:val="Char2"/>
    <w:rsid w:val="00BC78E4"/>
    <w:pPr>
      <w:ind w:leftChars="2500" w:left="100"/>
    </w:pPr>
  </w:style>
  <w:style w:type="character" w:customStyle="1" w:styleId="Char2">
    <w:name w:val="日期 Char"/>
    <w:basedOn w:val="a0"/>
    <w:link w:val="a7"/>
    <w:rsid w:val="00BC78E4"/>
    <w:rPr>
      <w:rFonts w:ascii="Times New Roman" w:eastAsia="宋体" w:hAnsi="Times New Roman" w:cs="Times New Roman"/>
      <w:szCs w:val="20"/>
    </w:rPr>
  </w:style>
  <w:style w:type="paragraph" w:styleId="a8">
    <w:name w:val="Normal (Web)"/>
    <w:basedOn w:val="a"/>
    <w:rsid w:val="00BC78E4"/>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4595</Words>
  <Characters>26197</Characters>
  <Application>Microsoft Office Word</Application>
  <DocSecurity>0</DocSecurity>
  <Lines>218</Lines>
  <Paragraphs>61</Paragraphs>
  <ScaleCrop>false</ScaleCrop>
  <Company/>
  <LinksUpToDate>false</LinksUpToDate>
  <CharactersWithSpaces>30731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2023-08-07T00:44:00Z</dcterms:created>
  <dcterms:modified xsi:type="dcterms:W3CDTF">2023-08-07T00:45:00Z</dcterms:modified>
</cp:coreProperties>
</file>