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lang w:eastAsia="zh-CN"/>
        </w:rPr>
        <w:t>从</w:t>
      </w:r>
      <w:r>
        <w:rPr>
          <w:rFonts w:hint="eastAsia"/>
          <w:sz w:val="44"/>
          <w:szCs w:val="44"/>
        </w:rPr>
        <w:t>轻处罚事项清单</w:t>
      </w:r>
    </w:p>
    <w:p>
      <w:pPr>
        <w:jc w:val="left"/>
        <w:rPr>
          <w:rFonts w:hint="eastAsia"/>
          <w:sz w:val="32"/>
          <w:szCs w:val="32"/>
        </w:rPr>
      </w:pPr>
      <w:r>
        <w:rPr>
          <w:rFonts w:hint="eastAsia"/>
          <w:sz w:val="32"/>
          <w:szCs w:val="32"/>
        </w:rPr>
        <w:t>单位：信阳市人力资源和社会保障局</w:t>
      </w:r>
    </w:p>
    <w:tbl>
      <w:tblPr>
        <w:tblStyle w:val="2"/>
        <w:tblpPr w:leftFromText="180" w:rightFromText="180" w:vertAnchor="text" w:horzAnchor="page" w:tblpX="1022" w:tblpY="191"/>
        <w:tblOverlap w:val="never"/>
        <w:tblW w:w="152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9"/>
        <w:gridCol w:w="10050"/>
        <w:gridCol w:w="946"/>
        <w:gridCol w:w="1766"/>
        <w:gridCol w:w="1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处罚事项</w:t>
            </w:r>
          </w:p>
        </w:tc>
        <w:tc>
          <w:tcPr>
            <w:tcW w:w="946"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处罚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类型</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从轻</w:t>
            </w:r>
            <w:bookmarkStart w:id="0" w:name="_GoBack"/>
            <w:bookmarkEnd w:id="0"/>
            <w:r>
              <w:rPr>
                <w:rFonts w:hint="eastAsia" w:ascii="宋体" w:hAnsi="宋体" w:eastAsia="宋体" w:cs="宋体"/>
                <w:i w:val="0"/>
                <w:iCs w:val="0"/>
                <w:color w:val="000000"/>
                <w:kern w:val="0"/>
                <w:sz w:val="21"/>
                <w:szCs w:val="21"/>
                <w:u w:val="none"/>
                <w:lang w:val="en-US" w:eastAsia="zh-CN" w:bidi="ar"/>
              </w:rPr>
              <w:t>处罚的情形</w:t>
            </w:r>
          </w:p>
        </w:tc>
        <w:tc>
          <w:tcPr>
            <w:tcW w:w="1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从轻处罚的依据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未经许可和登记，擅自从事职业中介活动的，有违法所得的</w:t>
            </w:r>
          </w:p>
        </w:tc>
        <w:tc>
          <w:tcPr>
            <w:tcW w:w="946"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就业</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培训类</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就业</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培训类</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17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（1）主动消除或者减轻违法行为危害后果的；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（2）受他人胁迫有违法行为的；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（3）配合人力资源和社会保障行政部门查处违法行为有立功表现的；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（1）主动消除或者减轻违法行为危害后果的；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（2）受他人胁迫有违法行为的；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（3）配合人力资源和社会保障行政部门查处违法行为有立功表现的；</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tc>
        <w:tc>
          <w:tcPr>
            <w:tcW w:w="182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 豫人社规 〔2020〕8号)第十二条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豫人社规 〔2020〕8号) 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职业中介机构违法提供虚假就业信息，为无合法证照的用人单位提供职业中介服务，伪造、涂改、转让职业中介许可证的，有违法所得的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职业中介机构向劳动者收取押金的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用人单位发布虚假招聘广告、招用无合法身份证件的人员、以招用人员为名牟取不正当利益或进行其他违法活动的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用人单位违法在国家法律、行政法规和国务院卫生行政部门规定禁止乙肝病原携带者从事的工作岗位以外招用人员时，将乙肝病毒血清学指标作为体检标准</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职业中介机构未明示职业中介许可证、监督电话的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职业中介机构未建立服务台账，或虽建立服务台账但未记录服务对象、服务过程、服务结果和收费情况的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职业中介机构在职业中介服务不成功后未向劳动者退还所收取的中介服务费的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9" name="Host_Control__1"/>
                  <wp:cNvGraphicFramePr/>
                  <a:graphic xmlns:a="http://schemas.openxmlformats.org/drawingml/2006/main">
                    <a:graphicData uri="http://schemas.openxmlformats.org/drawingml/2006/picture">
                      <pic:pic xmlns:pic="http://schemas.openxmlformats.org/drawingml/2006/picture">
                        <pic:nvPicPr>
                          <pic:cNvPr id="9" name="Host_Control__1"/>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0" name="Host_Control__3"/>
                  <wp:cNvGraphicFramePr/>
                  <a:graphic xmlns:a="http://schemas.openxmlformats.org/drawingml/2006/main">
                    <a:graphicData uri="http://schemas.openxmlformats.org/drawingml/2006/picture">
                      <pic:pic xmlns:pic="http://schemas.openxmlformats.org/drawingml/2006/picture">
                        <pic:nvPicPr>
                          <pic:cNvPr id="10" name="Host_Control__3"/>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1" name="Host_Control__7"/>
                  <wp:cNvGraphicFramePr/>
                  <a:graphic xmlns:a="http://schemas.openxmlformats.org/drawingml/2006/main">
                    <a:graphicData uri="http://schemas.openxmlformats.org/drawingml/2006/picture">
                      <pic:pic xmlns:pic="http://schemas.openxmlformats.org/drawingml/2006/picture">
                        <pic:nvPicPr>
                          <pic:cNvPr id="11" name="Host_Control__7"/>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2" name="Host_Control__6"/>
                  <wp:cNvGraphicFramePr/>
                  <a:graphic xmlns:a="http://schemas.openxmlformats.org/drawingml/2006/main">
                    <a:graphicData uri="http://schemas.openxmlformats.org/drawingml/2006/picture">
                      <pic:pic xmlns:pic="http://schemas.openxmlformats.org/drawingml/2006/picture">
                        <pic:nvPicPr>
                          <pic:cNvPr id="12" name="Host_Control__6"/>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3" name="Host_Control__8"/>
                  <wp:cNvGraphicFramePr/>
                  <a:graphic xmlns:a="http://schemas.openxmlformats.org/drawingml/2006/main">
                    <a:graphicData uri="http://schemas.openxmlformats.org/drawingml/2006/picture">
                      <pic:pic xmlns:pic="http://schemas.openxmlformats.org/drawingml/2006/picture">
                        <pic:nvPicPr>
                          <pic:cNvPr id="13" name="Host_Control__8"/>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4" name="Host_Control__5"/>
                  <wp:cNvGraphicFramePr/>
                  <a:graphic xmlns:a="http://schemas.openxmlformats.org/drawingml/2006/main">
                    <a:graphicData uri="http://schemas.openxmlformats.org/drawingml/2006/picture">
                      <pic:pic xmlns:pic="http://schemas.openxmlformats.org/drawingml/2006/picture">
                        <pic:nvPicPr>
                          <pic:cNvPr id="14" name="Host_Control__5"/>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5" name="Host_Control__2"/>
                  <wp:cNvGraphicFramePr/>
                  <a:graphic xmlns:a="http://schemas.openxmlformats.org/drawingml/2006/main">
                    <a:graphicData uri="http://schemas.openxmlformats.org/drawingml/2006/picture">
                      <pic:pic xmlns:pic="http://schemas.openxmlformats.org/drawingml/2006/picture">
                        <pic:nvPicPr>
                          <pic:cNvPr id="15" name="Host_Control__2"/>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71450"/>
                  <wp:effectExtent l="0" t="0" r="0" b="0"/>
                  <wp:wrapNone/>
                  <wp:docPr id="16" name="Host_Control__4"/>
                  <wp:cNvGraphicFramePr/>
                  <a:graphic xmlns:a="http://schemas.openxmlformats.org/drawingml/2006/main">
                    <a:graphicData uri="http://schemas.openxmlformats.org/drawingml/2006/picture">
                      <pic:pic xmlns:pic="http://schemas.openxmlformats.org/drawingml/2006/picture">
                        <pic:nvPicPr>
                          <pic:cNvPr id="16" name="Host_Control__4"/>
                          <pic:cNvPicPr/>
                        </pic:nvPicPr>
                        <pic:blipFill>
                          <a:blip r:embed="rId4"/>
                          <a:stretch>
                            <a:fillRect/>
                          </a:stretch>
                        </pic:blipFill>
                        <pic:spPr>
                          <a:xfrm>
                            <a:off x="0" y="0"/>
                            <a:ext cx="10160" cy="171450"/>
                          </a:xfrm>
                          <a:prstGeom prst="rect">
                            <a:avLst/>
                          </a:prstGeom>
                          <a:noFill/>
                          <a:ln>
                            <a:noFill/>
                          </a:ln>
                        </pic:spPr>
                      </pic:pic>
                    </a:graphicData>
                  </a:graphic>
                </wp:anchor>
              </w:drawing>
            </w:r>
            <w:r>
              <w:rPr>
                <w:rFonts w:hint="eastAsia" w:ascii="汉仪仿宋简" w:hAnsi="汉仪仿宋简" w:eastAsia="汉仪仿宋简" w:cs="汉仪仿宋简"/>
                <w:i w:val="0"/>
                <w:iCs w:val="0"/>
                <w:color w:val="auto"/>
                <w:kern w:val="0"/>
                <w:sz w:val="21"/>
                <w:szCs w:val="21"/>
                <w:u w:val="none"/>
                <w:lang w:val="en-US" w:eastAsia="zh-CN" w:bidi="ar"/>
              </w:rPr>
              <w:t>职业中介机构发布的就业信息中包含歧视性内容、为无合法身份证件的劳动者提供中介服务、以暴力、胁迫、欺诈等方式进行职业中介活动、超出核准的业务范围经营的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bdr w:val="single" w:color="000000" w:sz="4" w:space="0"/>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用人单位未及时为劳动者办理就业登记手续的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外国人和用人单位伪造、涂改、冒用、转让、买卖就业证和许可证书的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职业技能培训机构或者职业技能考核鉴定机构违反国家有关职业技能培训或者职业技能考核鉴定的规定的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未经批准擅自举办中外合作职业技能培训办学项目，或者以不正当手段骗取中外合作办学项目批准书的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中外合作职业技能培训办学项目发布虚假招生简章或者招生广告，骗取钱财的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15</w:t>
            </w:r>
          </w:p>
        </w:tc>
        <w:tc>
          <w:tcPr>
            <w:tcW w:w="1005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以职业技能为主的职业资格培训、职业技能培训的民办学校未依照规定将出资人取得回报比例的决定和向社会公布的与其办学水平和教育质量有关的材料、财务状况报审批机关备案，或者向审批机关备案的材料不真实的</w:t>
            </w:r>
          </w:p>
        </w:tc>
        <w:tc>
          <w:tcPr>
            <w:tcW w:w="94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16</w:t>
            </w:r>
          </w:p>
        </w:tc>
        <w:tc>
          <w:tcPr>
            <w:tcW w:w="1005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以职业技能为主的职业资格培训、职业技能培训的民办学校有下列情形之一的：（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p>
        </w:tc>
        <w:tc>
          <w:tcPr>
            <w:tcW w:w="946" w:type="dxa"/>
            <w:vMerge w:val="continue"/>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有下列情形之一的：(一) 以职业技能为主的职业资格培训、职业技能培训的民办学校的章程未规定出资人要求取得合理回报，出资人擅自取得回报的；(二)违反本条例第四十七条规定， 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民办学校管理混乱严重影响教育教学，有下列情形之一的，(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 产生恶劣社会影响的；(六)违反国家规定聘任、解聘教师的。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19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伪造、仿制或滥发《技术等级证书》、《技师合格证书》、《高级技师合格证书》获取非法收入的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未经依法审批，面向社会开展职业培训的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企业未按照规定提取和使用职工教育经费的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职业院校、企业以及职业培训机构骗取、挪用职业培训补贴资金的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23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auto"/>
                <w:kern w:val="0"/>
                <w:sz w:val="21"/>
                <w:szCs w:val="21"/>
                <w:u w:val="none"/>
                <w:lang w:val="en-US" w:eastAsia="zh-CN" w:bidi="ar"/>
              </w:rPr>
            </w:pPr>
            <w:r>
              <w:rPr>
                <w:rFonts w:hint="eastAsia" w:ascii="汉仪仿宋简" w:hAnsi="汉仪仿宋简" w:eastAsia="汉仪仿宋简" w:cs="汉仪仿宋简"/>
                <w:i w:val="0"/>
                <w:iCs w:val="0"/>
                <w:color w:val="auto"/>
                <w:kern w:val="0"/>
                <w:sz w:val="21"/>
                <w:szCs w:val="21"/>
                <w:u w:val="none"/>
                <w:lang w:val="en-US" w:eastAsia="zh-CN" w:bidi="ar"/>
              </w:rPr>
              <w:t>用人单位未及时为劳动者办理就业失业登记手续的</w:t>
            </w:r>
          </w:p>
        </w:tc>
        <w:tc>
          <w:tcPr>
            <w:tcW w:w="946"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18"/>
                <w:szCs w:val="18"/>
                <w:u w:val="none"/>
                <w:lang w:val="en-US" w:eastAsia="zh-CN" w:bidi="ar"/>
              </w:rPr>
            </w:pPr>
          </w:p>
        </w:tc>
        <w:tc>
          <w:tcPr>
            <w:tcW w:w="176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用人单位不办理社会保险登记，逾期不改正的</w:t>
            </w:r>
          </w:p>
        </w:tc>
        <w:tc>
          <w:tcPr>
            <w:tcW w:w="946" w:type="dxa"/>
            <w:vMerge w:val="restart"/>
            <w:tcBorders>
              <w:top w:val="single" w:color="000000" w:sz="4" w:space="0"/>
              <w:left w:val="single" w:color="auto" w:sz="4" w:space="0"/>
              <w:right w:val="single" w:color="000000"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社会</w:t>
            </w:r>
          </w:p>
          <w:p>
            <w:pPr>
              <w:jc w:val="center"/>
              <w:rPr>
                <w:rFonts w:hint="eastAsia" w:ascii="宋体" w:hAnsi="宋体" w:eastAsia="宋体" w:cs="宋体"/>
                <w:sz w:val="18"/>
                <w:szCs w:val="18"/>
              </w:rPr>
            </w:pPr>
            <w:r>
              <w:rPr>
                <w:rFonts w:hint="eastAsia" w:ascii="宋体" w:hAnsi="宋体" w:eastAsia="宋体" w:cs="宋体"/>
                <w:sz w:val="18"/>
                <w:szCs w:val="18"/>
              </w:rPr>
              <w:t>保险类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76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（1）主动消除或者减轻违法行为危害后果的；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（3）配合人力资源和社会保障行政部门查处违法行为有立功表现的；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tc>
        <w:tc>
          <w:tcPr>
            <w:tcW w:w="182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18"/>
                <w:szCs w:val="18"/>
              </w:rPr>
            </w:pPr>
            <w:r>
              <w:rPr>
                <w:rFonts w:hint="eastAsia" w:ascii="汉仪仿宋简" w:hAnsi="汉仪仿宋简" w:eastAsia="汉仪仿宋简" w:cs="汉仪仿宋简"/>
                <w:i w:val="0"/>
                <w:iCs w:val="0"/>
                <w:color w:val="000000"/>
                <w:kern w:val="0"/>
                <w:sz w:val="18"/>
                <w:szCs w:val="18"/>
                <w:u w:val="none"/>
                <w:lang w:val="en-US" w:eastAsia="zh-CN" w:bidi="ar"/>
              </w:rPr>
              <w:t>《河南省人力资源和社会保障部门行政处罚裁量权适用规则》( 豫人社规 〔2020〕8号) 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用人单位未按时足额缴纳</w:t>
            </w:r>
            <w:r>
              <w:rPr>
                <w:rFonts w:hint="eastAsia" w:ascii="汉仪仿宋简" w:hAnsi="汉仪仿宋简" w:eastAsia="汉仪仿宋简" w:cs="汉仪仿宋简"/>
                <w:spacing w:val="-6"/>
                <w:sz w:val="21"/>
              </w:rPr>
              <w:t>社会保险费，经责令限期缴</w:t>
            </w:r>
            <w:r>
              <w:rPr>
                <w:rFonts w:hint="eastAsia" w:ascii="汉仪仿宋简" w:hAnsi="汉仪仿宋简" w:eastAsia="汉仪仿宋简" w:cs="汉仪仿宋简"/>
                <w:spacing w:val="-8"/>
                <w:sz w:val="21"/>
              </w:rPr>
              <w:t>纳或者补足，逾期仍不缴纳的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社会保险经办机构以及医</w:t>
            </w:r>
            <w:r>
              <w:rPr>
                <w:rFonts w:hint="eastAsia" w:ascii="汉仪仿宋简" w:hAnsi="汉仪仿宋简" w:eastAsia="汉仪仿宋简" w:cs="汉仪仿宋简"/>
                <w:spacing w:val="-6"/>
                <w:sz w:val="21"/>
              </w:rPr>
              <w:t>疗机构、药品经营单位等社</w:t>
            </w:r>
            <w:r>
              <w:rPr>
                <w:rFonts w:hint="eastAsia" w:ascii="汉仪仿宋简" w:hAnsi="汉仪仿宋简" w:eastAsia="汉仪仿宋简" w:cs="汉仪仿宋简"/>
                <w:spacing w:val="-9"/>
                <w:sz w:val="21"/>
              </w:rPr>
              <w:t>会保险服务机构以欺诈、伪</w:t>
            </w:r>
            <w:r>
              <w:rPr>
                <w:rFonts w:hint="eastAsia" w:ascii="汉仪仿宋简" w:hAnsi="汉仪仿宋简" w:eastAsia="汉仪仿宋简" w:cs="汉仪仿宋简"/>
                <w:spacing w:val="15"/>
                <w:sz w:val="21"/>
              </w:rPr>
              <w:t>造证明材料或者其他手段</w:t>
            </w:r>
            <w:r>
              <w:rPr>
                <w:rFonts w:hint="eastAsia" w:ascii="汉仪仿宋简" w:hAnsi="汉仪仿宋简" w:eastAsia="汉仪仿宋简" w:cs="汉仪仿宋简"/>
                <w:sz w:val="21"/>
              </w:rPr>
              <w:t>骗取社会保险基金支出的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6"/>
                <w:sz w:val="21"/>
              </w:rPr>
              <w:t>以欺诈、伪造证明材料或者</w:t>
            </w:r>
            <w:r>
              <w:rPr>
                <w:rFonts w:hint="eastAsia" w:ascii="汉仪仿宋简" w:hAnsi="汉仪仿宋简" w:eastAsia="汉仪仿宋简" w:cs="汉仪仿宋简"/>
                <w:spacing w:val="15"/>
                <w:sz w:val="21"/>
              </w:rPr>
              <w:t>其他手段骗取社会保险待</w:t>
            </w:r>
            <w:r>
              <w:rPr>
                <w:rFonts w:hint="eastAsia" w:ascii="汉仪仿宋简" w:hAnsi="汉仪仿宋简" w:eastAsia="汉仪仿宋简" w:cs="汉仪仿宋简"/>
                <w:sz w:val="21"/>
              </w:rPr>
              <w:t>遇的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4"/>
                <w:sz w:val="21"/>
              </w:rPr>
              <w:t>缴费单位违反有关财务、会</w:t>
            </w:r>
            <w:r>
              <w:rPr>
                <w:rFonts w:hint="eastAsia" w:ascii="汉仪仿宋简" w:hAnsi="汉仪仿宋简" w:eastAsia="汉仪仿宋简" w:cs="汉仪仿宋简"/>
                <w:spacing w:val="-7"/>
                <w:sz w:val="21"/>
              </w:rPr>
              <w:t>计、统计的法律、行政法规</w:t>
            </w:r>
            <w:r>
              <w:rPr>
                <w:rFonts w:hint="eastAsia" w:ascii="汉仪仿宋简" w:hAnsi="汉仪仿宋简" w:eastAsia="汉仪仿宋简" w:cs="汉仪仿宋简"/>
                <w:spacing w:val="-9"/>
                <w:sz w:val="21"/>
              </w:rPr>
              <w:t>和国家有关规定，伪造、变</w:t>
            </w:r>
            <w:r>
              <w:rPr>
                <w:rFonts w:hint="eastAsia" w:ascii="汉仪仿宋简" w:hAnsi="汉仪仿宋简" w:eastAsia="汉仪仿宋简" w:cs="汉仪仿宋简"/>
                <w:spacing w:val="-8"/>
                <w:sz w:val="21"/>
              </w:rPr>
              <w:t>造、故意毁灭有关帐册、材</w:t>
            </w:r>
            <w:r>
              <w:rPr>
                <w:rFonts w:hint="eastAsia" w:ascii="汉仪仿宋简" w:hAnsi="汉仪仿宋简" w:eastAsia="汉仪仿宋简" w:cs="汉仪仿宋简"/>
                <w:spacing w:val="-7"/>
                <w:sz w:val="21"/>
              </w:rPr>
              <w:t>料，或者不设帐册，致使社</w:t>
            </w:r>
            <w:r>
              <w:rPr>
                <w:rFonts w:hint="eastAsia" w:ascii="汉仪仿宋简" w:hAnsi="汉仪仿宋简" w:eastAsia="汉仪仿宋简" w:cs="汉仪仿宋简"/>
                <w:spacing w:val="15"/>
                <w:sz w:val="21"/>
              </w:rPr>
              <w:t>会保险费缴费基数无法确</w:t>
            </w:r>
            <w:r>
              <w:rPr>
                <w:rFonts w:hint="eastAsia" w:ascii="汉仪仿宋简" w:hAnsi="汉仪仿宋简" w:eastAsia="汉仪仿宋简" w:cs="汉仪仿宋简"/>
                <w:sz w:val="21"/>
              </w:rPr>
              <w:t>定的，延迟缴纳的</w:t>
            </w:r>
          </w:p>
        </w:tc>
        <w:tc>
          <w:tcPr>
            <w:tcW w:w="94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29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缴费单位未按照规定办理社会保险变更登记或注销</w:t>
            </w:r>
            <w:r>
              <w:rPr>
                <w:rFonts w:hint="eastAsia" w:ascii="汉仪仿宋简" w:hAnsi="汉仪仿宋简" w:eastAsia="汉仪仿宋简" w:cs="汉仪仿宋简"/>
                <w:spacing w:val="-6"/>
                <w:sz w:val="21"/>
              </w:rPr>
              <w:t>登记，或者未按照规定申报</w:t>
            </w:r>
            <w:r>
              <w:rPr>
                <w:rFonts w:hint="eastAsia" w:ascii="汉仪仿宋简" w:hAnsi="汉仪仿宋简" w:eastAsia="汉仪仿宋简" w:cs="汉仪仿宋简"/>
                <w:spacing w:val="15"/>
                <w:sz w:val="21"/>
              </w:rPr>
              <w:t>应缴纳的社会保险费数额</w:t>
            </w:r>
            <w:r>
              <w:rPr>
                <w:rFonts w:hint="eastAsia" w:ascii="汉仪仿宋简" w:hAnsi="汉仪仿宋简" w:eastAsia="汉仪仿宋简" w:cs="汉仪仿宋简"/>
                <w:sz w:val="21"/>
              </w:rPr>
              <w:t>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用人单位向社会保险经办机构申报应缴纳的社会保</w:t>
            </w:r>
            <w:r>
              <w:rPr>
                <w:rFonts w:hint="eastAsia" w:ascii="汉仪仿宋简" w:hAnsi="汉仪仿宋简" w:eastAsia="汉仪仿宋简" w:cs="汉仪仿宋简"/>
                <w:spacing w:val="-6"/>
                <w:sz w:val="21"/>
              </w:rPr>
              <w:t>险费数额时，瞒报工资总额或者职工人数的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从事劳动能力鉴定的组织或者个人有下列情形之一</w:t>
            </w:r>
            <w:r>
              <w:rPr>
                <w:rFonts w:hint="eastAsia" w:ascii="汉仪仿宋简" w:hAnsi="汉仪仿宋简" w:eastAsia="汉仪仿宋简" w:cs="汉仪仿宋简"/>
                <w:spacing w:val="-6"/>
                <w:sz w:val="21"/>
              </w:rPr>
              <w:t>的：(一)提供虚假鉴定意见</w:t>
            </w:r>
            <w:r>
              <w:rPr>
                <w:rFonts w:hint="eastAsia" w:ascii="汉仪仿宋简" w:hAnsi="汉仪仿宋简" w:eastAsia="汉仪仿宋简" w:cs="汉仪仿宋简"/>
                <w:spacing w:val="-7"/>
                <w:sz w:val="21"/>
              </w:rPr>
              <w:t>的；(二)提供虚假诊断证明的；(三)收受当事人财物的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6"/>
                <w:sz w:val="21"/>
              </w:rPr>
              <w:t>用人单位违反《工伤保险条</w:t>
            </w:r>
            <w:r>
              <w:rPr>
                <w:rFonts w:hint="eastAsia" w:ascii="汉仪仿宋简" w:hAnsi="汉仪仿宋简" w:eastAsia="汉仪仿宋简" w:cs="汉仪仿宋简"/>
                <w:spacing w:val="-7"/>
                <w:sz w:val="21"/>
              </w:rPr>
              <w:t>例》第十九条的规定，拒不</w:t>
            </w:r>
            <w:r>
              <w:rPr>
                <w:rFonts w:hint="eastAsia" w:ascii="汉仪仿宋简" w:hAnsi="汉仪仿宋简" w:eastAsia="汉仪仿宋简" w:cs="汉仪仿宋简"/>
                <w:spacing w:val="15"/>
                <w:sz w:val="21"/>
              </w:rPr>
              <w:t>协助社会保险行政部门对</w:t>
            </w:r>
            <w:r>
              <w:rPr>
                <w:rFonts w:hint="eastAsia" w:ascii="汉仪仿宋简" w:hAnsi="汉仪仿宋简" w:eastAsia="汉仪仿宋简" w:cs="汉仪仿宋简"/>
                <w:sz w:val="21"/>
              </w:rPr>
              <w:t>事故进行调查核实的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缴费单位未按规定从缴费个人工资中代扣代缴社会保险费的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缴费单位打击报复举报人员的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用人单位未按月将缴纳社会保险费的明细情况告知职工本人，逾期不改的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人才中介服务机构不依法接受检查或提供虚假材料，不按规定办理许可证变更等手续的</w:t>
            </w:r>
          </w:p>
        </w:tc>
        <w:tc>
          <w:tcPr>
            <w:tcW w:w="946"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人事</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人才类</w:t>
            </w:r>
          </w:p>
        </w:tc>
        <w:tc>
          <w:tcPr>
            <w:tcW w:w="176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（1）主动消除或者减轻违法行为危害后果的；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（3）配合人力资源和社会保障行政部门查处违法行为有立功表现的；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5"/>
                <w:szCs w:val="15"/>
                <w:u w:val="none"/>
                <w:lang w:val="en-US" w:eastAsia="zh-CN" w:bidi="ar"/>
              </w:rPr>
              <w:t>（4）其他应当依法从轻或者减轻行政处罚的情形。</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ascii="汉仪仿宋简" w:hAnsi="汉仪仿宋简" w:eastAsia="汉仪仿宋简" w:cs="汉仪仿宋简"/>
                <w:i w:val="0"/>
                <w:iCs w:val="0"/>
                <w:color w:val="000000"/>
                <w:kern w:val="0"/>
                <w:sz w:val="15"/>
                <w:szCs w:val="15"/>
                <w:u w:val="none"/>
                <w:lang w:val="en-US" w:eastAsia="zh-CN" w:bidi="ar"/>
              </w:rPr>
              <w:t>《河南省人力资源和社会保障部门行政处罚裁量权适用规则》( 豫人社规 〔2020〕8号) 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未经政府人事部门授权从事人事代理业务的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人才中介服务机构超出许可业务范围接受代理业务的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39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5"/>
                <w:sz w:val="21"/>
              </w:rPr>
              <w:t>用人单位以民族、性别、宗</w:t>
            </w:r>
            <w:r>
              <w:rPr>
                <w:rFonts w:hint="eastAsia" w:ascii="汉仪仿宋简" w:hAnsi="汉仪仿宋简" w:eastAsia="汉仪仿宋简" w:cs="汉仪仿宋简"/>
                <w:spacing w:val="15"/>
                <w:sz w:val="21"/>
              </w:rPr>
              <w:t>教信仰为由拒绝聘用或者</w:t>
            </w:r>
            <w:r>
              <w:rPr>
                <w:rFonts w:hint="eastAsia" w:ascii="汉仪仿宋简" w:hAnsi="汉仪仿宋简" w:eastAsia="汉仪仿宋简" w:cs="汉仪仿宋简"/>
                <w:spacing w:val="-5"/>
                <w:sz w:val="21"/>
              </w:rPr>
              <w:t>提高聘用标准的，招聘不得</w:t>
            </w:r>
            <w:r>
              <w:rPr>
                <w:rFonts w:hint="eastAsia" w:ascii="汉仪仿宋简" w:hAnsi="汉仪仿宋简" w:eastAsia="汉仪仿宋简" w:cs="汉仪仿宋简"/>
                <w:spacing w:val="-8"/>
                <w:sz w:val="21"/>
              </w:rPr>
              <w:t>招聘人员的，以及项应聘者</w:t>
            </w:r>
            <w:r>
              <w:rPr>
                <w:rFonts w:hint="eastAsia" w:ascii="汉仪仿宋简" w:hAnsi="汉仪仿宋简" w:eastAsia="汉仪仿宋简" w:cs="汉仪仿宋简"/>
                <w:spacing w:val="15"/>
                <w:sz w:val="21"/>
              </w:rPr>
              <w:t>收取费用或采取欺诈等手</w:t>
            </w:r>
            <w:r>
              <w:rPr>
                <w:rFonts w:hint="eastAsia" w:ascii="汉仪仿宋简" w:hAnsi="汉仪仿宋简" w:eastAsia="汉仪仿宋简" w:cs="汉仪仿宋简"/>
                <w:sz w:val="21"/>
              </w:rPr>
              <w:t>段谋取非法利益的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40</w:t>
            </w:r>
          </w:p>
        </w:tc>
        <w:tc>
          <w:tcPr>
            <w:tcW w:w="1005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中外合资人才中介机构不按照规定接受许可证年检</w:t>
            </w:r>
            <w:r>
              <w:rPr>
                <w:rFonts w:hint="eastAsia" w:ascii="汉仪仿宋简" w:hAnsi="汉仪仿宋简" w:eastAsia="汉仪仿宋简" w:cs="汉仪仿宋简"/>
                <w:spacing w:val="-6"/>
                <w:sz w:val="21"/>
              </w:rPr>
              <w:t>的，提供虚假信息或者采取</w:t>
            </w:r>
            <w:r>
              <w:rPr>
                <w:rFonts w:hint="eastAsia" w:ascii="汉仪仿宋简" w:hAnsi="汉仪仿宋简" w:eastAsia="汉仪仿宋简" w:cs="汉仪仿宋简"/>
                <w:spacing w:val="15"/>
                <w:sz w:val="21"/>
              </w:rPr>
              <w:t>其他手段欺骗用人单位和</w:t>
            </w:r>
            <w:r>
              <w:rPr>
                <w:rFonts w:hint="eastAsia" w:ascii="汉仪仿宋简" w:hAnsi="汉仪仿宋简" w:eastAsia="汉仪仿宋简" w:cs="汉仪仿宋简"/>
                <w:sz w:val="21"/>
              </w:rPr>
              <w:t>应聘人员的</w:t>
            </w:r>
          </w:p>
        </w:tc>
        <w:tc>
          <w:tcPr>
            <w:tcW w:w="94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41</w:t>
            </w:r>
          </w:p>
        </w:tc>
        <w:tc>
          <w:tcPr>
            <w:tcW w:w="1005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未经许可，擅自经营劳务派遣业务的</w:t>
            </w:r>
          </w:p>
        </w:tc>
        <w:tc>
          <w:tcPr>
            <w:tcW w:w="946"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关系类</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劳动</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关系类</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（1）主动消除或者减轻违法行为危害后果的；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（3）配合人力资源和社会保障行政部门查处违法行为有立功表现的；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（1）主动消除或者减轻违法行为危害后果的；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（2）受他人胁迫有违法行为的；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8"/>
                <w:szCs w:val="18"/>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（3）配合人力资源和社会保障行政部门查处违法行为有立功表现的；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tc>
        <w:tc>
          <w:tcPr>
            <w:tcW w:w="1823" w:type="dxa"/>
            <w:vMerge w:val="restart"/>
            <w:tcBorders>
              <w:top w:val="single" w:color="auto" w:sz="4" w:space="0"/>
              <w:left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8"/>
                <w:szCs w:val="18"/>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sz w:val="18"/>
                <w:szCs w:val="18"/>
              </w:rPr>
            </w:pPr>
            <w:r>
              <w:rPr>
                <w:rFonts w:hint="eastAsia" w:ascii="汉仪仿宋简" w:hAnsi="汉仪仿宋简" w:eastAsia="汉仪仿宋简" w:cs="汉仪仿宋简"/>
                <w:i w:val="0"/>
                <w:iCs w:val="0"/>
                <w:color w:val="000000"/>
                <w:kern w:val="0"/>
                <w:sz w:val="18"/>
                <w:szCs w:val="18"/>
                <w:u w:val="none"/>
                <w:lang w:val="en-US" w:eastAsia="zh-CN" w:bidi="ar"/>
              </w:rPr>
              <w:t>《河南省人力资源和社会保障部门行政处罚裁量权适用规则》( 豫人社规 〔2020〕8号) 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15"/>
                <w:szCs w:val="15"/>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汉仪仿宋简" w:hAnsi="汉仪仿宋简" w:eastAsia="汉仪仿宋简" w:cs="汉仪仿宋简"/>
                <w:i w:val="0"/>
                <w:iCs w:val="0"/>
                <w:color w:val="000000"/>
                <w:kern w:val="0"/>
                <w:sz w:val="15"/>
                <w:szCs w:val="15"/>
                <w:u w:val="none"/>
                <w:lang w:val="en-US" w:eastAsia="zh-CN" w:bidi="ar"/>
              </w:rPr>
            </w:pPr>
            <w:r>
              <w:rPr>
                <w:rFonts w:hint="eastAsia" w:ascii="汉仪仿宋简" w:hAnsi="汉仪仿宋简" w:eastAsia="汉仪仿宋简" w:cs="汉仪仿宋简"/>
                <w:i w:val="0"/>
                <w:iCs w:val="0"/>
                <w:color w:val="000000"/>
                <w:kern w:val="0"/>
                <w:sz w:val="18"/>
                <w:szCs w:val="18"/>
                <w:u w:val="none"/>
                <w:lang w:val="en-US" w:eastAsia="zh-CN" w:bidi="ar"/>
              </w:rPr>
              <w:t>《河南省人力资源和社会保障部门行政处罚裁量权适用规则》( 豫人社规 〔2020〕8号) 第十二条 当事人有下列情形之一的，应当依法从轻或者减轻行政处罚：（1）主动消除或者减轻违法行为危害后果的；（2）受他人胁迫有违法行为的；（3）配合人力资源和社会保障行政部门查处违法行为有立功表现的；（4）其他应当依法从轻或者减轻行政处罚的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42</w:t>
            </w:r>
          </w:p>
        </w:tc>
        <w:tc>
          <w:tcPr>
            <w:tcW w:w="1005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用人单位以担保或者其他名义向劳动者收取财物的；劳动者依法解除或者终止劳动合同，用人单位扣押劳动者档案或者其他物品的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43</w:t>
            </w:r>
          </w:p>
        </w:tc>
        <w:tc>
          <w:tcPr>
            <w:tcW w:w="1005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7"/>
                <w:sz w:val="21"/>
              </w:rPr>
              <w:t>劳务派遣单位、用工单位违</w:t>
            </w:r>
            <w:r>
              <w:rPr>
                <w:rFonts w:hint="eastAsia" w:ascii="汉仪仿宋简" w:hAnsi="汉仪仿宋简" w:eastAsia="汉仪仿宋简" w:cs="汉仪仿宋简"/>
                <w:spacing w:val="-6"/>
                <w:sz w:val="21"/>
              </w:rPr>
              <w:t>反有关劳务派遣规定，逾期</w:t>
            </w:r>
            <w:r>
              <w:rPr>
                <w:rFonts w:hint="eastAsia" w:ascii="汉仪仿宋简" w:hAnsi="汉仪仿宋简" w:eastAsia="汉仪仿宋简" w:cs="汉仪仿宋简"/>
                <w:sz w:val="21"/>
              </w:rPr>
              <w:t>不改正的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44</w:t>
            </w:r>
          </w:p>
        </w:tc>
        <w:tc>
          <w:tcPr>
            <w:tcW w:w="1005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用人单位违反劳动合同法</w:t>
            </w:r>
            <w:r>
              <w:rPr>
                <w:rFonts w:hint="eastAsia" w:ascii="汉仪仿宋简" w:hAnsi="汉仪仿宋简" w:eastAsia="汉仪仿宋简" w:cs="汉仪仿宋简"/>
                <w:spacing w:val="-4"/>
                <w:sz w:val="21"/>
              </w:rPr>
              <w:t>有关建立职工名册规定，逾期不改正的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用人单位违反劳动保障法</w:t>
            </w:r>
            <w:r>
              <w:rPr>
                <w:rFonts w:hint="eastAsia" w:ascii="汉仪仿宋简" w:hAnsi="汉仪仿宋简" w:eastAsia="汉仪仿宋简" w:cs="汉仪仿宋简"/>
                <w:spacing w:val="-6"/>
                <w:sz w:val="21"/>
              </w:rPr>
              <w:t>律、法规或者规章延长劳动者工作时间的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6"/>
              <w:widowControl w:val="0"/>
              <w:overflowPunct w:val="0"/>
              <w:spacing w:before="24" w:beforeLines="10" w:after="24" w:afterLines="10" w:line="300" w:lineRule="exact"/>
              <w:ind w:left="21" w:leftChars="10" w:right="21" w:rightChars="10"/>
              <w:jc w:val="both"/>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3"/>
                <w:sz w:val="21"/>
              </w:rPr>
              <w:t>用人单位违法对怀孕</w:t>
            </w:r>
            <w:r>
              <w:rPr>
                <w:rFonts w:hint="eastAsia" w:ascii="汉仪仿宋简" w:hAnsi="汉仪仿宋简" w:eastAsia="汉仪仿宋简" w:cs="汉仪仿宋简"/>
                <w:sz w:val="21"/>
              </w:rPr>
              <w:t>7</w:t>
            </w:r>
            <w:r>
              <w:rPr>
                <w:rFonts w:hint="eastAsia" w:ascii="汉仪仿宋简" w:hAnsi="汉仪仿宋简" w:eastAsia="汉仪仿宋简" w:cs="汉仪仿宋简"/>
                <w:spacing w:val="-24"/>
                <w:sz w:val="21"/>
              </w:rPr>
              <w:t xml:space="preserve"> 个月</w:t>
            </w:r>
            <w:r>
              <w:rPr>
                <w:rFonts w:hint="eastAsia" w:ascii="汉仪仿宋简" w:hAnsi="汉仪仿宋简" w:eastAsia="汉仪仿宋简" w:cs="汉仪仿宋简"/>
                <w:spacing w:val="15"/>
                <w:sz w:val="21"/>
              </w:rPr>
              <w:t>以上的女职工延长劳动时</w:t>
            </w:r>
            <w:r>
              <w:rPr>
                <w:rFonts w:hint="eastAsia" w:ascii="汉仪仿宋简" w:hAnsi="汉仪仿宋简" w:eastAsia="汉仪仿宋简" w:cs="汉仪仿宋简"/>
                <w:spacing w:val="-4"/>
                <w:sz w:val="21"/>
              </w:rPr>
              <w:t>间或者安排夜班劳动，并未</w:t>
            </w:r>
            <w:r>
              <w:rPr>
                <w:rFonts w:hint="eastAsia" w:ascii="汉仪仿宋简" w:hAnsi="汉仪仿宋简" w:eastAsia="汉仪仿宋简" w:cs="汉仪仿宋简"/>
                <w:spacing w:val="15"/>
                <w:sz w:val="21"/>
              </w:rPr>
              <w:t>在劳动时间内安排一定的</w:t>
            </w:r>
            <w:r>
              <w:rPr>
                <w:rFonts w:hint="eastAsia" w:ascii="汉仪仿宋简" w:hAnsi="汉仪仿宋简" w:eastAsia="汉仪仿宋简" w:cs="汉仪仿宋简"/>
                <w:spacing w:val="-6"/>
                <w:sz w:val="21"/>
              </w:rPr>
              <w:t>休息时间的；违法侵犯女职</w:t>
            </w:r>
            <w:r>
              <w:rPr>
                <w:rFonts w:hint="eastAsia" w:ascii="汉仪仿宋简" w:hAnsi="汉仪仿宋简" w:eastAsia="汉仪仿宋简" w:cs="汉仪仿宋简"/>
                <w:spacing w:val="-9"/>
                <w:sz w:val="21"/>
              </w:rPr>
              <w:t>工生育产假权利的；违法对</w:t>
            </w:r>
            <w:r>
              <w:rPr>
                <w:rFonts w:hint="eastAsia" w:ascii="汉仪仿宋简" w:hAnsi="汉仪仿宋简" w:eastAsia="汉仪仿宋简" w:cs="汉仪仿宋简"/>
                <w:spacing w:val="1"/>
                <w:sz w:val="21"/>
              </w:rPr>
              <w:t>哺乳未满</w:t>
            </w:r>
            <w:r>
              <w:rPr>
                <w:rFonts w:hint="eastAsia" w:ascii="汉仪仿宋简" w:hAnsi="汉仪仿宋简" w:eastAsia="汉仪仿宋简" w:cs="汉仪仿宋简"/>
                <w:sz w:val="21"/>
              </w:rPr>
              <w:t>1</w:t>
            </w:r>
            <w:r>
              <w:rPr>
                <w:rFonts w:hint="eastAsia" w:ascii="汉仪仿宋简" w:hAnsi="汉仪仿宋简" w:eastAsia="汉仪仿宋简" w:cs="汉仪仿宋简"/>
                <w:spacing w:val="-11"/>
                <w:sz w:val="21"/>
              </w:rPr>
              <w:t xml:space="preserve"> 周岁婴儿的女职</w:t>
            </w:r>
            <w:r>
              <w:rPr>
                <w:rFonts w:hint="eastAsia" w:ascii="汉仪仿宋简" w:hAnsi="汉仪仿宋简" w:eastAsia="汉仪仿宋简" w:cs="汉仪仿宋简"/>
                <w:spacing w:val="-7"/>
                <w:sz w:val="21"/>
              </w:rPr>
              <w:t>工，延长劳动时间或者安排</w:t>
            </w:r>
            <w:r>
              <w:rPr>
                <w:rFonts w:hint="eastAsia" w:ascii="汉仪仿宋简" w:hAnsi="汉仪仿宋简" w:eastAsia="汉仪仿宋简" w:cs="汉仪仿宋简"/>
                <w:sz w:val="21"/>
              </w:rPr>
              <w:t>夜班劳动的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pStyle w:val="6"/>
              <w:widowControl w:val="0"/>
              <w:overflowPunct w:val="0"/>
              <w:spacing w:before="24" w:beforeLines="10" w:after="24" w:afterLines="10" w:line="300" w:lineRule="exact"/>
              <w:ind w:left="21" w:leftChars="10" w:right="21" w:rightChars="10"/>
              <w:jc w:val="both"/>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用人单位安排未成年工从</w:t>
            </w:r>
            <w:r>
              <w:rPr>
                <w:rFonts w:hint="eastAsia" w:ascii="汉仪仿宋简" w:hAnsi="汉仪仿宋简" w:eastAsia="汉仪仿宋简" w:cs="汉仪仿宋简"/>
                <w:spacing w:val="-6"/>
                <w:sz w:val="21"/>
              </w:rPr>
              <w:t>事矿山井下、有毒有害、国</w:t>
            </w:r>
            <w:r>
              <w:rPr>
                <w:rFonts w:hint="eastAsia" w:ascii="汉仪仿宋简" w:hAnsi="汉仪仿宋简" w:eastAsia="汉仪仿宋简" w:cs="汉仪仿宋简"/>
                <w:spacing w:val="15"/>
                <w:sz w:val="21"/>
              </w:rPr>
              <w:t>家规定的第四级体力劳动强度的劳动或者其他禁忌</w:t>
            </w:r>
            <w:r>
              <w:rPr>
                <w:rFonts w:hint="eastAsia" w:ascii="汉仪仿宋简" w:hAnsi="汉仪仿宋简" w:eastAsia="汉仪仿宋简" w:cs="汉仪仿宋简"/>
                <w:spacing w:val="-6"/>
                <w:sz w:val="21"/>
              </w:rPr>
              <w:t>从事的劳动的；未对未成年工定期进行健康检查的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rPr>
              <w:t>劳务派遣单位有下列情形之一的：（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49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z w:val="21"/>
              </w:rPr>
              <w:t>有下列行为之一的：（一）无理抗拒、阻挠劳动保障行政部门依照《劳动保障监察条例》实施劳动保障监察；（二</w:t>
            </w:r>
            <w:r>
              <w:rPr>
                <w:rFonts w:hint="eastAsia" w:ascii="汉仪仿宋简" w:hAnsi="汉仪仿宋简" w:eastAsia="汉仪仿宋简" w:cs="汉仪仿宋简"/>
                <w:spacing w:val="-36"/>
                <w:sz w:val="21"/>
              </w:rPr>
              <w:t>）</w:t>
            </w:r>
            <w:r>
              <w:rPr>
                <w:rFonts w:hint="eastAsia" w:ascii="汉仪仿宋简" w:hAnsi="汉仪仿宋简" w:eastAsia="汉仪仿宋简" w:cs="汉仪仿宋简"/>
                <w:sz w:val="21"/>
              </w:rPr>
              <w:t>不按照要求报送书面</w:t>
            </w:r>
            <w:r>
              <w:rPr>
                <w:rFonts w:hint="eastAsia" w:ascii="汉仪仿宋简" w:hAnsi="汉仪仿宋简" w:eastAsia="汉仪仿宋简" w:cs="汉仪仿宋简"/>
                <w:spacing w:val="-7"/>
                <w:sz w:val="21"/>
              </w:rPr>
              <w:t>材料，隐瞒事实真相，出具</w:t>
            </w:r>
            <w:r>
              <w:rPr>
                <w:rFonts w:hint="eastAsia" w:ascii="汉仪仿宋简" w:hAnsi="汉仪仿宋简" w:eastAsia="汉仪仿宋简" w:cs="汉仪仿宋简"/>
                <w:spacing w:val="15"/>
                <w:sz w:val="21"/>
              </w:rPr>
              <w:t>伪证或者隐匿、毁灭证据</w:t>
            </w:r>
            <w:r>
              <w:rPr>
                <w:rFonts w:hint="eastAsia" w:ascii="汉仪仿宋简" w:hAnsi="汉仪仿宋简" w:eastAsia="汉仪仿宋简" w:cs="汉仪仿宋简"/>
                <w:spacing w:val="-47"/>
                <w:sz w:val="21"/>
              </w:rPr>
              <w:t>的；</w:t>
            </w:r>
            <w:r>
              <w:rPr>
                <w:rFonts w:hint="eastAsia" w:ascii="汉仪仿宋简" w:hAnsi="汉仪仿宋简" w:eastAsia="汉仪仿宋简" w:cs="汉仪仿宋简"/>
                <w:spacing w:val="6"/>
                <w:sz w:val="21"/>
              </w:rPr>
              <w:t>（</w:t>
            </w:r>
            <w:r>
              <w:rPr>
                <w:rFonts w:hint="eastAsia" w:ascii="汉仪仿宋简" w:hAnsi="汉仪仿宋简" w:eastAsia="汉仪仿宋简" w:cs="汉仪仿宋简"/>
                <w:spacing w:val="7"/>
                <w:sz w:val="21"/>
              </w:rPr>
              <w:t>三</w:t>
            </w:r>
            <w:r>
              <w:rPr>
                <w:rFonts w:hint="eastAsia" w:ascii="汉仪仿宋简" w:hAnsi="汉仪仿宋简" w:eastAsia="汉仪仿宋简" w:cs="汉仪仿宋简"/>
                <w:spacing w:val="6"/>
                <w:sz w:val="21"/>
              </w:rPr>
              <w:t>）经劳动保障行政</w:t>
            </w:r>
            <w:r>
              <w:rPr>
                <w:rFonts w:hint="eastAsia" w:ascii="汉仪仿宋简" w:hAnsi="汉仪仿宋简" w:eastAsia="汉仪仿宋简" w:cs="汉仪仿宋简"/>
                <w:spacing w:val="-4"/>
                <w:sz w:val="21"/>
              </w:rPr>
              <w:t>部门责令改正拒不改正，或</w:t>
            </w:r>
            <w:r>
              <w:rPr>
                <w:rFonts w:hint="eastAsia" w:ascii="汉仪仿宋简" w:hAnsi="汉仪仿宋简" w:eastAsia="汉仪仿宋简" w:cs="汉仪仿宋简"/>
                <w:spacing w:val="15"/>
                <w:sz w:val="21"/>
              </w:rPr>
              <w:t>者拒不履行劳动保障行政</w:t>
            </w:r>
            <w:r>
              <w:rPr>
                <w:rFonts w:hint="eastAsia" w:ascii="汉仪仿宋简" w:hAnsi="汉仪仿宋简" w:eastAsia="汉仪仿宋简" w:cs="汉仪仿宋简"/>
                <w:sz w:val="21"/>
              </w:rPr>
              <w:t>部门的行政处理决定的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6"/>
                <w:sz w:val="21"/>
                <w:lang w:val="zh-CN" w:bidi="zh-CN"/>
              </w:rPr>
              <w:t>用人单位有下列情形之一的：（一）未按照劳动合同的约定或者国家规定及时足额支付劳动者劳动报酬的（克扣或者无故拖欠劳动者工资报酬的）；（二）低于当地最低工资标准支付劳动者工资（报酬）的；（三）安排加班不支付加班费的；（四）解除或者终止劳动合同，未依法向劳动者支付经济补偿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以实物、有价证券等形式代替货币支付农民工工资，经责令限期改正逾期不改正</w:t>
            </w:r>
            <w:r>
              <w:rPr>
                <w:rFonts w:hint="eastAsia" w:ascii="汉仪仿宋简" w:hAnsi="汉仪仿宋简" w:eastAsia="汉仪仿宋简" w:cs="汉仪仿宋简"/>
                <w:spacing w:val="15"/>
                <w:sz w:val="21"/>
                <w:lang w:val="zh-CN" w:eastAsia="zh-CN" w:bidi="zh-CN"/>
              </w:rPr>
              <w:t>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52</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未编制工资支付台账并依法保存，或者未向农民工提供工资清单，经责令改正逾期不改正的</w:t>
            </w:r>
          </w:p>
        </w:tc>
        <w:tc>
          <w:tcPr>
            <w:tcW w:w="94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53</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扣押或者变相扣押用于支付农民工工资的银行账户所绑定的农民工本人社会保障卡或者银行卡，经责令改正逾期不改正的</w:t>
            </w:r>
          </w:p>
        </w:tc>
        <w:tc>
          <w:tcPr>
            <w:tcW w:w="94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54</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施工总承包单位未按规定开设或者使用农民工工资专用账户，经责令改正逾期不改正的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55</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施工总承包单位未按规定存储工资保证金或者未提供金融机构保函，经责令改正逾期不改正的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56</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分包单位未按月考核农民工工作量、编制工资支付表并经农民工本人签字确认，经责令改正逾期不改正的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57</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施工总承包单位未对分包单位劳动用工实施监督管理，经责令改正逾期不改正的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58</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分包单位未配合施工总承包单位对其劳动用工进行监督管理，经责令改正逾期不改正的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59</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施工总承包单位未实行施工现场维权信息公示制度，经责令改正逾期不改正的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60</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建设单位未按约定及时足额向农民工工资专用账户拨付工程款中的人工费用，经责令改正逾期不改正的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i w:val="0"/>
                <w:iCs w:val="0"/>
                <w:color w:val="000000"/>
                <w:kern w:val="0"/>
                <w:sz w:val="21"/>
                <w:szCs w:val="21"/>
                <w:u w:val="none"/>
                <w:lang w:val="en-US" w:eastAsia="zh-CN" w:bidi="ar"/>
              </w:rPr>
              <w:t>61</w:t>
            </w:r>
          </w:p>
        </w:tc>
        <w:tc>
          <w:tcPr>
            <w:tcW w:w="1005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汉仪仿宋简" w:hAnsi="汉仪仿宋简" w:eastAsia="汉仪仿宋简" w:cs="汉仪仿宋简"/>
                <w:i w:val="0"/>
                <w:iCs w:val="0"/>
                <w:color w:val="000000"/>
                <w:kern w:val="0"/>
                <w:sz w:val="21"/>
                <w:szCs w:val="21"/>
                <w:u w:val="none"/>
                <w:lang w:val="en-US" w:eastAsia="zh-CN" w:bidi="ar"/>
              </w:rPr>
            </w:pPr>
            <w:r>
              <w:rPr>
                <w:rFonts w:hint="eastAsia" w:ascii="汉仪仿宋简" w:hAnsi="汉仪仿宋简" w:eastAsia="汉仪仿宋简" w:cs="汉仪仿宋简"/>
                <w:spacing w:val="15"/>
                <w:sz w:val="21"/>
                <w:lang w:val="zh-CN" w:bidi="zh-CN"/>
              </w:rPr>
              <w:t>建设单位或者施工总承包单位拒不提供或者无法提供工程施工合同、农民工工资专用账户有关资料，经责令改正逾期不改正的</w:t>
            </w:r>
          </w:p>
        </w:tc>
        <w:tc>
          <w:tcPr>
            <w:tcW w:w="94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6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823"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pPr>
        <w:jc w:val="left"/>
        <w:rPr>
          <w:rFonts w:hint="eastAsia"/>
          <w:sz w:val="32"/>
          <w:szCs w:val="32"/>
        </w:rPr>
      </w:pPr>
    </w:p>
    <w:sectPr>
      <w:pgSz w:w="16838" w:h="11906" w:orient="landscape"/>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汉仪仿宋简">
    <w:panose1 w:val="02010600000101010101"/>
    <w:charset w:val="86"/>
    <w:family w:val="auto"/>
    <w:pitch w:val="default"/>
    <w:sig w:usb0="00000001" w:usb1="080E0800" w:usb2="00000002" w:usb3="00000000" w:csb0="00040000" w:csb1="00000000"/>
    <w:embedRegular r:id="rId1" w:fontKey="{121B8CC4-762D-422E-AD09-00184E31C8F3}"/>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B2342"/>
    <w:rsid w:val="02B60F49"/>
    <w:rsid w:val="082C250B"/>
    <w:rsid w:val="1C7A0BE7"/>
    <w:rsid w:val="23CB2342"/>
    <w:rsid w:val="29341B19"/>
    <w:rsid w:val="2B580004"/>
    <w:rsid w:val="31243F96"/>
    <w:rsid w:val="320A674B"/>
    <w:rsid w:val="359350D4"/>
    <w:rsid w:val="3A3D5F3A"/>
    <w:rsid w:val="418706E3"/>
    <w:rsid w:val="4F780069"/>
    <w:rsid w:val="517A1724"/>
    <w:rsid w:val="5DD010E5"/>
    <w:rsid w:val="5F942D8C"/>
    <w:rsid w:val="60C33E57"/>
    <w:rsid w:val="65805C5F"/>
    <w:rsid w:val="717B2FEA"/>
    <w:rsid w:val="7987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1"/>
    <w:basedOn w:val="1"/>
    <w:qFormat/>
    <w:uiPriority w:val="0"/>
    <w:rPr>
      <w:rFonts w:ascii="Tahoma" w:hAnsi="Tahoma" w:eastAsia="汉仪仿宋简"/>
      <w:sz w:val="22"/>
      <w:szCs w:val="22"/>
    </w:rPr>
  </w:style>
  <w:style w:type="paragraph" w:customStyle="1" w:styleId="5">
    <w:name w:val="样式2"/>
    <w:basedOn w:val="1"/>
    <w:qFormat/>
    <w:uiPriority w:val="0"/>
    <w:rPr>
      <w:rFonts w:ascii="Tahoma" w:hAnsi="Tahoma" w:eastAsia="微软雅黑"/>
      <w:sz w:val="22"/>
      <w:szCs w:val="22"/>
    </w:rPr>
  </w:style>
  <w:style w:type="paragraph" w:customStyle="1" w:styleId="6">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2021-11-02T02:51:00Z</dcterms:created>
  <dc:creator>飞火流星</dc:creator>
  <cp:lastModifiedBy>飞火流星</cp:lastModifiedBy>
  <dcterms:modified xsi:type="dcterms:W3CDTF">2021-11-03T02:53:48Z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9BC3FAABA4C146BEA4A33D3752386DF7</vt:lpwstr>
  </property>
</Properties>
</file>