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14" w:rsidRPr="004A3714" w:rsidRDefault="004A3714" w:rsidP="007E65A3">
      <w:pPr>
        <w:pStyle w:val="1"/>
        <w:rPr>
          <w:rFonts w:ascii="方正小标宋简体" w:eastAsia="方正小标宋简体"/>
        </w:rPr>
      </w:pPr>
      <w:r w:rsidRPr="004A3714">
        <w:rPr>
          <w:rFonts w:ascii="方正小标宋简体" w:eastAsia="方正小标宋简体" w:hint="eastAsia"/>
        </w:rPr>
        <w:t>信阳市市场监督管理局2019年</w:t>
      </w:r>
      <w:r w:rsidR="007E65A3" w:rsidRPr="004A3714">
        <w:rPr>
          <w:rFonts w:ascii="方正小标宋简体" w:eastAsia="方正小标宋简体" w:hint="eastAsia"/>
        </w:rPr>
        <w:t>政府信息公开</w:t>
      </w:r>
    </w:p>
    <w:p w:rsidR="007E65A3" w:rsidRPr="004A3714" w:rsidRDefault="007E65A3" w:rsidP="007E65A3">
      <w:pPr>
        <w:pStyle w:val="1"/>
        <w:rPr>
          <w:rFonts w:ascii="方正小标宋简体" w:eastAsia="方正小标宋简体"/>
        </w:rPr>
      </w:pPr>
      <w:r w:rsidRPr="004A3714">
        <w:rPr>
          <w:rFonts w:ascii="方正小标宋简体" w:eastAsia="方正小标宋简体" w:hint="eastAsia"/>
        </w:rPr>
        <w:t>工作年度</w:t>
      </w:r>
      <w:r w:rsidR="00300D76" w:rsidRPr="004A3714">
        <w:rPr>
          <w:rFonts w:ascii="方正小标宋简体" w:eastAsia="方正小标宋简体" w:hint="eastAsia"/>
        </w:rPr>
        <w:t>报告</w:t>
      </w:r>
    </w:p>
    <w:p w:rsidR="007160FC" w:rsidRDefault="007160FC" w:rsidP="00211485">
      <w:pPr>
        <w:pStyle w:val="a6"/>
        <w:widowControl/>
        <w:spacing w:before="0" w:beforeAutospacing="0" w:after="0" w:afterAutospacing="0" w:line="360" w:lineRule="auto"/>
        <w:ind w:firstLine="640"/>
        <w:jc w:val="both"/>
        <w:rPr>
          <w:rFonts w:ascii="仿宋_GB2312" w:eastAsia="仿宋_GB2312" w:hAnsi="方正仿宋_GBK" w:cs="方正仿宋_GBK"/>
          <w:color w:val="000000"/>
          <w:sz w:val="32"/>
          <w:szCs w:val="24"/>
        </w:rPr>
      </w:pPr>
    </w:p>
    <w:p w:rsidR="007160FC" w:rsidRDefault="009B234B" w:rsidP="007160FC">
      <w:pPr>
        <w:pStyle w:val="a6"/>
        <w:widowControl/>
        <w:spacing w:before="0" w:beforeAutospacing="0" w:after="0" w:afterAutospacing="0" w:line="360" w:lineRule="auto"/>
        <w:ind w:firstLine="640"/>
        <w:jc w:val="both"/>
        <w:rPr>
          <w:rFonts w:ascii="仿宋_GB2312" w:eastAsia="仿宋_GB2312" w:hAnsi="方正仿宋_GBK" w:cs="方正仿宋_GBK"/>
          <w:color w:val="000000"/>
          <w:sz w:val="32"/>
          <w:szCs w:val="24"/>
        </w:rPr>
      </w:pPr>
      <w:r w:rsidRPr="009B234B">
        <w:rPr>
          <w:rFonts w:ascii="仿宋_GB2312" w:eastAsia="仿宋_GB2312" w:hAnsi="方正仿宋_GBK" w:cs="方正仿宋_GBK" w:hint="eastAsia"/>
          <w:color w:val="000000"/>
          <w:sz w:val="32"/>
          <w:szCs w:val="24"/>
        </w:rPr>
        <w:t>本年度报告按照《中华人民共和国政府信息公开条例》的规定，严格贯彻落实了《</w:t>
      </w:r>
      <w:r w:rsidR="007160FC" w:rsidRPr="007160FC">
        <w:rPr>
          <w:rFonts w:ascii="仿宋_GB2312" w:eastAsia="仿宋_GB2312" w:hAnsi="方正仿宋_GBK" w:cs="方正仿宋_GBK" w:hint="eastAsia"/>
          <w:color w:val="000000"/>
          <w:sz w:val="32"/>
          <w:szCs w:val="24"/>
        </w:rPr>
        <w:t>国务院办公厅政府信息与政务公开办公室关于政府信息公开工作年度报告有关事项的通知</w:t>
      </w:r>
      <w:r w:rsidRPr="009B234B">
        <w:rPr>
          <w:rFonts w:ascii="仿宋_GB2312" w:eastAsia="仿宋_GB2312" w:hAnsi="方正仿宋_GBK" w:cs="方正仿宋_GBK" w:hint="eastAsia"/>
          <w:color w:val="000000"/>
          <w:sz w:val="32"/>
          <w:szCs w:val="24"/>
        </w:rPr>
        <w:t>》《河南省人民政府办公厅关于做好政府信息与政务公开工作总结报送及年度报告编制和公布工作的通知》相关文件要求，在市委、市政府领导下由信阳市</w:t>
      </w:r>
      <w:r>
        <w:rPr>
          <w:rFonts w:ascii="仿宋_GB2312" w:eastAsia="仿宋_GB2312" w:hAnsi="方正仿宋_GBK" w:cs="方正仿宋_GBK" w:hint="eastAsia"/>
          <w:color w:val="000000"/>
          <w:sz w:val="32"/>
          <w:szCs w:val="24"/>
        </w:rPr>
        <w:t>市场监督管理局</w:t>
      </w:r>
      <w:r w:rsidRPr="009B234B">
        <w:rPr>
          <w:rFonts w:ascii="仿宋_GB2312" w:eastAsia="仿宋_GB2312" w:hAnsi="方正仿宋_GBK" w:cs="方正仿宋_GBK" w:hint="eastAsia"/>
          <w:color w:val="000000"/>
          <w:sz w:val="32"/>
          <w:szCs w:val="24"/>
        </w:rPr>
        <w:t>信息公开领导小组负责编写。</w:t>
      </w:r>
      <w:r>
        <w:rPr>
          <w:rFonts w:ascii="仿宋_GB2312" w:eastAsia="仿宋_GB2312" w:hAnsi="方正仿宋_GBK" w:cs="方正仿宋_GBK" w:hint="eastAsia"/>
          <w:color w:val="000000"/>
          <w:sz w:val="32"/>
          <w:szCs w:val="24"/>
        </w:rPr>
        <w:t>全文包括总体情况</w:t>
      </w:r>
      <w:r w:rsidRPr="009B234B">
        <w:rPr>
          <w:rFonts w:ascii="仿宋_GB2312" w:eastAsia="仿宋_GB2312" w:hAnsi="方正仿宋_GBK" w:cs="方正仿宋_GBK" w:hint="eastAsia"/>
          <w:color w:val="000000"/>
          <w:sz w:val="32"/>
          <w:szCs w:val="24"/>
        </w:rPr>
        <w:t>、</w:t>
      </w:r>
      <w:r>
        <w:rPr>
          <w:rFonts w:ascii="仿宋_GB2312" w:eastAsia="仿宋_GB2312" w:hAnsi="方正仿宋_GBK" w:cs="方正仿宋_GBK" w:hint="eastAsia"/>
          <w:color w:val="000000"/>
          <w:sz w:val="32"/>
          <w:szCs w:val="24"/>
        </w:rPr>
        <w:t>主动公开政府信息情况、</w:t>
      </w:r>
      <w:r w:rsidRPr="009B234B">
        <w:rPr>
          <w:rFonts w:ascii="仿宋_GB2312" w:eastAsia="仿宋_GB2312" w:hAnsi="方正仿宋_GBK" w:cs="方正仿宋_GBK" w:hint="eastAsia"/>
          <w:color w:val="000000"/>
          <w:sz w:val="32"/>
          <w:szCs w:val="24"/>
        </w:rPr>
        <w:t>收到和处理政府信息公开申请情况</w:t>
      </w:r>
      <w:r>
        <w:rPr>
          <w:rFonts w:ascii="仿宋_GB2312" w:eastAsia="仿宋_GB2312" w:hAnsi="方正仿宋_GBK" w:cs="方正仿宋_GBK" w:hint="eastAsia"/>
          <w:color w:val="000000"/>
          <w:sz w:val="32"/>
          <w:szCs w:val="24"/>
        </w:rPr>
        <w:t>、政府信息公开行政复议和</w:t>
      </w:r>
      <w:r w:rsidRPr="009B234B">
        <w:rPr>
          <w:rFonts w:ascii="仿宋_GB2312" w:eastAsia="仿宋_GB2312" w:hAnsi="方正仿宋_GBK" w:cs="方正仿宋_GBK" w:hint="eastAsia"/>
          <w:color w:val="000000"/>
          <w:sz w:val="32"/>
          <w:szCs w:val="24"/>
        </w:rPr>
        <w:t>行政诉讼情况</w:t>
      </w:r>
      <w:r>
        <w:rPr>
          <w:rFonts w:ascii="仿宋_GB2312" w:eastAsia="仿宋_GB2312" w:hAnsi="方正仿宋_GBK" w:cs="方正仿宋_GBK" w:hint="eastAsia"/>
          <w:color w:val="000000"/>
          <w:sz w:val="32"/>
          <w:szCs w:val="24"/>
        </w:rPr>
        <w:t>、</w:t>
      </w:r>
      <w:r w:rsidRPr="009B234B">
        <w:rPr>
          <w:rFonts w:ascii="仿宋_GB2312" w:eastAsia="仿宋_GB2312" w:hAnsi="方正仿宋_GBK" w:cs="方正仿宋_GBK" w:hint="eastAsia"/>
          <w:color w:val="000000"/>
          <w:sz w:val="32"/>
          <w:szCs w:val="24"/>
        </w:rPr>
        <w:t>存在的主要问题和改进措施</w:t>
      </w:r>
      <w:r>
        <w:rPr>
          <w:rFonts w:ascii="仿宋_GB2312" w:eastAsia="仿宋_GB2312" w:hAnsi="方正仿宋_GBK" w:cs="方正仿宋_GBK" w:hint="eastAsia"/>
          <w:color w:val="000000"/>
          <w:sz w:val="32"/>
          <w:szCs w:val="24"/>
        </w:rPr>
        <w:t>以及其他需要报告的事项等内容</w:t>
      </w:r>
      <w:r w:rsidRPr="009B234B">
        <w:rPr>
          <w:rFonts w:ascii="仿宋_GB2312" w:eastAsia="仿宋_GB2312" w:hAnsi="方正仿宋_GBK" w:cs="方正仿宋_GBK" w:hint="eastAsia"/>
          <w:color w:val="000000"/>
          <w:sz w:val="32"/>
          <w:szCs w:val="24"/>
        </w:rPr>
        <w:t>，全面确保</w:t>
      </w:r>
      <w:r>
        <w:rPr>
          <w:rFonts w:ascii="仿宋_GB2312" w:eastAsia="仿宋_GB2312" w:hAnsi="方正仿宋_GBK" w:cs="方正仿宋_GBK" w:hint="eastAsia"/>
          <w:color w:val="000000"/>
          <w:sz w:val="32"/>
          <w:szCs w:val="24"/>
        </w:rPr>
        <w:t>2019年度</w:t>
      </w:r>
      <w:r w:rsidRPr="009B234B">
        <w:rPr>
          <w:rFonts w:ascii="仿宋_GB2312" w:eastAsia="仿宋_GB2312" w:hAnsi="方正仿宋_GBK" w:cs="方正仿宋_GBK" w:hint="eastAsia"/>
          <w:color w:val="000000"/>
          <w:sz w:val="32"/>
          <w:szCs w:val="24"/>
        </w:rPr>
        <w:t>政府信息公开工作落到实处。本报告中所列数据的统计期限自</w:t>
      </w:r>
      <w:r>
        <w:rPr>
          <w:rFonts w:ascii="仿宋_GB2312" w:eastAsia="仿宋_GB2312" w:hAnsi="方正仿宋_GBK" w:cs="方正仿宋_GBK" w:hint="eastAsia"/>
          <w:color w:val="000000"/>
          <w:sz w:val="32"/>
          <w:szCs w:val="24"/>
        </w:rPr>
        <w:t>2019</w:t>
      </w:r>
      <w:r w:rsidRPr="009B234B">
        <w:rPr>
          <w:rFonts w:ascii="仿宋_GB2312" w:eastAsia="仿宋_GB2312" w:hAnsi="方正仿宋_GBK" w:cs="方正仿宋_GBK" w:hint="eastAsia"/>
          <w:color w:val="000000"/>
          <w:sz w:val="32"/>
          <w:szCs w:val="24"/>
        </w:rPr>
        <w:t>年1月1日起，至</w:t>
      </w:r>
      <w:r>
        <w:rPr>
          <w:rFonts w:ascii="仿宋_GB2312" w:eastAsia="仿宋_GB2312" w:hAnsi="方正仿宋_GBK" w:cs="方正仿宋_GBK" w:hint="eastAsia"/>
          <w:color w:val="000000"/>
          <w:sz w:val="32"/>
          <w:szCs w:val="24"/>
        </w:rPr>
        <w:t>2019</w:t>
      </w:r>
      <w:r w:rsidRPr="009B234B">
        <w:rPr>
          <w:rFonts w:ascii="仿宋_GB2312" w:eastAsia="仿宋_GB2312" w:hAnsi="方正仿宋_GBK" w:cs="方正仿宋_GBK" w:hint="eastAsia"/>
          <w:color w:val="000000"/>
          <w:sz w:val="32"/>
          <w:szCs w:val="24"/>
        </w:rPr>
        <w:t>年12月</w:t>
      </w:r>
      <w:r w:rsidR="00212171">
        <w:rPr>
          <w:rFonts w:ascii="仿宋_GB2312" w:eastAsia="仿宋_GB2312" w:hAnsi="方正仿宋_GBK" w:cs="方正仿宋_GBK" w:hint="eastAsia"/>
          <w:color w:val="000000"/>
          <w:sz w:val="32"/>
          <w:szCs w:val="24"/>
        </w:rPr>
        <w:t>15</w:t>
      </w:r>
      <w:r w:rsidRPr="009B234B">
        <w:rPr>
          <w:rFonts w:ascii="仿宋_GB2312" w:eastAsia="仿宋_GB2312" w:hAnsi="方正仿宋_GBK" w:cs="方正仿宋_GBK" w:hint="eastAsia"/>
          <w:color w:val="000000"/>
          <w:sz w:val="32"/>
          <w:szCs w:val="24"/>
        </w:rPr>
        <w:t>日止。</w:t>
      </w:r>
    </w:p>
    <w:p w:rsidR="007160FC" w:rsidRPr="007160FC" w:rsidRDefault="007160FC" w:rsidP="007160FC">
      <w:pPr>
        <w:pStyle w:val="a6"/>
        <w:widowControl/>
        <w:spacing w:before="0" w:beforeAutospacing="0" w:after="0" w:afterAutospacing="0" w:line="360" w:lineRule="auto"/>
        <w:ind w:firstLine="640"/>
        <w:jc w:val="both"/>
        <w:rPr>
          <w:rFonts w:ascii="黑体" w:eastAsia="黑体" w:hAnsi="黑体" w:cs="方正仿宋_GBK"/>
          <w:color w:val="000000"/>
          <w:sz w:val="32"/>
          <w:szCs w:val="24"/>
        </w:rPr>
      </w:pPr>
      <w:r w:rsidRPr="007160FC">
        <w:rPr>
          <w:rFonts w:ascii="黑体" w:eastAsia="黑体" w:hAnsi="黑体" w:cs="方正仿宋_GBK" w:hint="eastAsia"/>
          <w:color w:val="000000"/>
          <w:sz w:val="32"/>
          <w:szCs w:val="24"/>
        </w:rPr>
        <w:t>一、总体情况</w:t>
      </w:r>
    </w:p>
    <w:p w:rsidR="009B234B" w:rsidRPr="009B234B" w:rsidRDefault="000A03C3" w:rsidP="007160FC">
      <w:pPr>
        <w:pStyle w:val="a6"/>
        <w:widowControl/>
        <w:spacing w:before="0" w:beforeAutospacing="0" w:after="0" w:afterAutospacing="0" w:line="360" w:lineRule="auto"/>
        <w:ind w:firstLine="640"/>
        <w:jc w:val="both"/>
        <w:rPr>
          <w:rFonts w:ascii="仿宋_GB2312" w:eastAsia="仿宋_GB2312" w:hAnsi="方正仿宋_GBK" w:cs="方正仿宋_GBK"/>
          <w:color w:val="000000"/>
          <w:sz w:val="32"/>
          <w:szCs w:val="24"/>
        </w:rPr>
      </w:pPr>
      <w:r>
        <w:rPr>
          <w:rFonts w:ascii="仿宋_GB2312" w:eastAsia="仿宋_GB2312" w:hAnsi="方正仿宋_GBK" w:cs="方正仿宋_GBK" w:hint="eastAsia"/>
          <w:color w:val="000000"/>
          <w:sz w:val="32"/>
          <w:szCs w:val="24"/>
        </w:rPr>
        <w:t>我局认真贯彻落实国家和省、市人民政府关于政府信息公开</w:t>
      </w:r>
      <w:r w:rsidR="00212171">
        <w:rPr>
          <w:rFonts w:ascii="仿宋_GB2312" w:eastAsia="仿宋_GB2312" w:hAnsi="方正仿宋_GBK" w:cs="方正仿宋_GBK" w:hint="eastAsia"/>
          <w:color w:val="000000"/>
          <w:sz w:val="32"/>
          <w:szCs w:val="24"/>
        </w:rPr>
        <w:t>工作</w:t>
      </w:r>
      <w:r>
        <w:rPr>
          <w:rFonts w:ascii="仿宋_GB2312" w:eastAsia="仿宋_GB2312" w:hAnsi="方正仿宋_GBK" w:cs="方正仿宋_GBK" w:hint="eastAsia"/>
          <w:color w:val="000000"/>
          <w:sz w:val="32"/>
          <w:szCs w:val="24"/>
        </w:rPr>
        <w:t>的有关要求，严格依据</w:t>
      </w:r>
      <w:r w:rsidR="00211485" w:rsidRPr="00211485">
        <w:rPr>
          <w:rFonts w:ascii="仿宋_GB2312" w:eastAsia="仿宋_GB2312" w:hAnsi="方正仿宋_GBK" w:cs="方正仿宋_GBK" w:hint="eastAsia"/>
          <w:color w:val="000000"/>
          <w:sz w:val="32"/>
          <w:szCs w:val="24"/>
        </w:rPr>
        <w:t>《</w:t>
      </w:r>
      <w:r w:rsidR="00211485" w:rsidRPr="009B234B">
        <w:rPr>
          <w:rFonts w:ascii="仿宋_GB2312" w:eastAsia="仿宋_GB2312" w:hAnsi="方正仿宋_GBK" w:cs="方正仿宋_GBK" w:hint="eastAsia"/>
          <w:color w:val="000000"/>
          <w:sz w:val="32"/>
          <w:szCs w:val="24"/>
        </w:rPr>
        <w:t>中华人民共和国政府信息公开条例</w:t>
      </w:r>
      <w:r>
        <w:rPr>
          <w:rFonts w:ascii="仿宋_GB2312" w:eastAsia="仿宋_GB2312" w:hAnsi="方正仿宋_GBK" w:cs="方正仿宋_GBK" w:hint="eastAsia"/>
          <w:color w:val="000000"/>
          <w:sz w:val="32"/>
          <w:szCs w:val="24"/>
        </w:rPr>
        <w:t>》</w:t>
      </w:r>
      <w:r w:rsidR="007160FC">
        <w:rPr>
          <w:rFonts w:ascii="仿宋_GB2312" w:eastAsia="仿宋_GB2312" w:hAnsi="方正仿宋_GBK" w:cs="方正仿宋_GBK" w:hint="eastAsia"/>
          <w:color w:val="000000"/>
          <w:sz w:val="32"/>
          <w:szCs w:val="24"/>
        </w:rPr>
        <w:t>，坚持依法行政，深化信息公开。在</w:t>
      </w:r>
      <w:r w:rsidR="008C0EE7">
        <w:rPr>
          <w:rFonts w:ascii="仿宋_GB2312" w:eastAsia="仿宋_GB2312" w:hAnsi="方正仿宋_GBK" w:cs="方正仿宋_GBK" w:hint="eastAsia"/>
          <w:color w:val="000000"/>
          <w:sz w:val="32"/>
          <w:szCs w:val="24"/>
        </w:rPr>
        <w:t>明确组织分工，</w:t>
      </w:r>
      <w:r w:rsidR="007160FC" w:rsidRPr="000A03C3">
        <w:rPr>
          <w:rFonts w:ascii="仿宋_GB2312" w:eastAsia="仿宋_GB2312" w:hAnsi="方正仿宋_GBK" w:cs="方正仿宋_GBK" w:hint="eastAsia"/>
          <w:color w:val="000000"/>
          <w:sz w:val="32"/>
          <w:szCs w:val="24"/>
        </w:rPr>
        <w:t>完善配套制度</w:t>
      </w:r>
      <w:r w:rsidR="007160FC">
        <w:rPr>
          <w:rFonts w:ascii="仿宋_GB2312" w:eastAsia="仿宋_GB2312" w:hAnsi="方正仿宋_GBK" w:cs="方正仿宋_GBK" w:hint="eastAsia"/>
          <w:color w:val="000000"/>
          <w:sz w:val="32"/>
          <w:szCs w:val="24"/>
        </w:rPr>
        <w:t>，创新公开形式等方面，进行统筹安排和部署，持续</w:t>
      </w:r>
      <w:r w:rsidRPr="000A03C3">
        <w:rPr>
          <w:rFonts w:ascii="仿宋_GB2312" w:eastAsia="仿宋_GB2312" w:hAnsi="方正仿宋_GBK" w:cs="方正仿宋_GBK" w:hint="eastAsia"/>
          <w:color w:val="000000"/>
          <w:sz w:val="32"/>
          <w:szCs w:val="24"/>
        </w:rPr>
        <w:t>推动公开工作有序开展</w:t>
      </w:r>
      <w:r w:rsidR="007160FC">
        <w:rPr>
          <w:rFonts w:ascii="仿宋_GB2312" w:eastAsia="仿宋_GB2312" w:hAnsi="方正仿宋_GBK" w:cs="方正仿宋_GBK" w:hint="eastAsia"/>
          <w:color w:val="000000"/>
          <w:sz w:val="32"/>
          <w:szCs w:val="24"/>
        </w:rPr>
        <w:t>，确保政务信息公开工作取得实效</w:t>
      </w:r>
      <w:r>
        <w:rPr>
          <w:rFonts w:ascii="仿宋_GB2312" w:eastAsia="仿宋_GB2312" w:hAnsi="方正仿宋_GBK" w:cs="方正仿宋_GBK" w:hint="eastAsia"/>
          <w:color w:val="000000"/>
          <w:sz w:val="32"/>
          <w:szCs w:val="24"/>
        </w:rPr>
        <w:t>。</w:t>
      </w:r>
      <w:r w:rsidR="007160FC">
        <w:rPr>
          <w:rFonts w:ascii="仿宋_GB2312" w:eastAsia="仿宋_GB2312" w:hAnsi="方正仿宋_GBK" w:cs="方正仿宋_GBK" w:hint="eastAsia"/>
          <w:color w:val="000000"/>
          <w:sz w:val="32"/>
          <w:szCs w:val="24"/>
        </w:rPr>
        <w:t>通过不断提高</w:t>
      </w:r>
      <w:r w:rsidR="007160FC" w:rsidRPr="00211485">
        <w:rPr>
          <w:rFonts w:ascii="仿宋_GB2312" w:eastAsia="仿宋_GB2312" w:hAnsi="方正仿宋_GBK" w:cs="方正仿宋_GBK" w:hint="eastAsia"/>
          <w:color w:val="000000"/>
          <w:sz w:val="32"/>
          <w:szCs w:val="24"/>
        </w:rPr>
        <w:t>工作</w:t>
      </w:r>
      <w:r w:rsidR="007160FC" w:rsidRPr="00211485">
        <w:rPr>
          <w:rFonts w:ascii="仿宋_GB2312" w:eastAsia="仿宋_GB2312" w:hAnsi="方正仿宋_GBK" w:cs="方正仿宋_GBK" w:hint="eastAsia"/>
          <w:color w:val="000000"/>
          <w:sz w:val="32"/>
          <w:szCs w:val="24"/>
        </w:rPr>
        <w:lastRenderedPageBreak/>
        <w:t>透明度</w:t>
      </w:r>
      <w:r w:rsidR="007160FC">
        <w:rPr>
          <w:rFonts w:ascii="仿宋_GB2312" w:eastAsia="仿宋_GB2312" w:hAnsi="方正仿宋_GBK" w:cs="方正仿宋_GBK" w:hint="eastAsia"/>
          <w:color w:val="000000"/>
          <w:sz w:val="32"/>
          <w:szCs w:val="24"/>
        </w:rPr>
        <w:t>，增强</w:t>
      </w:r>
      <w:r w:rsidRPr="000A03C3">
        <w:rPr>
          <w:rFonts w:ascii="仿宋_GB2312" w:eastAsia="仿宋_GB2312" w:hAnsi="方正仿宋_GBK" w:cs="方正仿宋_GBK" w:hint="eastAsia"/>
          <w:color w:val="000000"/>
          <w:sz w:val="32"/>
          <w:szCs w:val="24"/>
        </w:rPr>
        <w:t>公开时效</w:t>
      </w:r>
      <w:r w:rsidR="007160FC">
        <w:rPr>
          <w:rFonts w:ascii="仿宋_GB2312" w:eastAsia="仿宋_GB2312" w:hAnsi="方正仿宋_GBK" w:cs="方正仿宋_GBK" w:hint="eastAsia"/>
          <w:color w:val="000000"/>
          <w:sz w:val="32"/>
          <w:szCs w:val="24"/>
        </w:rPr>
        <w:t>性</w:t>
      </w:r>
      <w:r w:rsidR="00211485" w:rsidRPr="00211485">
        <w:rPr>
          <w:rFonts w:ascii="仿宋_GB2312" w:eastAsia="仿宋_GB2312" w:hAnsi="方正仿宋_GBK" w:cs="方正仿宋_GBK" w:hint="eastAsia"/>
          <w:color w:val="000000"/>
          <w:sz w:val="32"/>
          <w:szCs w:val="24"/>
        </w:rPr>
        <w:t>，保障了人民群众的知情权、</w:t>
      </w:r>
      <w:r w:rsidRPr="000A03C3">
        <w:rPr>
          <w:rFonts w:ascii="仿宋_GB2312" w:eastAsia="仿宋_GB2312" w:hAnsi="方正仿宋_GBK" w:cs="方正仿宋_GBK" w:hint="eastAsia"/>
          <w:color w:val="000000"/>
          <w:sz w:val="32"/>
          <w:szCs w:val="24"/>
        </w:rPr>
        <w:t>表达权和监督权</w:t>
      </w:r>
      <w:r w:rsidR="007160FC">
        <w:rPr>
          <w:rFonts w:ascii="仿宋_GB2312" w:eastAsia="仿宋_GB2312" w:hAnsi="方正仿宋_GBK" w:cs="方正仿宋_GBK" w:hint="eastAsia"/>
          <w:color w:val="000000"/>
          <w:sz w:val="32"/>
          <w:szCs w:val="24"/>
        </w:rPr>
        <w:t>。</w:t>
      </w:r>
    </w:p>
    <w:p w:rsidR="007E65A3" w:rsidRPr="004A3714" w:rsidRDefault="009B234B" w:rsidP="00211485">
      <w:pPr>
        <w:pStyle w:val="a6"/>
        <w:widowControl/>
        <w:spacing w:before="0" w:beforeAutospacing="0" w:after="0" w:afterAutospacing="0" w:line="360" w:lineRule="auto"/>
        <w:ind w:firstLine="480"/>
        <w:jc w:val="both"/>
        <w:rPr>
          <w:rFonts w:ascii="黑体" w:eastAsia="黑体" w:hAnsi="黑体"/>
          <w:color w:val="000000"/>
          <w:sz w:val="32"/>
        </w:rPr>
      </w:pPr>
      <w:r w:rsidRPr="009B234B">
        <w:rPr>
          <w:rFonts w:ascii="方正仿宋_GBK" w:hAnsi="方正仿宋_GBK" w:cs="方正仿宋_GBK" w:hint="eastAsia"/>
          <w:color w:val="000000"/>
          <w:szCs w:val="24"/>
        </w:rPr>
        <w:t xml:space="preserve">  </w:t>
      </w:r>
      <w:r w:rsidR="007E65A3" w:rsidRPr="004A3714">
        <w:rPr>
          <w:rFonts w:ascii="黑体" w:eastAsia="黑体" w:hAnsi="黑体"/>
          <w:color w:val="000000"/>
          <w:sz w:val="32"/>
        </w:rPr>
        <w:t>二、主动公开政府信息情况</w:t>
      </w:r>
    </w:p>
    <w:tbl>
      <w:tblPr>
        <w:tblW w:w="0" w:type="auto"/>
        <w:jc w:val="center"/>
        <w:tblLayout w:type="fixed"/>
        <w:tblCellMar>
          <w:top w:w="15" w:type="dxa"/>
          <w:left w:w="15" w:type="dxa"/>
          <w:bottom w:w="15" w:type="dxa"/>
          <w:right w:w="15" w:type="dxa"/>
        </w:tblCellMar>
        <w:tblLook w:val="0000"/>
      </w:tblPr>
      <w:tblGrid>
        <w:gridCol w:w="2693"/>
        <w:gridCol w:w="1985"/>
        <w:gridCol w:w="1995"/>
        <w:gridCol w:w="6"/>
        <w:gridCol w:w="1968"/>
      </w:tblGrid>
      <w:tr w:rsidR="007E65A3" w:rsidTr="008C0EE7">
        <w:trPr>
          <w:trHeight w:val="340"/>
          <w:jc w:val="center"/>
        </w:trPr>
        <w:tc>
          <w:tcPr>
            <w:tcW w:w="8647"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第二十条第（一）项</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信息内容</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本年新</w:t>
            </w:r>
            <w:r>
              <w:rPr>
                <w:rFonts w:ascii="方正仿宋_GBK" w:hAnsi="方正仿宋_GBK" w:cs="方正仿宋_GBK"/>
                <w:color w:val="000000"/>
                <w:kern w:val="0"/>
                <w:sz w:val="24"/>
              </w:rPr>
              <w:t>制作数量</w:t>
            </w:r>
          </w:p>
        </w:tc>
        <w:tc>
          <w:tcPr>
            <w:tcW w:w="20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本年新</w:t>
            </w:r>
            <w:r>
              <w:rPr>
                <w:rFonts w:ascii="方正仿宋_GBK" w:hAnsi="方正仿宋_GBK" w:cs="方正仿宋_GBK"/>
                <w:color w:val="000000"/>
                <w:kern w:val="0"/>
                <w:sz w:val="24"/>
              </w:rPr>
              <w:t>公开数量</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对外公开总数量</w:t>
            </w:r>
          </w:p>
        </w:tc>
      </w:tr>
      <w:tr w:rsidR="007E65A3" w:rsidTr="008C0EE7">
        <w:trPr>
          <w:trHeight w:val="519"/>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规章</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20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规范性文件</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20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r>
      <w:tr w:rsidR="007E65A3" w:rsidTr="008C0EE7">
        <w:trPr>
          <w:trHeight w:val="340"/>
          <w:jc w:val="center"/>
        </w:trPr>
        <w:tc>
          <w:tcPr>
            <w:tcW w:w="86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第二十条第（五）项</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信息内容</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上一年项目数量</w:t>
            </w:r>
          </w:p>
        </w:tc>
        <w:tc>
          <w:tcPr>
            <w:tcW w:w="20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本年增/减</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处理决定数量</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行政许可</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53</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19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0B3BC9"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78906</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其他对外管理服务事项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19</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19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0B3BC9"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1763</w:t>
            </w:r>
          </w:p>
        </w:tc>
      </w:tr>
      <w:tr w:rsidR="007E65A3" w:rsidTr="008C0EE7">
        <w:trPr>
          <w:trHeight w:val="340"/>
          <w:jc w:val="center"/>
        </w:trPr>
        <w:tc>
          <w:tcPr>
            <w:tcW w:w="86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第二十条第（六）项</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信息内容</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上一年项目数量</w:t>
            </w:r>
          </w:p>
        </w:tc>
        <w:tc>
          <w:tcPr>
            <w:tcW w:w="20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本年增/减</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处理决定数量</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行政处罚</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8B3641"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258</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8B3641"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减少198</w:t>
            </w:r>
          </w:p>
        </w:tc>
        <w:tc>
          <w:tcPr>
            <w:tcW w:w="19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8B3641"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60</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行政强制</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8B3641"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8B3641"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19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8B3641"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r>
      <w:tr w:rsidR="007E65A3" w:rsidTr="008C0EE7">
        <w:trPr>
          <w:trHeight w:val="340"/>
          <w:jc w:val="center"/>
        </w:trPr>
        <w:tc>
          <w:tcPr>
            <w:tcW w:w="86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第二十条第（八）项</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信息内容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上一年项目数量</w:t>
            </w:r>
          </w:p>
        </w:tc>
        <w:tc>
          <w:tcPr>
            <w:tcW w:w="3969"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本年增/减</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行政事业性收费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c>
          <w:tcPr>
            <w:tcW w:w="3969"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0</w:t>
            </w:r>
          </w:p>
        </w:tc>
      </w:tr>
      <w:tr w:rsidR="007E65A3" w:rsidTr="008C0EE7">
        <w:trPr>
          <w:trHeight w:val="340"/>
          <w:jc w:val="center"/>
        </w:trPr>
        <w:tc>
          <w:tcPr>
            <w:tcW w:w="86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第二十条第（九）项</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信息内容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采购项目数量</w:t>
            </w:r>
          </w:p>
        </w:tc>
        <w:tc>
          <w:tcPr>
            <w:tcW w:w="3969" w:type="dxa"/>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采购总金额</w:t>
            </w:r>
            <w:r w:rsidR="000B3BC9">
              <w:rPr>
                <w:rFonts w:ascii="方正仿宋_GBK" w:hAnsi="方正仿宋_GBK" w:cs="方正仿宋_GBK" w:hint="eastAsia"/>
                <w:color w:val="000000"/>
                <w:kern w:val="0"/>
                <w:sz w:val="24"/>
              </w:rPr>
              <w:t>(万元)</w:t>
            </w:r>
          </w:p>
        </w:tc>
      </w:tr>
      <w:tr w:rsidR="007E65A3" w:rsidTr="008C0EE7">
        <w:trPr>
          <w:trHeight w:val="340"/>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kern w:val="0"/>
                <w:sz w:val="24"/>
              </w:rPr>
              <w:t>政府集中采购</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9400C3" w:rsidP="008C0EE7">
            <w:pPr>
              <w:widowControl/>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3</w:t>
            </w:r>
          </w:p>
        </w:tc>
        <w:tc>
          <w:tcPr>
            <w:tcW w:w="3969"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7E65A3" w:rsidRDefault="009400C3" w:rsidP="008C0EE7">
            <w:pPr>
              <w:spacing w:line="360" w:lineRule="auto"/>
              <w:ind w:firstLineChars="0" w:firstLine="0"/>
              <w:jc w:val="center"/>
              <w:rPr>
                <w:rFonts w:ascii="方正仿宋_GBK" w:hAnsi="方正仿宋_GBK" w:cs="方正仿宋_GBK"/>
                <w:color w:val="000000"/>
                <w:sz w:val="24"/>
              </w:rPr>
            </w:pPr>
            <w:r>
              <w:rPr>
                <w:rFonts w:ascii="方正仿宋_GBK" w:hAnsi="方正仿宋_GBK" w:cs="方正仿宋_GBK" w:hint="eastAsia"/>
                <w:color w:val="000000"/>
                <w:sz w:val="24"/>
              </w:rPr>
              <w:t>204</w:t>
            </w:r>
            <w:r w:rsidR="000B3BC9">
              <w:rPr>
                <w:rFonts w:ascii="方正仿宋_GBK" w:hAnsi="方正仿宋_GBK" w:cs="方正仿宋_GBK" w:hint="eastAsia"/>
                <w:color w:val="000000"/>
                <w:sz w:val="24"/>
              </w:rPr>
              <w:t>.</w:t>
            </w:r>
            <w:r>
              <w:rPr>
                <w:rFonts w:ascii="方正仿宋_GBK" w:hAnsi="方正仿宋_GBK" w:cs="方正仿宋_GBK" w:hint="eastAsia"/>
                <w:color w:val="000000"/>
                <w:sz w:val="24"/>
              </w:rPr>
              <w:t>0710元</w:t>
            </w:r>
          </w:p>
        </w:tc>
      </w:tr>
    </w:tbl>
    <w:p w:rsidR="007E65A3" w:rsidRPr="004A3714" w:rsidRDefault="007E65A3" w:rsidP="00211485">
      <w:pPr>
        <w:pStyle w:val="a6"/>
        <w:widowControl/>
        <w:spacing w:before="0" w:beforeAutospacing="0" w:after="0" w:afterAutospacing="0" w:line="360" w:lineRule="auto"/>
        <w:ind w:firstLine="482"/>
        <w:jc w:val="both"/>
        <w:rPr>
          <w:rFonts w:ascii="黑体" w:eastAsia="黑体" w:hAnsi="黑体"/>
          <w:color w:val="000000"/>
          <w:sz w:val="32"/>
        </w:rPr>
      </w:pPr>
      <w:r>
        <w:rPr>
          <w:rFonts w:ascii="宋体" w:eastAsia="宋体" w:hAnsi="宋体" w:cs="宋体"/>
          <w:b/>
          <w:color w:val="000000"/>
        </w:rPr>
        <w:br w:type="page"/>
      </w:r>
      <w:r w:rsidRPr="004A3714">
        <w:rPr>
          <w:rFonts w:ascii="黑体" w:eastAsia="黑体" w:hAnsi="黑体" w:hint="eastAsia"/>
          <w:color w:val="000000"/>
          <w:sz w:val="32"/>
        </w:rPr>
        <w:lastRenderedPageBreak/>
        <w:t>三、收到和处理政府信息公开申请情况</w:t>
      </w:r>
    </w:p>
    <w:tbl>
      <w:tblPr>
        <w:tblW w:w="1003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923"/>
        <w:gridCol w:w="1190"/>
        <w:gridCol w:w="1712"/>
        <w:gridCol w:w="844"/>
        <w:gridCol w:w="702"/>
        <w:gridCol w:w="755"/>
        <w:gridCol w:w="904"/>
        <w:gridCol w:w="889"/>
        <w:gridCol w:w="1058"/>
        <w:gridCol w:w="1058"/>
      </w:tblGrid>
      <w:tr w:rsidR="007E65A3" w:rsidTr="00211C31">
        <w:trPr>
          <w:jc w:val="center"/>
        </w:trPr>
        <w:tc>
          <w:tcPr>
            <w:tcW w:w="3825"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（本列数据的勾稽关系为：第一项加第二项之和，等于第三项加第四项之和）</w:t>
            </w:r>
          </w:p>
        </w:tc>
        <w:tc>
          <w:tcPr>
            <w:tcW w:w="621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申请人情况</w:t>
            </w:r>
          </w:p>
        </w:tc>
      </w:tr>
      <w:tr w:rsidR="007E65A3" w:rsidTr="00211C31">
        <w:trPr>
          <w:jc w:val="center"/>
        </w:trPr>
        <w:tc>
          <w:tcPr>
            <w:tcW w:w="3825" w:type="dxa"/>
            <w:gridSpan w:val="3"/>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8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自然人</w:t>
            </w:r>
          </w:p>
        </w:tc>
        <w:tc>
          <w:tcPr>
            <w:tcW w:w="430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法人或其他组织</w:t>
            </w:r>
          </w:p>
        </w:tc>
        <w:tc>
          <w:tcPr>
            <w:tcW w:w="10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总计</w:t>
            </w:r>
          </w:p>
        </w:tc>
      </w:tr>
      <w:tr w:rsidR="007E65A3" w:rsidTr="00211C31">
        <w:trPr>
          <w:jc w:val="center"/>
        </w:trPr>
        <w:tc>
          <w:tcPr>
            <w:tcW w:w="3825" w:type="dxa"/>
            <w:gridSpan w:val="3"/>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844"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科研机构</w:t>
            </w:r>
          </w:p>
        </w:tc>
        <w:tc>
          <w:tcPr>
            <w:tcW w:w="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社会公益组织</w:t>
            </w:r>
          </w:p>
        </w:tc>
        <w:tc>
          <w:tcPr>
            <w:tcW w:w="8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法律服务机构</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其他</w:t>
            </w:r>
          </w:p>
        </w:tc>
        <w:tc>
          <w:tcPr>
            <w:tcW w:w="1058"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r>
      <w:tr w:rsidR="007E65A3" w:rsidRPr="008C0EE7" w:rsidTr="00507357">
        <w:trPr>
          <w:trHeight w:val="788"/>
          <w:jc w:val="center"/>
        </w:trPr>
        <w:tc>
          <w:tcPr>
            <w:tcW w:w="38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一、本年新收政府信息公开申请数量</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8C0EE7" w:rsidP="00507357">
            <w:pPr>
              <w:widowControl/>
              <w:spacing w:line="360" w:lineRule="auto"/>
              <w:ind w:firstLineChars="0" w:firstLine="0"/>
              <w:jc w:val="center"/>
              <w:rPr>
                <w:color w:val="000000"/>
              </w:rPr>
            </w:pPr>
            <w:r w:rsidRPr="002A5E04">
              <w:rPr>
                <w:rFonts w:hint="eastAsia"/>
                <w:color w:val="000000"/>
              </w:rPr>
              <w:t>2</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8C0EE7" w:rsidP="00507357">
            <w:pPr>
              <w:widowControl/>
              <w:spacing w:line="360" w:lineRule="auto"/>
              <w:ind w:firstLineChars="0" w:firstLine="0"/>
              <w:jc w:val="center"/>
              <w:rPr>
                <w:color w:val="000000"/>
              </w:rPr>
            </w:pPr>
            <w:r w:rsidRPr="002A5E04">
              <w:rPr>
                <w:rFonts w:hint="eastAsia"/>
                <w:color w:val="000000"/>
              </w:rPr>
              <w:t>2</w:t>
            </w:r>
          </w:p>
        </w:tc>
      </w:tr>
      <w:tr w:rsidR="007E65A3" w:rsidRPr="008C0EE7" w:rsidTr="00507357">
        <w:trPr>
          <w:trHeight w:val="687"/>
          <w:jc w:val="center"/>
        </w:trPr>
        <w:tc>
          <w:tcPr>
            <w:tcW w:w="38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二、上年结转政府信息公开申请数量</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8C0EE7" w:rsidP="00507357">
            <w:pPr>
              <w:widowControl/>
              <w:spacing w:line="360" w:lineRule="auto"/>
              <w:ind w:firstLineChars="0" w:firstLine="0"/>
              <w:jc w:val="center"/>
              <w:rPr>
                <w:color w:val="000000"/>
              </w:rPr>
            </w:pPr>
            <w:r w:rsidRPr="002A5E04">
              <w:rPr>
                <w:rFonts w:hint="eastAsia"/>
                <w:color w:val="00000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rPr>
            </w:pP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8C0EE7" w:rsidP="00507357">
            <w:pPr>
              <w:widowControl/>
              <w:spacing w:line="360" w:lineRule="auto"/>
              <w:ind w:firstLineChars="0" w:firstLine="0"/>
              <w:jc w:val="center"/>
              <w:rPr>
                <w:color w:val="000000"/>
              </w:rPr>
            </w:pPr>
            <w:r w:rsidRPr="002A5E04">
              <w:rPr>
                <w:rFonts w:hint="eastAsia"/>
                <w:color w:val="000000"/>
              </w:rPr>
              <w:t>0</w:t>
            </w:r>
          </w:p>
        </w:tc>
      </w:tr>
      <w:tr w:rsidR="007E65A3" w:rsidRPr="008C0EE7" w:rsidTr="00507357">
        <w:trPr>
          <w:jc w:val="center"/>
        </w:trPr>
        <w:tc>
          <w:tcPr>
            <w:tcW w:w="9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三、本年度办理结果</w:t>
            </w:r>
          </w:p>
        </w:tc>
        <w:tc>
          <w:tcPr>
            <w:tcW w:w="29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（一）予以公开</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8C0EE7" w:rsidP="00507357">
            <w:pPr>
              <w:widowControl/>
              <w:spacing w:line="360" w:lineRule="auto"/>
              <w:ind w:firstLineChars="0" w:firstLine="0"/>
              <w:jc w:val="center"/>
              <w:rPr>
                <w:color w:val="000000"/>
              </w:rPr>
            </w:pPr>
            <w:r w:rsidRPr="002A5E04">
              <w:rPr>
                <w:rFonts w:hint="eastAsia"/>
                <w:color w:val="000000"/>
              </w:rPr>
              <w:t>2</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sz w:val="21"/>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sz w:val="21"/>
              </w:rPr>
            </w:pP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sz w:val="21"/>
              </w:rPr>
            </w:pP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sz w:val="21"/>
              </w:rPr>
            </w:pP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507357">
            <w:pPr>
              <w:widowControl/>
              <w:spacing w:line="360" w:lineRule="auto"/>
              <w:ind w:firstLineChars="0" w:firstLine="0"/>
              <w:jc w:val="center"/>
              <w:rPr>
                <w:rFonts w:ascii="仿宋_GB2312" w:eastAsia="仿宋_GB2312"/>
                <w:color w:val="000000"/>
                <w:sz w:val="21"/>
              </w:rPr>
            </w:pP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8C0EE7" w:rsidP="00507357">
            <w:pPr>
              <w:widowControl/>
              <w:spacing w:line="360" w:lineRule="auto"/>
              <w:ind w:firstLineChars="0" w:firstLine="0"/>
              <w:jc w:val="center"/>
              <w:rPr>
                <w:color w:val="000000"/>
              </w:rPr>
            </w:pPr>
            <w:r w:rsidRPr="002A5E04">
              <w:rPr>
                <w:rFonts w:hint="eastAsia"/>
                <w:color w:val="000000"/>
              </w:rPr>
              <w:t>2</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29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（二）部分公开（区分处理的，只计这一情形，不计其他情形）</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053DC1">
        <w:trPr>
          <w:trHeight w:val="984"/>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（三）不予公开</w:t>
            </w: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1.</w:t>
            </w:r>
            <w:r>
              <w:rPr>
                <w:rFonts w:hAnsi="方正仿宋_GBK"/>
                <w:color w:val="000000"/>
                <w:kern w:val="0"/>
                <w:sz w:val="20"/>
                <w:szCs w:val="20"/>
              </w:rPr>
              <w:t>属于国家秘密</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2.</w:t>
            </w:r>
            <w:r>
              <w:rPr>
                <w:rFonts w:hAnsi="方正仿宋_GBK"/>
                <w:color w:val="000000"/>
                <w:kern w:val="0"/>
                <w:sz w:val="20"/>
                <w:szCs w:val="20"/>
              </w:rPr>
              <w:t>其他法律行政法规禁止公开</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3.</w:t>
            </w:r>
            <w:r>
              <w:rPr>
                <w:rFonts w:hAnsi="方正仿宋_GBK"/>
                <w:color w:val="000000"/>
                <w:kern w:val="0"/>
                <w:sz w:val="20"/>
                <w:szCs w:val="20"/>
              </w:rPr>
              <w:t>危及</w:t>
            </w:r>
            <w:r>
              <w:rPr>
                <w:color w:val="000000"/>
                <w:kern w:val="0"/>
                <w:sz w:val="20"/>
                <w:szCs w:val="20"/>
              </w:rPr>
              <w:t>“</w:t>
            </w:r>
            <w:r>
              <w:rPr>
                <w:rFonts w:hAnsi="方正仿宋_GBK"/>
                <w:color w:val="000000"/>
                <w:kern w:val="0"/>
                <w:sz w:val="20"/>
                <w:szCs w:val="20"/>
              </w:rPr>
              <w:t>三安全一稳定</w:t>
            </w:r>
            <w:r>
              <w:rPr>
                <w:color w:val="000000"/>
                <w:kern w:val="0"/>
                <w:sz w:val="20"/>
                <w:szCs w:val="20"/>
              </w:rPr>
              <w:t>”</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4.</w:t>
            </w:r>
            <w:r>
              <w:rPr>
                <w:rFonts w:hAnsi="方正仿宋_GBK"/>
                <w:color w:val="000000"/>
                <w:kern w:val="0"/>
                <w:sz w:val="20"/>
                <w:szCs w:val="20"/>
              </w:rPr>
              <w:t>保护第三方合法权益</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5.</w:t>
            </w:r>
            <w:r>
              <w:rPr>
                <w:rFonts w:hAnsi="方正仿宋_GBK"/>
                <w:color w:val="000000"/>
                <w:kern w:val="0"/>
                <w:sz w:val="20"/>
                <w:szCs w:val="20"/>
              </w:rPr>
              <w:t>属于三类内部事务信息</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6.</w:t>
            </w:r>
            <w:r>
              <w:rPr>
                <w:rFonts w:hAnsi="方正仿宋_GBK"/>
                <w:color w:val="000000"/>
                <w:kern w:val="0"/>
                <w:sz w:val="20"/>
                <w:szCs w:val="20"/>
              </w:rPr>
              <w:t>属于四类过程性信息</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053DC1">
        <w:trPr>
          <w:trHeight w:val="1247"/>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7.</w:t>
            </w:r>
            <w:r>
              <w:rPr>
                <w:rFonts w:hAnsi="方正仿宋_GBK"/>
                <w:color w:val="000000"/>
                <w:kern w:val="0"/>
                <w:sz w:val="20"/>
                <w:szCs w:val="20"/>
              </w:rPr>
              <w:t>属于行政执法案卷</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053DC1">
        <w:trPr>
          <w:trHeight w:val="680"/>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8.</w:t>
            </w:r>
            <w:r>
              <w:rPr>
                <w:rFonts w:hAnsi="方正仿宋_GBK"/>
                <w:color w:val="000000"/>
                <w:kern w:val="0"/>
                <w:sz w:val="20"/>
                <w:szCs w:val="20"/>
              </w:rPr>
              <w:t>属于行政查询事项</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（四）无法提供</w:t>
            </w: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1.</w:t>
            </w:r>
            <w:r>
              <w:rPr>
                <w:rFonts w:hAnsi="方正仿宋_GBK"/>
                <w:color w:val="000000"/>
                <w:kern w:val="0"/>
                <w:sz w:val="20"/>
                <w:szCs w:val="20"/>
              </w:rPr>
              <w:t>本机关不掌握相关政府信息</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2.</w:t>
            </w:r>
            <w:r>
              <w:rPr>
                <w:rFonts w:hAnsi="方正仿宋_GBK"/>
                <w:color w:val="000000"/>
                <w:kern w:val="0"/>
                <w:sz w:val="20"/>
                <w:szCs w:val="20"/>
              </w:rPr>
              <w:t>没有现成信息需要另行制作</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3.</w:t>
            </w:r>
            <w:r>
              <w:rPr>
                <w:rFonts w:hAnsi="方正仿宋_GBK"/>
                <w:color w:val="000000"/>
                <w:kern w:val="0"/>
                <w:sz w:val="20"/>
                <w:szCs w:val="20"/>
              </w:rPr>
              <w:t>补正后申请内容仍不明确</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（五）不予处理</w:t>
            </w: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1.</w:t>
            </w:r>
            <w:r>
              <w:rPr>
                <w:rFonts w:hAnsi="方正仿宋_GBK"/>
                <w:color w:val="000000"/>
                <w:kern w:val="0"/>
                <w:sz w:val="20"/>
                <w:szCs w:val="20"/>
              </w:rPr>
              <w:t>信访举报投诉类申请</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2.</w:t>
            </w:r>
            <w:r>
              <w:rPr>
                <w:rFonts w:hAnsi="方正仿宋_GBK"/>
                <w:color w:val="000000"/>
                <w:kern w:val="0"/>
                <w:sz w:val="20"/>
                <w:szCs w:val="20"/>
              </w:rPr>
              <w:t>重复申请</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3.</w:t>
            </w:r>
            <w:r>
              <w:rPr>
                <w:rFonts w:hAnsi="方正仿宋_GBK"/>
                <w:color w:val="000000"/>
                <w:kern w:val="0"/>
                <w:sz w:val="20"/>
                <w:szCs w:val="20"/>
              </w:rPr>
              <w:t>要求提供公开出版物</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211C31">
        <w:trPr>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4.</w:t>
            </w:r>
            <w:r>
              <w:rPr>
                <w:rFonts w:hAnsi="方正仿宋_GBK"/>
                <w:color w:val="000000"/>
                <w:kern w:val="0"/>
                <w:sz w:val="20"/>
                <w:szCs w:val="20"/>
              </w:rPr>
              <w:t>无正当理由大量反复申请</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053DC1">
        <w:trPr>
          <w:trHeight w:val="1187"/>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190"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color w:val="000000"/>
                <w:kern w:val="0"/>
                <w:sz w:val="20"/>
                <w:szCs w:val="20"/>
              </w:rPr>
              <w:t>5.</w:t>
            </w:r>
            <w:r>
              <w:rPr>
                <w:rFonts w:hAnsi="方正仿宋_GBK"/>
                <w:color w:val="000000"/>
                <w:kern w:val="0"/>
                <w:sz w:val="20"/>
                <w:szCs w:val="20"/>
              </w:rPr>
              <w:t>要求行政机关确认或重新出具已获取信息</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053DC1">
        <w:trPr>
          <w:trHeight w:val="1132"/>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29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（六）其他处理</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r>
      <w:tr w:rsidR="007E65A3" w:rsidRPr="008C0EE7" w:rsidTr="00507357">
        <w:trPr>
          <w:trHeight w:val="1170"/>
          <w:jc w:val="center"/>
        </w:trPr>
        <w:tc>
          <w:tcPr>
            <w:tcW w:w="923"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290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（七）总计</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7E65A3" w:rsidP="00211485">
            <w:pPr>
              <w:widowControl/>
              <w:spacing w:line="360" w:lineRule="auto"/>
              <w:ind w:firstLineChars="0" w:firstLine="0"/>
              <w:jc w:val="center"/>
              <w:rPr>
                <w:color w:val="000000"/>
              </w:rPr>
            </w:pPr>
            <w:r w:rsidRPr="002A5E04">
              <w:rPr>
                <w:rFonts w:hint="eastAsia"/>
                <w:color w:val="000000"/>
              </w:rPr>
              <w:t> </w:t>
            </w:r>
            <w:r w:rsidR="002A5E04" w:rsidRPr="002A5E04">
              <w:rPr>
                <w:rFonts w:hint="eastAsia"/>
                <w:color w:val="000000"/>
              </w:rPr>
              <w:t>2</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2A5E04" w:rsidP="00211485">
            <w:pPr>
              <w:widowControl/>
              <w:spacing w:line="360" w:lineRule="auto"/>
              <w:ind w:firstLineChars="0" w:firstLine="0"/>
              <w:jc w:val="center"/>
              <w:rPr>
                <w:color w:val="000000"/>
              </w:rPr>
            </w:pPr>
            <w:r w:rsidRPr="002A5E04">
              <w:rPr>
                <w:rFonts w:hint="eastAsia"/>
                <w:color w:val="000000"/>
              </w:rPr>
              <w:t>2</w:t>
            </w:r>
          </w:p>
        </w:tc>
      </w:tr>
      <w:tr w:rsidR="007E65A3" w:rsidRPr="008C0EE7" w:rsidTr="00053DC1">
        <w:trPr>
          <w:trHeight w:val="1397"/>
          <w:jc w:val="center"/>
        </w:trPr>
        <w:tc>
          <w:tcPr>
            <w:tcW w:w="38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left"/>
              <w:rPr>
                <w:color w:val="000000"/>
              </w:rPr>
            </w:pPr>
            <w:r>
              <w:rPr>
                <w:rFonts w:hAnsi="方正仿宋_GBK"/>
                <w:color w:val="000000"/>
                <w:kern w:val="0"/>
                <w:sz w:val="20"/>
                <w:szCs w:val="20"/>
              </w:rPr>
              <w:t>四、结转下年度继续办理</w:t>
            </w:r>
          </w:p>
        </w:tc>
        <w:tc>
          <w:tcPr>
            <w:tcW w:w="84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7E65A3" w:rsidP="00211485">
            <w:pPr>
              <w:widowControl/>
              <w:spacing w:line="360" w:lineRule="auto"/>
              <w:ind w:firstLineChars="0" w:firstLine="0"/>
              <w:jc w:val="center"/>
              <w:rPr>
                <w:rFonts w:ascii="仿宋_GB2312" w:eastAsia="仿宋_GB2312"/>
                <w:color w:val="000000"/>
                <w:sz w:val="21"/>
              </w:rPr>
            </w:pPr>
            <w:r w:rsidRPr="008C0EE7">
              <w:rPr>
                <w:rFonts w:eastAsia="仿宋_GB2312" w:hint="eastAsia"/>
                <w:color w:val="000000"/>
                <w:kern w:val="0"/>
                <w:sz w:val="21"/>
                <w:szCs w:val="20"/>
              </w:rPr>
              <w:t> </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8C0EE7" w:rsidRDefault="00CA5E63" w:rsidP="00CA5E63">
            <w:pPr>
              <w:spacing w:line="360" w:lineRule="auto"/>
              <w:ind w:firstLineChars="0" w:firstLine="0"/>
              <w:jc w:val="center"/>
              <w:rPr>
                <w:rFonts w:ascii="仿宋_GB2312" w:eastAsia="仿宋_GB2312"/>
                <w:color w:val="000000"/>
                <w:sz w:val="21"/>
              </w:rPr>
            </w:pPr>
            <w:r w:rsidRPr="002A5E04">
              <w:rPr>
                <w:rFonts w:hint="eastAsia"/>
                <w:color w:val="000000"/>
              </w:rPr>
              <w:t>0</w:t>
            </w:r>
          </w:p>
        </w:tc>
      </w:tr>
    </w:tbl>
    <w:p w:rsidR="007E65A3" w:rsidRDefault="007E65A3" w:rsidP="00211485">
      <w:pPr>
        <w:pStyle w:val="a6"/>
        <w:widowControl/>
        <w:spacing w:before="0" w:beforeAutospacing="0" w:after="0" w:afterAutospacing="0" w:line="360" w:lineRule="auto"/>
        <w:ind w:firstLine="482"/>
        <w:jc w:val="both"/>
        <w:rPr>
          <w:rFonts w:ascii="宋体" w:eastAsia="宋体" w:hAnsi="宋体" w:cs="宋体"/>
          <w:b/>
          <w:color w:val="000000"/>
        </w:rPr>
        <w:sectPr w:rsidR="007E65A3" w:rsidSect="008C0EE7">
          <w:headerReference w:type="even" r:id="rId7"/>
          <w:headerReference w:type="default" r:id="rId8"/>
          <w:footerReference w:type="even" r:id="rId9"/>
          <w:footerReference w:type="default" r:id="rId10"/>
          <w:headerReference w:type="first" r:id="rId11"/>
          <w:footerReference w:type="first" r:id="rId12"/>
          <w:pgSz w:w="11906" w:h="16838"/>
          <w:pgMar w:top="1701" w:right="1531" w:bottom="1531" w:left="1531" w:header="851" w:footer="1247" w:gutter="0"/>
          <w:cols w:space="720"/>
          <w:docGrid w:linePitch="435"/>
        </w:sectPr>
      </w:pPr>
    </w:p>
    <w:p w:rsidR="007E65A3" w:rsidRPr="004A3714" w:rsidRDefault="007E65A3" w:rsidP="008C0EE7">
      <w:pPr>
        <w:pStyle w:val="a6"/>
        <w:widowControl/>
        <w:spacing w:before="0" w:beforeAutospacing="0" w:after="0" w:afterAutospacing="0" w:line="360" w:lineRule="auto"/>
        <w:ind w:firstLineChars="0" w:firstLine="0"/>
        <w:jc w:val="both"/>
        <w:rPr>
          <w:rFonts w:ascii="黑体" w:eastAsia="黑体" w:hAnsi="黑体"/>
          <w:color w:val="000000"/>
          <w:sz w:val="32"/>
        </w:rPr>
      </w:pPr>
      <w:r w:rsidRPr="004A3714">
        <w:rPr>
          <w:rFonts w:ascii="黑体" w:eastAsia="黑体" w:hAnsi="黑体" w:hint="eastAsia"/>
          <w:color w:val="000000"/>
          <w:sz w:val="32"/>
        </w:rPr>
        <w:lastRenderedPageBreak/>
        <w:t>四、政府信息公开行政复议、行政诉讼情况</w:t>
      </w:r>
    </w:p>
    <w:tbl>
      <w:tblPr>
        <w:tblW w:w="1024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777"/>
        <w:gridCol w:w="699"/>
        <w:gridCol w:w="753"/>
        <w:gridCol w:w="648"/>
        <w:gridCol w:w="509"/>
        <w:gridCol w:w="674"/>
        <w:gridCol w:w="768"/>
        <w:gridCol w:w="655"/>
        <w:gridCol w:w="758"/>
        <w:gridCol w:w="593"/>
        <w:gridCol w:w="727"/>
        <w:gridCol w:w="707"/>
        <w:gridCol w:w="698"/>
        <w:gridCol w:w="701"/>
        <w:gridCol w:w="575"/>
      </w:tblGrid>
      <w:tr w:rsidR="007E65A3" w:rsidTr="008C0EE7">
        <w:trPr>
          <w:tblHeader/>
          <w:jc w:val="center"/>
        </w:trPr>
        <w:tc>
          <w:tcPr>
            <w:tcW w:w="3386"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rFonts w:ascii="黑体" w:eastAsia="黑体" w:hAnsi="黑体"/>
                <w:color w:val="000000"/>
              </w:rPr>
            </w:pPr>
            <w:r>
              <w:rPr>
                <w:rFonts w:ascii="黑体" w:eastAsia="黑体" w:hAnsi="黑体"/>
                <w:color w:val="000000"/>
                <w:kern w:val="0"/>
                <w:sz w:val="20"/>
                <w:szCs w:val="20"/>
              </w:rPr>
              <w:t>行政复议</w:t>
            </w:r>
          </w:p>
        </w:tc>
        <w:tc>
          <w:tcPr>
            <w:tcW w:w="6856"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rFonts w:ascii="黑体" w:eastAsia="黑体" w:hAnsi="黑体"/>
                <w:color w:val="000000"/>
              </w:rPr>
            </w:pPr>
            <w:r>
              <w:rPr>
                <w:rFonts w:ascii="黑体" w:eastAsia="黑体" w:hAnsi="黑体"/>
                <w:color w:val="000000"/>
                <w:kern w:val="0"/>
                <w:sz w:val="20"/>
                <w:szCs w:val="20"/>
              </w:rPr>
              <w:t>行政诉讼</w:t>
            </w:r>
          </w:p>
        </w:tc>
      </w:tr>
      <w:tr w:rsidR="007E65A3" w:rsidTr="008C0EE7">
        <w:trPr>
          <w:trHeight w:val="505"/>
          <w:tblHeader/>
          <w:jc w:val="center"/>
        </w:trPr>
        <w:tc>
          <w:tcPr>
            <w:tcW w:w="7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结果维持</w:t>
            </w:r>
          </w:p>
        </w:tc>
        <w:tc>
          <w:tcPr>
            <w:tcW w:w="69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结果纠正</w:t>
            </w:r>
          </w:p>
        </w:tc>
        <w:tc>
          <w:tcPr>
            <w:tcW w:w="75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其他结果</w:t>
            </w:r>
          </w:p>
        </w:tc>
        <w:tc>
          <w:tcPr>
            <w:tcW w:w="64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尚未审结</w:t>
            </w:r>
          </w:p>
        </w:tc>
        <w:tc>
          <w:tcPr>
            <w:tcW w:w="50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总计</w:t>
            </w:r>
          </w:p>
        </w:tc>
        <w:tc>
          <w:tcPr>
            <w:tcW w:w="344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未经复议直接起诉</w:t>
            </w:r>
          </w:p>
        </w:tc>
        <w:tc>
          <w:tcPr>
            <w:tcW w:w="340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复议后起诉</w:t>
            </w:r>
          </w:p>
        </w:tc>
      </w:tr>
      <w:tr w:rsidR="007E65A3" w:rsidTr="008C0EE7">
        <w:trPr>
          <w:tblHeader/>
          <w:jc w:val="center"/>
        </w:trPr>
        <w:tc>
          <w:tcPr>
            <w:tcW w:w="777"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699" w:type="dxa"/>
            <w:vMerge/>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753"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648"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rPr>
                <w:color w:val="000000"/>
                <w:sz w:val="24"/>
              </w:rPr>
            </w:pPr>
          </w:p>
        </w:tc>
        <w:tc>
          <w:tcPr>
            <w:tcW w:w="509"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spacing w:line="360" w:lineRule="auto"/>
              <w:ind w:firstLineChars="0" w:firstLine="0"/>
              <w:jc w:val="center"/>
              <w:rPr>
                <w:color w:val="000000"/>
                <w:sz w:val="24"/>
              </w:rPr>
            </w:pP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结果维持</w:t>
            </w: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结果纠正</w:t>
            </w:r>
          </w:p>
        </w:tc>
        <w:tc>
          <w:tcPr>
            <w:tcW w:w="6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其他结果</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尚未审结</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总计</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结果维持</w:t>
            </w:r>
          </w:p>
        </w:tc>
        <w:tc>
          <w:tcPr>
            <w:tcW w:w="7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结果纠正</w:t>
            </w:r>
          </w:p>
        </w:tc>
        <w:tc>
          <w:tcPr>
            <w:tcW w:w="6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其他结果</w:t>
            </w:r>
          </w:p>
        </w:tc>
        <w:tc>
          <w:tcPr>
            <w:tcW w:w="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尚未审结</w:t>
            </w:r>
          </w:p>
        </w:tc>
        <w:tc>
          <w:tcPr>
            <w:tcW w:w="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rFonts w:hAnsi="方正仿宋_GBK"/>
                <w:color w:val="000000"/>
                <w:kern w:val="0"/>
                <w:sz w:val="20"/>
                <w:szCs w:val="20"/>
              </w:rPr>
              <w:t>总计</w:t>
            </w:r>
          </w:p>
        </w:tc>
      </w:tr>
      <w:tr w:rsidR="007E65A3" w:rsidTr="008C0EE7">
        <w:trPr>
          <w:trHeight w:val="742"/>
          <w:tblHeader/>
          <w:jc w:val="center"/>
        </w:trPr>
        <w:tc>
          <w:tcPr>
            <w:tcW w:w="7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color w:val="000000"/>
                <w:kern w:val="0"/>
                <w:sz w:val="20"/>
                <w:szCs w:val="20"/>
              </w:rPr>
              <w:t> </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color w:val="000000"/>
                <w:kern w:val="0"/>
                <w:sz w:val="20"/>
                <w:szCs w:val="20"/>
              </w:rPr>
              <w:t> </w:t>
            </w:r>
          </w:p>
        </w:tc>
        <w:tc>
          <w:tcPr>
            <w:tcW w:w="753"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color w:val="000000"/>
                <w:kern w:val="0"/>
                <w:sz w:val="20"/>
                <w:szCs w:val="20"/>
              </w:rPr>
              <w:t> </w:t>
            </w:r>
          </w:p>
        </w:tc>
        <w:tc>
          <w:tcPr>
            <w:tcW w:w="64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r>
              <w:rPr>
                <w:color w:val="000000"/>
                <w:kern w:val="0"/>
                <w:sz w:val="20"/>
                <w:szCs w:val="20"/>
              </w:rPr>
              <w:t> </w:t>
            </w:r>
          </w:p>
        </w:tc>
        <w:tc>
          <w:tcPr>
            <w:tcW w:w="509"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2A5E04" w:rsidP="00211485">
            <w:pPr>
              <w:widowControl/>
              <w:spacing w:line="360" w:lineRule="auto"/>
              <w:ind w:firstLineChars="0" w:firstLine="0"/>
              <w:jc w:val="center"/>
              <w:rPr>
                <w:color w:val="000000"/>
              </w:rPr>
            </w:pPr>
            <w:r>
              <w:rPr>
                <w:rFonts w:hint="eastAsia"/>
                <w:color w:val="000000"/>
              </w:rPr>
              <w:t>0</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76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593"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2A5E04" w:rsidP="00211485">
            <w:pPr>
              <w:widowControl/>
              <w:spacing w:line="360" w:lineRule="auto"/>
              <w:ind w:firstLineChars="0" w:firstLine="0"/>
              <w:jc w:val="center"/>
              <w:rPr>
                <w:color w:val="000000"/>
              </w:rPr>
            </w:pPr>
            <w:r>
              <w:rPr>
                <w:rFonts w:hint="eastAsia"/>
                <w:color w:val="000000"/>
              </w:rPr>
              <w:t>0</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701"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Default="007E65A3" w:rsidP="00211485">
            <w:pPr>
              <w:widowControl/>
              <w:spacing w:line="360" w:lineRule="auto"/>
              <w:ind w:firstLineChars="0" w:firstLine="0"/>
              <w:jc w:val="center"/>
              <w:rPr>
                <w:color w:val="000000"/>
              </w:rPr>
            </w:pP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tcPr>
          <w:p w:rsidR="007E65A3" w:rsidRPr="002A5E04" w:rsidRDefault="002A5E04" w:rsidP="002A5E04">
            <w:pPr>
              <w:widowControl/>
              <w:spacing w:line="360" w:lineRule="auto"/>
              <w:ind w:firstLineChars="0" w:firstLine="0"/>
              <w:jc w:val="center"/>
              <w:rPr>
                <w:color w:val="000000"/>
              </w:rPr>
            </w:pPr>
            <w:r w:rsidRPr="002A5E04">
              <w:rPr>
                <w:rFonts w:hint="eastAsia"/>
                <w:color w:val="000000"/>
              </w:rPr>
              <w:t>0</w:t>
            </w:r>
          </w:p>
        </w:tc>
      </w:tr>
    </w:tbl>
    <w:p w:rsidR="007E65A3" w:rsidRPr="004A3714" w:rsidRDefault="007E65A3" w:rsidP="00211485">
      <w:pPr>
        <w:pStyle w:val="a6"/>
        <w:widowControl/>
        <w:spacing w:before="0" w:beforeAutospacing="0" w:after="0" w:afterAutospacing="0" w:line="360" w:lineRule="auto"/>
        <w:ind w:firstLine="640"/>
        <w:jc w:val="both"/>
        <w:rPr>
          <w:rFonts w:ascii="黑体" w:eastAsia="黑体" w:hAnsi="黑体"/>
          <w:color w:val="000000"/>
          <w:sz w:val="32"/>
        </w:rPr>
      </w:pPr>
      <w:r w:rsidRPr="004A3714">
        <w:rPr>
          <w:rFonts w:ascii="黑体" w:eastAsia="黑体" w:hAnsi="黑体"/>
          <w:color w:val="000000"/>
          <w:sz w:val="32"/>
        </w:rPr>
        <w:t>五、存在的主要问题及改进情况</w:t>
      </w:r>
    </w:p>
    <w:p w:rsidR="00BD5C24" w:rsidRPr="009A08E2" w:rsidRDefault="00DC56BF" w:rsidP="00BD5C24">
      <w:pPr>
        <w:ind w:firstLine="640"/>
        <w:rPr>
          <w:rFonts w:eastAsia="仿宋_GB2312"/>
          <w:szCs w:val="32"/>
        </w:rPr>
      </w:pPr>
      <w:r>
        <w:rPr>
          <w:rFonts w:ascii="仿宋_GB2312" w:eastAsia="仿宋_GB2312" w:hint="eastAsia"/>
        </w:rPr>
        <w:t>2019</w:t>
      </w:r>
      <w:r w:rsidR="00BD24C7" w:rsidRPr="00BD24C7">
        <w:rPr>
          <w:rFonts w:ascii="仿宋_GB2312" w:eastAsia="仿宋_GB2312" w:hint="eastAsia"/>
        </w:rPr>
        <w:t>年信阳市</w:t>
      </w:r>
      <w:r>
        <w:rPr>
          <w:rFonts w:ascii="仿宋_GB2312" w:eastAsia="仿宋_GB2312" w:hint="eastAsia"/>
        </w:rPr>
        <w:t>市场监督管理局政府信息</w:t>
      </w:r>
      <w:r w:rsidR="00BD24C7" w:rsidRPr="00BD24C7">
        <w:rPr>
          <w:rFonts w:ascii="仿宋_GB2312" w:eastAsia="仿宋_GB2312" w:hint="eastAsia"/>
        </w:rPr>
        <w:t>公开工作取得一定成效，但仍存在问题和不足，主要体现在：</w:t>
      </w:r>
      <w:r w:rsidR="00BD5C24" w:rsidRPr="009A08E2">
        <w:rPr>
          <w:rFonts w:eastAsia="仿宋_GB2312"/>
          <w:b/>
          <w:szCs w:val="32"/>
        </w:rPr>
        <w:t>一是</w:t>
      </w:r>
      <w:r w:rsidR="00BD5C24" w:rsidRPr="00B22994">
        <w:rPr>
          <w:rFonts w:eastAsia="仿宋_GB2312" w:hint="eastAsia"/>
          <w:szCs w:val="32"/>
        </w:rPr>
        <w:t>因政府机构改革，单位整合多，人事变动大，对政府信息公开工作的正常开展造成一定影响。改革前各单位的工作流程、方式方法不尽相同，造成整合后</w:t>
      </w:r>
      <w:r w:rsidR="00BD5C24">
        <w:rPr>
          <w:rFonts w:eastAsia="仿宋_GB2312" w:hint="eastAsia"/>
          <w:szCs w:val="32"/>
        </w:rPr>
        <w:t>的政府信息公开</w:t>
      </w:r>
      <w:r w:rsidR="00BD5C24" w:rsidRPr="00B22994">
        <w:rPr>
          <w:rFonts w:eastAsia="仿宋_GB2312" w:hint="eastAsia"/>
          <w:szCs w:val="32"/>
        </w:rPr>
        <w:t>工作推进慢</w:t>
      </w:r>
      <w:r w:rsidR="00BD5C24">
        <w:rPr>
          <w:rFonts w:eastAsia="仿宋_GB2312" w:hint="eastAsia"/>
          <w:szCs w:val="32"/>
        </w:rPr>
        <w:t>。加之部分单位相关工作人员转隶换岗，工作衔接不上，造成工作难以高效开展</w:t>
      </w:r>
      <w:r w:rsidR="00BD5C24" w:rsidRPr="00B22994">
        <w:rPr>
          <w:rFonts w:eastAsia="仿宋_GB2312" w:hint="eastAsia"/>
          <w:szCs w:val="32"/>
        </w:rPr>
        <w:t>。</w:t>
      </w:r>
      <w:r w:rsidR="00BD5C24" w:rsidRPr="000D211E">
        <w:rPr>
          <w:rFonts w:eastAsia="仿宋_GB2312" w:hint="eastAsia"/>
          <w:b/>
          <w:szCs w:val="32"/>
        </w:rPr>
        <w:t>二是</w:t>
      </w:r>
      <w:r w:rsidR="00BD5C24" w:rsidRPr="009A08E2">
        <w:rPr>
          <w:rFonts w:eastAsia="仿宋_GB2312"/>
          <w:szCs w:val="32"/>
        </w:rPr>
        <w:t>政府信息公开的时效性有待进一步加强，部分信息发布、更新不及时、不全面、不具体，与政务公开办的总体要求还有较大距离。</w:t>
      </w:r>
      <w:r w:rsidR="00BD5C24">
        <w:rPr>
          <w:rFonts w:eastAsia="仿宋_GB2312" w:hint="eastAsia"/>
          <w:b/>
          <w:szCs w:val="32"/>
        </w:rPr>
        <w:t>三</w:t>
      </w:r>
      <w:r w:rsidR="00BD5C24" w:rsidRPr="009A08E2">
        <w:rPr>
          <w:rFonts w:eastAsia="仿宋_GB2312"/>
          <w:b/>
          <w:szCs w:val="32"/>
        </w:rPr>
        <w:t>是</w:t>
      </w:r>
      <w:r w:rsidR="00BD5C24" w:rsidRPr="009A08E2">
        <w:rPr>
          <w:rFonts w:eastAsia="仿宋_GB2312"/>
          <w:szCs w:val="32"/>
        </w:rPr>
        <w:t>政务公开工作人员能力有待进一步提高，政务公开是一项十分重要的工作，也是一项在实践中不断提出新要求的工作，部分负责政务公开工作的人员专业化、理论化水平不高，对政策的把握能力不强，处理公开具体工作中复杂问题办法不多，一定程度上制约了政务公开工作的深入推进。</w:t>
      </w:r>
    </w:p>
    <w:p w:rsidR="00BD24C7" w:rsidRPr="00BD5C24" w:rsidRDefault="00BD24C7" w:rsidP="00BD5C24">
      <w:pPr>
        <w:ind w:firstLine="640"/>
        <w:rPr>
          <w:rFonts w:eastAsia="仿宋_GB2312"/>
          <w:szCs w:val="32"/>
        </w:rPr>
      </w:pPr>
      <w:r w:rsidRPr="00BD24C7">
        <w:rPr>
          <w:rFonts w:ascii="仿宋_GB2312" w:eastAsia="仿宋_GB2312" w:hint="eastAsia"/>
        </w:rPr>
        <w:t>针对存在的问题，</w:t>
      </w:r>
      <w:r w:rsidR="00DC56BF">
        <w:rPr>
          <w:rFonts w:ascii="仿宋_GB2312" w:eastAsia="仿宋_GB2312" w:hint="eastAsia"/>
        </w:rPr>
        <w:t>2020</w:t>
      </w:r>
      <w:r w:rsidRPr="00BD24C7">
        <w:rPr>
          <w:rFonts w:ascii="仿宋_GB2312" w:eastAsia="仿宋_GB2312" w:hint="eastAsia"/>
        </w:rPr>
        <w:t>年我局将采取以下措施进行改进：</w:t>
      </w:r>
      <w:r w:rsidR="00BD5C24">
        <w:rPr>
          <w:rFonts w:eastAsia="仿宋_GB2312"/>
          <w:b/>
          <w:szCs w:val="32"/>
        </w:rPr>
        <w:t>一是</w:t>
      </w:r>
      <w:r w:rsidR="00BD5C24">
        <w:rPr>
          <w:rFonts w:eastAsia="仿宋_GB2312" w:hint="eastAsia"/>
          <w:b/>
          <w:szCs w:val="32"/>
        </w:rPr>
        <w:t>完善</w:t>
      </w:r>
      <w:r w:rsidR="00BD5C24">
        <w:rPr>
          <w:rFonts w:eastAsia="仿宋_GB2312"/>
          <w:b/>
          <w:szCs w:val="32"/>
        </w:rPr>
        <w:t>工作</w:t>
      </w:r>
      <w:r w:rsidR="00BD5C24">
        <w:rPr>
          <w:rFonts w:eastAsia="仿宋_GB2312" w:hint="eastAsia"/>
          <w:b/>
          <w:szCs w:val="32"/>
        </w:rPr>
        <w:t>机制</w:t>
      </w:r>
      <w:r w:rsidR="00BD5C24" w:rsidRPr="009A08E2">
        <w:rPr>
          <w:rFonts w:eastAsia="仿宋_GB2312"/>
          <w:b/>
          <w:szCs w:val="32"/>
        </w:rPr>
        <w:t>。</w:t>
      </w:r>
      <w:r w:rsidR="00BD5C24" w:rsidRPr="009A08E2">
        <w:rPr>
          <w:rFonts w:eastAsia="仿宋_GB2312"/>
          <w:szCs w:val="32"/>
        </w:rPr>
        <w:t>坚持把政务公开作为服务社会、联系群</w:t>
      </w:r>
      <w:r w:rsidR="00BD5C24" w:rsidRPr="009A08E2">
        <w:rPr>
          <w:rFonts w:eastAsia="仿宋_GB2312"/>
          <w:szCs w:val="32"/>
        </w:rPr>
        <w:lastRenderedPageBreak/>
        <w:t>众和提升</w:t>
      </w:r>
      <w:r w:rsidR="00BD5C24" w:rsidRPr="009A08E2">
        <w:rPr>
          <w:rFonts w:eastAsia="仿宋_GB2312" w:hint="eastAsia"/>
          <w:szCs w:val="32"/>
        </w:rPr>
        <w:t>市场监管</w:t>
      </w:r>
      <w:r w:rsidR="00BD5C24" w:rsidRPr="009A08E2">
        <w:rPr>
          <w:rFonts w:eastAsia="仿宋_GB2312"/>
          <w:szCs w:val="32"/>
        </w:rPr>
        <w:t>工作水平的重要途径，做到机构健全、制度完善、责任到人，建立起各司其责、运转协调的政务公开长效机制。</w:t>
      </w:r>
      <w:r w:rsidR="00BD5C24">
        <w:rPr>
          <w:rFonts w:eastAsia="仿宋_GB2312"/>
          <w:b/>
          <w:szCs w:val="32"/>
        </w:rPr>
        <w:t>二是</w:t>
      </w:r>
      <w:r w:rsidR="00BD5C24">
        <w:rPr>
          <w:rFonts w:eastAsia="仿宋_GB2312" w:hint="eastAsia"/>
          <w:b/>
          <w:szCs w:val="32"/>
        </w:rPr>
        <w:t>强化</w:t>
      </w:r>
      <w:r w:rsidR="00BD5C24" w:rsidRPr="009A08E2">
        <w:rPr>
          <w:rFonts w:eastAsia="仿宋_GB2312"/>
          <w:b/>
          <w:szCs w:val="32"/>
        </w:rPr>
        <w:t>队伍建设。</w:t>
      </w:r>
      <w:r w:rsidR="00BD5C24" w:rsidRPr="009A08E2">
        <w:rPr>
          <w:rFonts w:eastAsia="仿宋_GB2312"/>
          <w:szCs w:val="32"/>
        </w:rPr>
        <w:t>进一步充实政务公开人员力量，保障必要的经费、设备等工作条件；加大政务公开培训力度，积极参加政务公开工作培训和交流，提高政务公开工作人员的业务素质和</w:t>
      </w:r>
      <w:r w:rsidR="00BD5C24" w:rsidRPr="009A08E2">
        <w:rPr>
          <w:rFonts w:eastAsia="仿宋_GB2312" w:hint="eastAsia"/>
          <w:szCs w:val="32"/>
        </w:rPr>
        <w:t>能力</w:t>
      </w:r>
      <w:r w:rsidR="00BD5C24" w:rsidRPr="009A08E2">
        <w:rPr>
          <w:rFonts w:eastAsia="仿宋_GB2312"/>
          <w:szCs w:val="32"/>
        </w:rPr>
        <w:t>水平。</w:t>
      </w:r>
      <w:r w:rsidR="00BD5C24">
        <w:rPr>
          <w:rFonts w:eastAsia="仿宋_GB2312"/>
          <w:b/>
          <w:szCs w:val="32"/>
        </w:rPr>
        <w:t>三是持续</w:t>
      </w:r>
      <w:r w:rsidR="00BD5C24">
        <w:rPr>
          <w:rFonts w:eastAsia="仿宋_GB2312" w:hint="eastAsia"/>
          <w:b/>
          <w:szCs w:val="32"/>
        </w:rPr>
        <w:t>深化</w:t>
      </w:r>
      <w:r w:rsidR="00BD5C24" w:rsidRPr="009A08E2">
        <w:rPr>
          <w:rFonts w:eastAsia="仿宋_GB2312"/>
          <w:b/>
          <w:szCs w:val="32"/>
        </w:rPr>
        <w:t>公开。</w:t>
      </w:r>
      <w:r w:rsidR="00BD5C24" w:rsidRPr="009A08E2">
        <w:rPr>
          <w:rFonts w:eastAsia="仿宋_GB2312"/>
          <w:szCs w:val="32"/>
        </w:rPr>
        <w:t>持续推进</w:t>
      </w:r>
      <w:r w:rsidR="00BD5C24" w:rsidRPr="009A08E2">
        <w:rPr>
          <w:rFonts w:eastAsia="仿宋_GB2312"/>
          <w:szCs w:val="32"/>
        </w:rPr>
        <w:t>“</w:t>
      </w:r>
      <w:r w:rsidR="00BD5C24" w:rsidRPr="009A08E2">
        <w:rPr>
          <w:rFonts w:eastAsia="仿宋_GB2312"/>
          <w:szCs w:val="32"/>
        </w:rPr>
        <w:t>证照分离</w:t>
      </w:r>
      <w:r w:rsidR="00BD5C24" w:rsidRPr="009A08E2">
        <w:rPr>
          <w:rFonts w:eastAsia="仿宋_GB2312"/>
          <w:szCs w:val="32"/>
        </w:rPr>
        <w:t>”</w:t>
      </w:r>
      <w:r w:rsidR="00BD5C24" w:rsidRPr="009A08E2">
        <w:rPr>
          <w:rFonts w:eastAsia="仿宋_GB2312"/>
          <w:szCs w:val="32"/>
        </w:rPr>
        <w:t>、企业信用信息归集共享、</w:t>
      </w:r>
      <w:r w:rsidR="00BD5C24" w:rsidRPr="009A08E2">
        <w:rPr>
          <w:rFonts w:eastAsia="仿宋_GB2312"/>
          <w:szCs w:val="32"/>
        </w:rPr>
        <w:t>“</w:t>
      </w:r>
      <w:r w:rsidR="00BD5C24" w:rsidRPr="009A08E2">
        <w:rPr>
          <w:rFonts w:eastAsia="仿宋_GB2312"/>
          <w:szCs w:val="32"/>
        </w:rPr>
        <w:t>双随机一公开</w:t>
      </w:r>
      <w:r w:rsidR="00BD5C24" w:rsidRPr="009A08E2">
        <w:rPr>
          <w:rFonts w:eastAsia="仿宋_GB2312"/>
          <w:szCs w:val="32"/>
        </w:rPr>
        <w:t>”</w:t>
      </w:r>
      <w:r w:rsidR="00BD5C24" w:rsidRPr="009A08E2">
        <w:rPr>
          <w:rFonts w:eastAsia="仿宋_GB2312"/>
          <w:szCs w:val="32"/>
        </w:rPr>
        <w:t>、消费维权、市场监管等重点领域信息公开，及时、全面发布相关信息，切实达到</w:t>
      </w:r>
      <w:r w:rsidR="00BD5C24" w:rsidRPr="009A08E2">
        <w:rPr>
          <w:rFonts w:eastAsia="仿宋_GB2312"/>
          <w:szCs w:val="32"/>
        </w:rPr>
        <w:t>“</w:t>
      </w:r>
      <w:r w:rsidR="00BD5C24" w:rsidRPr="009A08E2">
        <w:rPr>
          <w:rFonts w:eastAsia="仿宋_GB2312"/>
          <w:szCs w:val="32"/>
        </w:rPr>
        <w:t>以公开为常态，不公开为例外</w:t>
      </w:r>
      <w:r w:rsidR="00BD5C24" w:rsidRPr="009A08E2">
        <w:rPr>
          <w:rFonts w:eastAsia="仿宋_GB2312"/>
          <w:szCs w:val="32"/>
        </w:rPr>
        <w:t>”</w:t>
      </w:r>
      <w:r w:rsidR="00BD5C24" w:rsidRPr="009A08E2">
        <w:rPr>
          <w:rFonts w:eastAsia="仿宋_GB2312"/>
          <w:szCs w:val="32"/>
        </w:rPr>
        <w:t>的总体要求。</w:t>
      </w:r>
      <w:r w:rsidR="00BD5C24" w:rsidRPr="00BD24C7">
        <w:rPr>
          <w:rFonts w:ascii="仿宋_GB2312" w:eastAsia="仿宋_GB2312"/>
        </w:rPr>
        <w:t xml:space="preserve"> </w:t>
      </w:r>
    </w:p>
    <w:p w:rsidR="007E65A3" w:rsidRPr="004A3714" w:rsidRDefault="007E65A3" w:rsidP="00BD24C7">
      <w:pPr>
        <w:pStyle w:val="a6"/>
        <w:widowControl/>
        <w:spacing w:before="0" w:beforeAutospacing="0" w:after="0" w:afterAutospacing="0" w:line="360" w:lineRule="auto"/>
        <w:ind w:firstLine="640"/>
        <w:jc w:val="both"/>
        <w:rPr>
          <w:rFonts w:ascii="黑体" w:eastAsia="黑体" w:hAnsi="黑体"/>
          <w:color w:val="000000"/>
          <w:sz w:val="32"/>
        </w:rPr>
      </w:pPr>
      <w:r w:rsidRPr="004A3714">
        <w:rPr>
          <w:rFonts w:ascii="黑体" w:eastAsia="黑体" w:hAnsi="黑体"/>
          <w:color w:val="000000"/>
          <w:sz w:val="32"/>
        </w:rPr>
        <w:t>六、其他需要报告的事项</w:t>
      </w:r>
    </w:p>
    <w:p w:rsidR="00512F4D" w:rsidRPr="00BD24C7" w:rsidRDefault="00BD24C7" w:rsidP="007E65A3">
      <w:pPr>
        <w:ind w:firstLine="640"/>
        <w:rPr>
          <w:rFonts w:ascii="仿宋_GB2312" w:eastAsia="仿宋_GB2312"/>
        </w:rPr>
      </w:pPr>
      <w:r w:rsidRPr="00BD24C7">
        <w:rPr>
          <w:rFonts w:ascii="仿宋_GB2312" w:eastAsia="仿宋_GB2312" w:hint="eastAsia"/>
        </w:rPr>
        <w:t>无</w:t>
      </w:r>
      <w:r w:rsidR="00DC56BF">
        <w:rPr>
          <w:rFonts w:ascii="仿宋_GB2312" w:eastAsia="仿宋_GB2312" w:hint="eastAsia"/>
        </w:rPr>
        <w:t>。</w:t>
      </w:r>
    </w:p>
    <w:sectPr w:rsidR="00512F4D" w:rsidRPr="00BD24C7" w:rsidSect="008470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123" w:rsidRDefault="00D17123" w:rsidP="007E65A3">
      <w:pPr>
        <w:spacing w:line="240" w:lineRule="auto"/>
        <w:ind w:firstLine="640"/>
      </w:pPr>
      <w:r>
        <w:separator/>
      </w:r>
    </w:p>
  </w:endnote>
  <w:endnote w:type="continuationSeparator" w:id="1">
    <w:p w:rsidR="00D17123" w:rsidRDefault="00D17123" w:rsidP="007E65A3">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2003" w:usb1="090E0000" w:usb2="00000010" w:usb3="00000000" w:csb0="003C0041" w:csb1="00000000"/>
  </w:font>
  <w:font w:name="方正小标宋_GBK">
    <w:altName w:val="微软雅黑"/>
    <w:charset w:val="86"/>
    <w:family w:val="script"/>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A3" w:rsidRDefault="00C67732">
    <w:pPr>
      <w:pStyle w:val="a4"/>
      <w:framePr w:wrap="around" w:vAnchor="text" w:hAnchor="margin" w:xAlign="outside" w:y="1"/>
      <w:ind w:firstLine="360"/>
      <w:rPr>
        <w:rStyle w:val="a5"/>
      </w:rPr>
    </w:pPr>
    <w:r>
      <w:fldChar w:fldCharType="begin"/>
    </w:r>
    <w:r w:rsidR="007E65A3">
      <w:rPr>
        <w:rStyle w:val="a5"/>
      </w:rPr>
      <w:instrText xml:space="preserve">PAGE  </w:instrText>
    </w:r>
    <w:r>
      <w:fldChar w:fldCharType="end"/>
    </w:r>
  </w:p>
  <w:p w:rsidR="007E65A3" w:rsidRDefault="007E65A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A3" w:rsidRDefault="007E65A3">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A3" w:rsidRDefault="007E65A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123" w:rsidRDefault="00D17123" w:rsidP="007E65A3">
      <w:pPr>
        <w:spacing w:line="240" w:lineRule="auto"/>
        <w:ind w:firstLine="640"/>
      </w:pPr>
      <w:r>
        <w:separator/>
      </w:r>
    </w:p>
  </w:footnote>
  <w:footnote w:type="continuationSeparator" w:id="1">
    <w:p w:rsidR="00D17123" w:rsidRDefault="00D17123" w:rsidP="007E65A3">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A3" w:rsidRDefault="007E65A3" w:rsidP="007E65A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A3" w:rsidRPr="00821606" w:rsidRDefault="007E65A3" w:rsidP="00821606">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5A3" w:rsidRDefault="007E65A3" w:rsidP="007E65A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5A3"/>
    <w:rsid w:val="00053DC1"/>
    <w:rsid w:val="000A03C3"/>
    <w:rsid w:val="000B3BC9"/>
    <w:rsid w:val="00160CB6"/>
    <w:rsid w:val="001A1031"/>
    <w:rsid w:val="00211485"/>
    <w:rsid w:val="00212171"/>
    <w:rsid w:val="002135A9"/>
    <w:rsid w:val="002A5E04"/>
    <w:rsid w:val="002E6602"/>
    <w:rsid w:val="00300D76"/>
    <w:rsid w:val="00415462"/>
    <w:rsid w:val="004A3714"/>
    <w:rsid w:val="00507357"/>
    <w:rsid w:val="00512F4D"/>
    <w:rsid w:val="007160FC"/>
    <w:rsid w:val="007D5832"/>
    <w:rsid w:val="007E65A3"/>
    <w:rsid w:val="00821606"/>
    <w:rsid w:val="008316ED"/>
    <w:rsid w:val="008470FB"/>
    <w:rsid w:val="008B3641"/>
    <w:rsid w:val="008C0EE7"/>
    <w:rsid w:val="008F78E7"/>
    <w:rsid w:val="009400C3"/>
    <w:rsid w:val="009917A0"/>
    <w:rsid w:val="009B129E"/>
    <w:rsid w:val="009B234B"/>
    <w:rsid w:val="00BD24C7"/>
    <w:rsid w:val="00BD5C24"/>
    <w:rsid w:val="00C210FA"/>
    <w:rsid w:val="00C67732"/>
    <w:rsid w:val="00CA5E63"/>
    <w:rsid w:val="00D17123"/>
    <w:rsid w:val="00DC5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5A3"/>
    <w:pPr>
      <w:widowControl w:val="0"/>
      <w:spacing w:line="580" w:lineRule="exact"/>
      <w:ind w:firstLineChars="200" w:firstLine="20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E65A3"/>
    <w:pPr>
      <w:pBdr>
        <w:bottom w:val="single" w:sz="6" w:space="1" w:color="auto"/>
      </w:pBdr>
      <w:tabs>
        <w:tab w:val="center" w:pos="4153"/>
        <w:tab w:val="right" w:pos="8306"/>
      </w:tabs>
      <w:snapToGrid w:val="0"/>
      <w:spacing w:line="240" w:lineRule="auto"/>
      <w:ind w:firstLineChars="0" w:firstLine="360"/>
      <w:jc w:val="center"/>
    </w:pPr>
    <w:rPr>
      <w:rFonts w:asciiTheme="minorHAnsi" w:eastAsiaTheme="minorEastAsia" w:hAnsiTheme="minorHAnsi" w:cstheme="minorBidi"/>
      <w:sz w:val="18"/>
      <w:szCs w:val="18"/>
    </w:rPr>
  </w:style>
  <w:style w:type="character" w:customStyle="1" w:styleId="Char">
    <w:name w:val="页眉 Char"/>
    <w:basedOn w:val="a0"/>
    <w:link w:val="a3"/>
    <w:rsid w:val="007E65A3"/>
    <w:rPr>
      <w:sz w:val="18"/>
      <w:szCs w:val="18"/>
    </w:rPr>
  </w:style>
  <w:style w:type="paragraph" w:styleId="a4">
    <w:name w:val="footer"/>
    <w:basedOn w:val="a"/>
    <w:link w:val="Char0"/>
    <w:unhideWhenUsed/>
    <w:rsid w:val="007E65A3"/>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65A3"/>
    <w:rPr>
      <w:sz w:val="18"/>
      <w:szCs w:val="18"/>
    </w:rPr>
  </w:style>
  <w:style w:type="character" w:styleId="a5">
    <w:name w:val="page number"/>
    <w:basedOn w:val="a0"/>
    <w:rsid w:val="007E65A3"/>
    <w:rPr>
      <w:rFonts w:ascii="Times New Roman" w:hAnsi="Times New Roman"/>
      <w:sz w:val="24"/>
    </w:rPr>
  </w:style>
  <w:style w:type="paragraph" w:styleId="1">
    <w:name w:val="toc 1"/>
    <w:basedOn w:val="a"/>
    <w:next w:val="a"/>
    <w:semiHidden/>
    <w:rsid w:val="007E65A3"/>
    <w:pPr>
      <w:spacing w:line="700" w:lineRule="exact"/>
      <w:ind w:firstLineChars="0" w:firstLine="0"/>
      <w:jc w:val="center"/>
      <w:outlineLvl w:val="0"/>
    </w:pPr>
    <w:rPr>
      <w:rFonts w:eastAsia="方正小标宋_GBK"/>
      <w:sz w:val="44"/>
      <w:szCs w:val="44"/>
    </w:rPr>
  </w:style>
  <w:style w:type="paragraph" w:styleId="a6">
    <w:name w:val="Normal (Web)"/>
    <w:basedOn w:val="a"/>
    <w:qFormat/>
    <w:rsid w:val="007E65A3"/>
    <w:pPr>
      <w:spacing w:before="100" w:beforeAutospacing="1" w:after="100" w:afterAutospacing="1" w:line="580" w:lineRule="atLeast"/>
      <w:jc w:val="left"/>
    </w:pPr>
    <w:rPr>
      <w:snapToGrid w:val="0"/>
      <w:kern w:val="0"/>
      <w:sz w:val="24"/>
      <w:szCs w:val="32"/>
    </w:rPr>
  </w:style>
</w:styles>
</file>

<file path=word/webSettings.xml><?xml version="1.0" encoding="utf-8"?>
<w:webSettings xmlns:r="http://schemas.openxmlformats.org/officeDocument/2006/relationships" xmlns:w="http://schemas.openxmlformats.org/wordprocessingml/2006/main">
  <w:divs>
    <w:div w:id="1087195174">
      <w:bodyDiv w:val="1"/>
      <w:marLeft w:val="0"/>
      <w:marRight w:val="0"/>
      <w:marTop w:val="0"/>
      <w:marBottom w:val="0"/>
      <w:divBdr>
        <w:top w:val="none" w:sz="0" w:space="0" w:color="auto"/>
        <w:left w:val="none" w:sz="0" w:space="0" w:color="auto"/>
        <w:bottom w:val="none" w:sz="0" w:space="0" w:color="auto"/>
        <w:right w:val="none" w:sz="0" w:space="0" w:color="auto"/>
      </w:divBdr>
      <w:divsChild>
        <w:div w:id="993221593">
          <w:marLeft w:val="0"/>
          <w:marRight w:val="0"/>
          <w:marTop w:val="0"/>
          <w:marBottom w:val="0"/>
          <w:divBdr>
            <w:top w:val="none" w:sz="0" w:space="0" w:color="auto"/>
            <w:left w:val="none" w:sz="0" w:space="0" w:color="auto"/>
            <w:bottom w:val="none" w:sz="0" w:space="0" w:color="auto"/>
            <w:right w:val="none" w:sz="0" w:space="0" w:color="auto"/>
          </w:divBdr>
          <w:divsChild>
            <w:div w:id="2058894388">
              <w:marLeft w:val="0"/>
              <w:marRight w:val="0"/>
              <w:marTop w:val="0"/>
              <w:marBottom w:val="0"/>
              <w:divBdr>
                <w:top w:val="none" w:sz="0" w:space="0" w:color="auto"/>
                <w:left w:val="none" w:sz="0" w:space="0" w:color="auto"/>
                <w:bottom w:val="none" w:sz="0" w:space="0" w:color="auto"/>
                <w:right w:val="none" w:sz="0" w:space="0" w:color="auto"/>
              </w:divBdr>
              <w:divsChild>
                <w:div w:id="1831097513">
                  <w:marLeft w:val="0"/>
                  <w:marRight w:val="0"/>
                  <w:marTop w:val="0"/>
                  <w:marBottom w:val="0"/>
                  <w:divBdr>
                    <w:top w:val="none" w:sz="0" w:space="0" w:color="auto"/>
                    <w:left w:val="none" w:sz="0" w:space="0" w:color="auto"/>
                    <w:bottom w:val="none" w:sz="0" w:space="0" w:color="auto"/>
                    <w:right w:val="none" w:sz="0" w:space="0" w:color="auto"/>
                  </w:divBdr>
                  <w:divsChild>
                    <w:div w:id="474832979">
                      <w:marLeft w:val="0"/>
                      <w:marRight w:val="0"/>
                      <w:marTop w:val="0"/>
                      <w:marBottom w:val="0"/>
                      <w:divBdr>
                        <w:top w:val="none" w:sz="0" w:space="0" w:color="auto"/>
                        <w:left w:val="none" w:sz="0" w:space="0" w:color="auto"/>
                        <w:bottom w:val="none" w:sz="0" w:space="0" w:color="auto"/>
                        <w:right w:val="none" w:sz="0" w:space="0" w:color="auto"/>
                      </w:divBdr>
                      <w:divsChild>
                        <w:div w:id="306130982">
                          <w:marLeft w:val="0"/>
                          <w:marRight w:val="0"/>
                          <w:marTop w:val="0"/>
                          <w:marBottom w:val="0"/>
                          <w:divBdr>
                            <w:top w:val="none" w:sz="0" w:space="0" w:color="auto"/>
                            <w:left w:val="none" w:sz="0" w:space="0" w:color="auto"/>
                            <w:bottom w:val="none" w:sz="0" w:space="0" w:color="auto"/>
                            <w:right w:val="none" w:sz="0" w:space="0" w:color="auto"/>
                          </w:divBdr>
                        </w:div>
                        <w:div w:id="1046222158">
                          <w:marLeft w:val="0"/>
                          <w:marRight w:val="0"/>
                          <w:marTop w:val="0"/>
                          <w:marBottom w:val="0"/>
                          <w:divBdr>
                            <w:top w:val="none" w:sz="0" w:space="0" w:color="auto"/>
                            <w:left w:val="none" w:sz="0" w:space="0" w:color="auto"/>
                            <w:bottom w:val="none" w:sz="0" w:space="0" w:color="auto"/>
                            <w:right w:val="none" w:sz="0" w:space="0" w:color="auto"/>
                          </w:divBdr>
                        </w:div>
                        <w:div w:id="1691371341">
                          <w:marLeft w:val="0"/>
                          <w:marRight w:val="0"/>
                          <w:marTop w:val="0"/>
                          <w:marBottom w:val="0"/>
                          <w:divBdr>
                            <w:top w:val="none" w:sz="0" w:space="0" w:color="auto"/>
                            <w:left w:val="none" w:sz="0" w:space="0" w:color="auto"/>
                            <w:bottom w:val="none" w:sz="0" w:space="0" w:color="auto"/>
                            <w:right w:val="none" w:sz="0" w:space="0" w:color="auto"/>
                          </w:divBdr>
                        </w:div>
                        <w:div w:id="1674915414">
                          <w:marLeft w:val="0"/>
                          <w:marRight w:val="0"/>
                          <w:marTop w:val="0"/>
                          <w:marBottom w:val="0"/>
                          <w:divBdr>
                            <w:top w:val="none" w:sz="0" w:space="0" w:color="auto"/>
                            <w:left w:val="none" w:sz="0" w:space="0" w:color="auto"/>
                            <w:bottom w:val="none" w:sz="0" w:space="0" w:color="auto"/>
                            <w:right w:val="none" w:sz="0" w:space="0" w:color="auto"/>
                          </w:divBdr>
                        </w:div>
                        <w:div w:id="4712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82294">
      <w:bodyDiv w:val="1"/>
      <w:marLeft w:val="0"/>
      <w:marRight w:val="0"/>
      <w:marTop w:val="0"/>
      <w:marBottom w:val="0"/>
      <w:divBdr>
        <w:top w:val="none" w:sz="0" w:space="0" w:color="auto"/>
        <w:left w:val="none" w:sz="0" w:space="0" w:color="auto"/>
        <w:bottom w:val="none" w:sz="0" w:space="0" w:color="auto"/>
        <w:right w:val="none" w:sz="0" w:space="0" w:color="auto"/>
      </w:divBdr>
      <w:divsChild>
        <w:div w:id="1897810778">
          <w:marLeft w:val="0"/>
          <w:marRight w:val="0"/>
          <w:marTop w:val="0"/>
          <w:marBottom w:val="0"/>
          <w:divBdr>
            <w:top w:val="none" w:sz="0" w:space="0" w:color="auto"/>
            <w:left w:val="none" w:sz="0" w:space="0" w:color="auto"/>
            <w:bottom w:val="none" w:sz="0" w:space="0" w:color="auto"/>
            <w:right w:val="none" w:sz="0" w:space="0" w:color="auto"/>
          </w:divBdr>
          <w:divsChild>
            <w:div w:id="1991207349">
              <w:marLeft w:val="0"/>
              <w:marRight w:val="0"/>
              <w:marTop w:val="0"/>
              <w:marBottom w:val="0"/>
              <w:divBdr>
                <w:top w:val="none" w:sz="0" w:space="0" w:color="auto"/>
                <w:left w:val="none" w:sz="0" w:space="0" w:color="auto"/>
                <w:bottom w:val="none" w:sz="0" w:space="0" w:color="auto"/>
                <w:right w:val="none" w:sz="0" w:space="0" w:color="auto"/>
              </w:divBdr>
              <w:divsChild>
                <w:div w:id="754517082">
                  <w:marLeft w:val="0"/>
                  <w:marRight w:val="0"/>
                  <w:marTop w:val="0"/>
                  <w:marBottom w:val="0"/>
                  <w:divBdr>
                    <w:top w:val="none" w:sz="0" w:space="0" w:color="auto"/>
                    <w:left w:val="none" w:sz="0" w:space="0" w:color="auto"/>
                    <w:bottom w:val="none" w:sz="0" w:space="0" w:color="auto"/>
                    <w:right w:val="none" w:sz="0" w:space="0" w:color="auto"/>
                  </w:divBdr>
                  <w:divsChild>
                    <w:div w:id="2108772599">
                      <w:marLeft w:val="0"/>
                      <w:marRight w:val="0"/>
                      <w:marTop w:val="0"/>
                      <w:marBottom w:val="0"/>
                      <w:divBdr>
                        <w:top w:val="none" w:sz="0" w:space="0" w:color="auto"/>
                        <w:left w:val="none" w:sz="0" w:space="0" w:color="auto"/>
                        <w:bottom w:val="none" w:sz="0" w:space="0" w:color="auto"/>
                        <w:right w:val="none" w:sz="0" w:space="0" w:color="auto"/>
                      </w:divBdr>
                      <w:divsChild>
                        <w:div w:id="1842314196">
                          <w:marLeft w:val="0"/>
                          <w:marRight w:val="0"/>
                          <w:marTop w:val="0"/>
                          <w:marBottom w:val="0"/>
                          <w:divBdr>
                            <w:top w:val="none" w:sz="0" w:space="0" w:color="auto"/>
                            <w:left w:val="none" w:sz="0" w:space="0" w:color="auto"/>
                            <w:bottom w:val="none" w:sz="0" w:space="0" w:color="auto"/>
                            <w:right w:val="none" w:sz="0" w:space="0" w:color="auto"/>
                          </w:divBdr>
                        </w:div>
                        <w:div w:id="854882205">
                          <w:marLeft w:val="0"/>
                          <w:marRight w:val="0"/>
                          <w:marTop w:val="0"/>
                          <w:marBottom w:val="0"/>
                          <w:divBdr>
                            <w:top w:val="none" w:sz="0" w:space="0" w:color="auto"/>
                            <w:left w:val="none" w:sz="0" w:space="0" w:color="auto"/>
                            <w:bottom w:val="none" w:sz="0" w:space="0" w:color="auto"/>
                            <w:right w:val="none" w:sz="0" w:space="0" w:color="auto"/>
                          </w:divBdr>
                        </w:div>
                        <w:div w:id="1959338323">
                          <w:marLeft w:val="0"/>
                          <w:marRight w:val="0"/>
                          <w:marTop w:val="0"/>
                          <w:marBottom w:val="0"/>
                          <w:divBdr>
                            <w:top w:val="none" w:sz="0" w:space="0" w:color="auto"/>
                            <w:left w:val="none" w:sz="0" w:space="0" w:color="auto"/>
                            <w:bottom w:val="none" w:sz="0" w:space="0" w:color="auto"/>
                            <w:right w:val="none" w:sz="0" w:space="0" w:color="auto"/>
                          </w:divBdr>
                        </w:div>
                        <w:div w:id="1865753457">
                          <w:marLeft w:val="0"/>
                          <w:marRight w:val="0"/>
                          <w:marTop w:val="0"/>
                          <w:marBottom w:val="0"/>
                          <w:divBdr>
                            <w:top w:val="none" w:sz="0" w:space="0" w:color="auto"/>
                            <w:left w:val="none" w:sz="0" w:space="0" w:color="auto"/>
                            <w:bottom w:val="none" w:sz="0" w:space="0" w:color="auto"/>
                            <w:right w:val="none" w:sz="0" w:space="0" w:color="auto"/>
                          </w:divBdr>
                        </w:div>
                        <w:div w:id="12153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0425">
      <w:bodyDiv w:val="1"/>
      <w:marLeft w:val="0"/>
      <w:marRight w:val="0"/>
      <w:marTop w:val="0"/>
      <w:marBottom w:val="0"/>
      <w:divBdr>
        <w:top w:val="none" w:sz="0" w:space="0" w:color="auto"/>
        <w:left w:val="none" w:sz="0" w:space="0" w:color="auto"/>
        <w:bottom w:val="none" w:sz="0" w:space="0" w:color="auto"/>
        <w:right w:val="none" w:sz="0" w:space="0" w:color="auto"/>
      </w:divBdr>
      <w:divsChild>
        <w:div w:id="139620923">
          <w:marLeft w:val="0"/>
          <w:marRight w:val="0"/>
          <w:marTop w:val="0"/>
          <w:marBottom w:val="0"/>
          <w:divBdr>
            <w:top w:val="none" w:sz="0" w:space="0" w:color="auto"/>
            <w:left w:val="none" w:sz="0" w:space="0" w:color="auto"/>
            <w:bottom w:val="none" w:sz="0" w:space="0" w:color="auto"/>
            <w:right w:val="none" w:sz="0" w:space="0" w:color="auto"/>
          </w:divBdr>
          <w:divsChild>
            <w:div w:id="1822113403">
              <w:marLeft w:val="0"/>
              <w:marRight w:val="0"/>
              <w:marTop w:val="0"/>
              <w:marBottom w:val="0"/>
              <w:divBdr>
                <w:top w:val="none" w:sz="0" w:space="0" w:color="auto"/>
                <w:left w:val="none" w:sz="0" w:space="0" w:color="auto"/>
                <w:bottom w:val="none" w:sz="0" w:space="0" w:color="auto"/>
                <w:right w:val="none" w:sz="0" w:space="0" w:color="auto"/>
              </w:divBdr>
              <w:divsChild>
                <w:div w:id="764575636">
                  <w:marLeft w:val="0"/>
                  <w:marRight w:val="0"/>
                  <w:marTop w:val="0"/>
                  <w:marBottom w:val="0"/>
                  <w:divBdr>
                    <w:top w:val="none" w:sz="0" w:space="0" w:color="auto"/>
                    <w:left w:val="none" w:sz="0" w:space="0" w:color="auto"/>
                    <w:bottom w:val="none" w:sz="0" w:space="0" w:color="auto"/>
                    <w:right w:val="none" w:sz="0" w:space="0" w:color="auto"/>
                  </w:divBdr>
                  <w:divsChild>
                    <w:div w:id="876619983">
                      <w:marLeft w:val="0"/>
                      <w:marRight w:val="0"/>
                      <w:marTop w:val="0"/>
                      <w:marBottom w:val="0"/>
                      <w:divBdr>
                        <w:top w:val="none" w:sz="0" w:space="0" w:color="auto"/>
                        <w:left w:val="none" w:sz="0" w:space="0" w:color="auto"/>
                        <w:bottom w:val="none" w:sz="0" w:space="0" w:color="auto"/>
                        <w:right w:val="none" w:sz="0" w:space="0" w:color="auto"/>
                      </w:divBdr>
                      <w:divsChild>
                        <w:div w:id="1266696654">
                          <w:marLeft w:val="0"/>
                          <w:marRight w:val="0"/>
                          <w:marTop w:val="0"/>
                          <w:marBottom w:val="0"/>
                          <w:divBdr>
                            <w:top w:val="none" w:sz="0" w:space="0" w:color="auto"/>
                            <w:left w:val="none" w:sz="0" w:space="0" w:color="auto"/>
                            <w:bottom w:val="none" w:sz="0" w:space="0" w:color="auto"/>
                            <w:right w:val="none" w:sz="0" w:space="0" w:color="auto"/>
                          </w:divBdr>
                        </w:div>
                        <w:div w:id="3197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818D-ACA4-4141-BA98-BCBFA152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22</cp:revision>
  <dcterms:created xsi:type="dcterms:W3CDTF">2019-12-09T04:10:00Z</dcterms:created>
  <dcterms:modified xsi:type="dcterms:W3CDTF">2020-02-01T01:50:00Z</dcterms:modified>
</cp:coreProperties>
</file>