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61" w:rsidRDefault="004A3714" w:rsidP="007E65A3">
      <w:pPr>
        <w:pStyle w:val="1"/>
        <w:rPr>
          <w:rFonts w:ascii="方正小标宋简体" w:eastAsia="方正小标宋简体"/>
        </w:rPr>
      </w:pPr>
      <w:r w:rsidRPr="004A3714">
        <w:rPr>
          <w:rFonts w:ascii="方正小标宋简体" w:eastAsia="方正小标宋简体" w:hint="eastAsia"/>
        </w:rPr>
        <w:t>信阳市市场监督管理局</w:t>
      </w:r>
    </w:p>
    <w:p w:rsidR="007E65A3" w:rsidRPr="004A3714" w:rsidRDefault="00FE685E" w:rsidP="007E65A3">
      <w:pPr>
        <w:pStyle w:val="1"/>
        <w:rPr>
          <w:rFonts w:ascii="方正小标宋简体" w:eastAsia="方正小标宋简体"/>
        </w:rPr>
      </w:pPr>
      <w:r>
        <w:rPr>
          <w:rFonts w:ascii="方正小标宋简体" w:eastAsia="方正小标宋简体" w:hint="eastAsia"/>
        </w:rPr>
        <w:t>2020</w:t>
      </w:r>
      <w:r w:rsidR="004A3714" w:rsidRPr="004A3714">
        <w:rPr>
          <w:rFonts w:ascii="方正小标宋简体" w:eastAsia="方正小标宋简体" w:hint="eastAsia"/>
        </w:rPr>
        <w:t>年</w:t>
      </w:r>
      <w:r w:rsidR="007E65A3" w:rsidRPr="004A3714">
        <w:rPr>
          <w:rFonts w:ascii="方正小标宋简体" w:eastAsia="方正小标宋简体" w:hint="eastAsia"/>
        </w:rPr>
        <w:t>政府信息公开工作年度</w:t>
      </w:r>
      <w:r w:rsidR="00300D76" w:rsidRPr="004A3714">
        <w:rPr>
          <w:rFonts w:ascii="方正小标宋简体" w:eastAsia="方正小标宋简体" w:hint="eastAsia"/>
        </w:rPr>
        <w:t>报告</w:t>
      </w:r>
    </w:p>
    <w:p w:rsidR="007160FC" w:rsidRDefault="007160FC" w:rsidP="00211485">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p>
    <w:p w:rsidR="007160FC" w:rsidRDefault="009B234B" w:rsidP="007160FC">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r w:rsidRPr="009B234B">
        <w:rPr>
          <w:rFonts w:ascii="仿宋_GB2312" w:eastAsia="仿宋_GB2312" w:hAnsi="方正仿宋_GBK" w:cs="方正仿宋_GBK" w:hint="eastAsia"/>
          <w:color w:val="000000"/>
          <w:sz w:val="32"/>
          <w:szCs w:val="24"/>
        </w:rPr>
        <w:t>本年度报告按照《中华人民共和国政府信息公开条例》的规定，严格贯彻落实了《</w:t>
      </w:r>
      <w:r w:rsidR="007160FC" w:rsidRPr="007160FC">
        <w:rPr>
          <w:rFonts w:ascii="仿宋_GB2312" w:eastAsia="仿宋_GB2312" w:hAnsi="方正仿宋_GBK" w:cs="方正仿宋_GBK" w:hint="eastAsia"/>
          <w:color w:val="000000"/>
          <w:sz w:val="32"/>
          <w:szCs w:val="24"/>
        </w:rPr>
        <w:t>国务院办公厅政府信息与政务公开办公室关于政府信息公开工作年度报告有关事项的通知</w:t>
      </w:r>
      <w:r w:rsidRPr="009B234B">
        <w:rPr>
          <w:rFonts w:ascii="仿宋_GB2312" w:eastAsia="仿宋_GB2312" w:hAnsi="方正仿宋_GBK" w:cs="方正仿宋_GBK" w:hint="eastAsia"/>
          <w:color w:val="000000"/>
          <w:sz w:val="32"/>
          <w:szCs w:val="24"/>
        </w:rPr>
        <w:t>》《河南省人民政府办公厅关于做好政府信息与政务公开工作总结报送及年度报告编制和公布工作的通知》相关文件要求，在市委、市政府领导下由信阳市</w:t>
      </w:r>
      <w:r>
        <w:rPr>
          <w:rFonts w:ascii="仿宋_GB2312" w:eastAsia="仿宋_GB2312" w:hAnsi="方正仿宋_GBK" w:cs="方正仿宋_GBK" w:hint="eastAsia"/>
          <w:color w:val="000000"/>
          <w:sz w:val="32"/>
          <w:szCs w:val="24"/>
        </w:rPr>
        <w:t>市场监督管理局</w:t>
      </w:r>
      <w:r w:rsidRPr="009B234B">
        <w:rPr>
          <w:rFonts w:ascii="仿宋_GB2312" w:eastAsia="仿宋_GB2312" w:hAnsi="方正仿宋_GBK" w:cs="方正仿宋_GBK" w:hint="eastAsia"/>
          <w:color w:val="000000"/>
          <w:sz w:val="32"/>
          <w:szCs w:val="24"/>
        </w:rPr>
        <w:t>信息公开领导小组负责编写。</w:t>
      </w:r>
      <w:r>
        <w:rPr>
          <w:rFonts w:ascii="仿宋_GB2312" w:eastAsia="仿宋_GB2312" w:hAnsi="方正仿宋_GBK" w:cs="方正仿宋_GBK" w:hint="eastAsia"/>
          <w:color w:val="000000"/>
          <w:sz w:val="32"/>
          <w:szCs w:val="24"/>
        </w:rPr>
        <w:t>全文包括总体情况</w:t>
      </w:r>
      <w:r w:rsidRPr="009B234B">
        <w:rPr>
          <w:rFonts w:ascii="仿宋_GB2312" w:eastAsia="仿宋_GB2312" w:hAnsi="方正仿宋_GBK" w:cs="方正仿宋_GBK" w:hint="eastAsia"/>
          <w:color w:val="000000"/>
          <w:sz w:val="32"/>
          <w:szCs w:val="24"/>
        </w:rPr>
        <w:t>、</w:t>
      </w:r>
      <w:r>
        <w:rPr>
          <w:rFonts w:ascii="仿宋_GB2312" w:eastAsia="仿宋_GB2312" w:hAnsi="方正仿宋_GBK" w:cs="方正仿宋_GBK" w:hint="eastAsia"/>
          <w:color w:val="000000"/>
          <w:sz w:val="32"/>
          <w:szCs w:val="24"/>
        </w:rPr>
        <w:t>主动公开政府信息情况、</w:t>
      </w:r>
      <w:r w:rsidRPr="009B234B">
        <w:rPr>
          <w:rFonts w:ascii="仿宋_GB2312" w:eastAsia="仿宋_GB2312" w:hAnsi="方正仿宋_GBK" w:cs="方正仿宋_GBK" w:hint="eastAsia"/>
          <w:color w:val="000000"/>
          <w:sz w:val="32"/>
          <w:szCs w:val="24"/>
        </w:rPr>
        <w:t>收到和处理政府信息公开申请情况</w:t>
      </w:r>
      <w:r>
        <w:rPr>
          <w:rFonts w:ascii="仿宋_GB2312" w:eastAsia="仿宋_GB2312" w:hAnsi="方正仿宋_GBK" w:cs="方正仿宋_GBK" w:hint="eastAsia"/>
          <w:color w:val="000000"/>
          <w:sz w:val="32"/>
          <w:szCs w:val="24"/>
        </w:rPr>
        <w:t>、政府信息公开行政复议和</w:t>
      </w:r>
      <w:r w:rsidRPr="009B234B">
        <w:rPr>
          <w:rFonts w:ascii="仿宋_GB2312" w:eastAsia="仿宋_GB2312" w:hAnsi="方正仿宋_GBK" w:cs="方正仿宋_GBK" w:hint="eastAsia"/>
          <w:color w:val="000000"/>
          <w:sz w:val="32"/>
          <w:szCs w:val="24"/>
        </w:rPr>
        <w:t>行政诉讼情况</w:t>
      </w:r>
      <w:r>
        <w:rPr>
          <w:rFonts w:ascii="仿宋_GB2312" w:eastAsia="仿宋_GB2312" w:hAnsi="方正仿宋_GBK" w:cs="方正仿宋_GBK" w:hint="eastAsia"/>
          <w:color w:val="000000"/>
          <w:sz w:val="32"/>
          <w:szCs w:val="24"/>
        </w:rPr>
        <w:t>、</w:t>
      </w:r>
      <w:r w:rsidRPr="009B234B">
        <w:rPr>
          <w:rFonts w:ascii="仿宋_GB2312" w:eastAsia="仿宋_GB2312" w:hAnsi="方正仿宋_GBK" w:cs="方正仿宋_GBK" w:hint="eastAsia"/>
          <w:color w:val="000000"/>
          <w:sz w:val="32"/>
          <w:szCs w:val="24"/>
        </w:rPr>
        <w:t>存在的主要问题和改进措施</w:t>
      </w:r>
      <w:r>
        <w:rPr>
          <w:rFonts w:ascii="仿宋_GB2312" w:eastAsia="仿宋_GB2312" w:hAnsi="方正仿宋_GBK" w:cs="方正仿宋_GBK" w:hint="eastAsia"/>
          <w:color w:val="000000"/>
          <w:sz w:val="32"/>
          <w:szCs w:val="24"/>
        </w:rPr>
        <w:t>以及其他需要报告的事项等内容</w:t>
      </w:r>
      <w:r w:rsidRPr="009B234B">
        <w:rPr>
          <w:rFonts w:ascii="仿宋_GB2312" w:eastAsia="仿宋_GB2312" w:hAnsi="方正仿宋_GBK" w:cs="方正仿宋_GBK" w:hint="eastAsia"/>
          <w:color w:val="000000"/>
          <w:sz w:val="32"/>
          <w:szCs w:val="24"/>
        </w:rPr>
        <w:t>，全面确保</w:t>
      </w:r>
      <w:r w:rsidR="00FE685E">
        <w:rPr>
          <w:rFonts w:ascii="仿宋_GB2312" w:eastAsia="仿宋_GB2312" w:hAnsi="方正仿宋_GBK" w:cs="方正仿宋_GBK" w:hint="eastAsia"/>
          <w:color w:val="000000"/>
          <w:sz w:val="32"/>
          <w:szCs w:val="24"/>
        </w:rPr>
        <w:t>2020</w:t>
      </w:r>
      <w:r>
        <w:rPr>
          <w:rFonts w:ascii="仿宋_GB2312" w:eastAsia="仿宋_GB2312" w:hAnsi="方正仿宋_GBK" w:cs="方正仿宋_GBK" w:hint="eastAsia"/>
          <w:color w:val="000000"/>
          <w:sz w:val="32"/>
          <w:szCs w:val="24"/>
        </w:rPr>
        <w:t>年度</w:t>
      </w:r>
      <w:r w:rsidRPr="009B234B">
        <w:rPr>
          <w:rFonts w:ascii="仿宋_GB2312" w:eastAsia="仿宋_GB2312" w:hAnsi="方正仿宋_GBK" w:cs="方正仿宋_GBK" w:hint="eastAsia"/>
          <w:color w:val="000000"/>
          <w:sz w:val="32"/>
          <w:szCs w:val="24"/>
        </w:rPr>
        <w:t>政府信息公开工作落到实处。本报告中所列数据的统计期限自</w:t>
      </w:r>
      <w:r w:rsidR="00FE685E">
        <w:rPr>
          <w:rFonts w:ascii="仿宋_GB2312" w:eastAsia="仿宋_GB2312" w:hAnsi="方正仿宋_GBK" w:cs="方正仿宋_GBK" w:hint="eastAsia"/>
          <w:color w:val="000000"/>
          <w:sz w:val="32"/>
          <w:szCs w:val="24"/>
        </w:rPr>
        <w:t>2020</w:t>
      </w:r>
      <w:r w:rsidRPr="009B234B">
        <w:rPr>
          <w:rFonts w:ascii="仿宋_GB2312" w:eastAsia="仿宋_GB2312" w:hAnsi="方正仿宋_GBK" w:cs="方正仿宋_GBK" w:hint="eastAsia"/>
          <w:color w:val="000000"/>
          <w:sz w:val="32"/>
          <w:szCs w:val="24"/>
        </w:rPr>
        <w:t>年1月1日起，至</w:t>
      </w:r>
      <w:r w:rsidR="00FE685E">
        <w:rPr>
          <w:rFonts w:ascii="仿宋_GB2312" w:eastAsia="仿宋_GB2312" w:hAnsi="方正仿宋_GBK" w:cs="方正仿宋_GBK" w:hint="eastAsia"/>
          <w:color w:val="000000"/>
          <w:sz w:val="32"/>
          <w:szCs w:val="24"/>
        </w:rPr>
        <w:t>2020</w:t>
      </w:r>
      <w:r w:rsidRPr="009B234B">
        <w:rPr>
          <w:rFonts w:ascii="仿宋_GB2312" w:eastAsia="仿宋_GB2312" w:hAnsi="方正仿宋_GBK" w:cs="方正仿宋_GBK" w:hint="eastAsia"/>
          <w:color w:val="000000"/>
          <w:sz w:val="32"/>
          <w:szCs w:val="24"/>
        </w:rPr>
        <w:t>年12月</w:t>
      </w:r>
      <w:r w:rsidR="0099640B">
        <w:rPr>
          <w:rFonts w:ascii="仿宋_GB2312" w:eastAsia="仿宋_GB2312" w:hAnsi="方正仿宋_GBK" w:cs="方正仿宋_GBK" w:hint="eastAsia"/>
          <w:color w:val="000000"/>
          <w:sz w:val="32"/>
          <w:szCs w:val="24"/>
        </w:rPr>
        <w:t>29</w:t>
      </w:r>
      <w:r w:rsidRPr="009B234B">
        <w:rPr>
          <w:rFonts w:ascii="仿宋_GB2312" w:eastAsia="仿宋_GB2312" w:hAnsi="方正仿宋_GBK" w:cs="方正仿宋_GBK" w:hint="eastAsia"/>
          <w:color w:val="000000"/>
          <w:sz w:val="32"/>
          <w:szCs w:val="24"/>
        </w:rPr>
        <w:t>日止。</w:t>
      </w:r>
    </w:p>
    <w:p w:rsidR="007160FC" w:rsidRPr="007160FC" w:rsidRDefault="007160FC" w:rsidP="007160FC">
      <w:pPr>
        <w:pStyle w:val="a6"/>
        <w:widowControl/>
        <w:spacing w:before="0" w:beforeAutospacing="0" w:after="0" w:afterAutospacing="0" w:line="360" w:lineRule="auto"/>
        <w:ind w:firstLine="640"/>
        <w:jc w:val="both"/>
        <w:rPr>
          <w:rFonts w:ascii="黑体" w:eastAsia="黑体" w:hAnsi="黑体" w:cs="方正仿宋_GBK"/>
          <w:color w:val="000000"/>
          <w:sz w:val="32"/>
          <w:szCs w:val="24"/>
        </w:rPr>
      </w:pPr>
      <w:r w:rsidRPr="007160FC">
        <w:rPr>
          <w:rFonts w:ascii="黑体" w:eastAsia="黑体" w:hAnsi="黑体" w:cs="方正仿宋_GBK" w:hint="eastAsia"/>
          <w:color w:val="000000"/>
          <w:sz w:val="32"/>
          <w:szCs w:val="24"/>
        </w:rPr>
        <w:t>一、总体情况</w:t>
      </w:r>
    </w:p>
    <w:p w:rsidR="009B234B" w:rsidRPr="009B234B" w:rsidRDefault="000A03C3" w:rsidP="007160FC">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r>
        <w:rPr>
          <w:rFonts w:ascii="仿宋_GB2312" w:eastAsia="仿宋_GB2312" w:hAnsi="方正仿宋_GBK" w:cs="方正仿宋_GBK" w:hint="eastAsia"/>
          <w:color w:val="000000"/>
          <w:sz w:val="32"/>
          <w:szCs w:val="24"/>
        </w:rPr>
        <w:t>我局认真贯彻落实国家和省、市人民政府关于政府信息公开</w:t>
      </w:r>
      <w:r w:rsidR="00212171">
        <w:rPr>
          <w:rFonts w:ascii="仿宋_GB2312" w:eastAsia="仿宋_GB2312" w:hAnsi="方正仿宋_GBK" w:cs="方正仿宋_GBK" w:hint="eastAsia"/>
          <w:color w:val="000000"/>
          <w:sz w:val="32"/>
          <w:szCs w:val="24"/>
        </w:rPr>
        <w:t>工作</w:t>
      </w:r>
      <w:r>
        <w:rPr>
          <w:rFonts w:ascii="仿宋_GB2312" w:eastAsia="仿宋_GB2312" w:hAnsi="方正仿宋_GBK" w:cs="方正仿宋_GBK" w:hint="eastAsia"/>
          <w:color w:val="000000"/>
          <w:sz w:val="32"/>
          <w:szCs w:val="24"/>
        </w:rPr>
        <w:t>的有关要求，严格依据</w:t>
      </w:r>
      <w:r w:rsidR="00211485" w:rsidRPr="00211485">
        <w:rPr>
          <w:rFonts w:ascii="仿宋_GB2312" w:eastAsia="仿宋_GB2312" w:hAnsi="方正仿宋_GBK" w:cs="方正仿宋_GBK" w:hint="eastAsia"/>
          <w:color w:val="000000"/>
          <w:sz w:val="32"/>
          <w:szCs w:val="24"/>
        </w:rPr>
        <w:t>《</w:t>
      </w:r>
      <w:r w:rsidR="00211485" w:rsidRPr="009B234B">
        <w:rPr>
          <w:rFonts w:ascii="仿宋_GB2312" w:eastAsia="仿宋_GB2312" w:hAnsi="方正仿宋_GBK" w:cs="方正仿宋_GBK" w:hint="eastAsia"/>
          <w:color w:val="000000"/>
          <w:sz w:val="32"/>
          <w:szCs w:val="24"/>
        </w:rPr>
        <w:t>中华人民共和国政府信息公开条例</w:t>
      </w:r>
      <w:r>
        <w:rPr>
          <w:rFonts w:ascii="仿宋_GB2312" w:eastAsia="仿宋_GB2312" w:hAnsi="方正仿宋_GBK" w:cs="方正仿宋_GBK" w:hint="eastAsia"/>
          <w:color w:val="000000"/>
          <w:sz w:val="32"/>
          <w:szCs w:val="24"/>
        </w:rPr>
        <w:t>》</w:t>
      </w:r>
      <w:r w:rsidR="007160FC">
        <w:rPr>
          <w:rFonts w:ascii="仿宋_GB2312" w:eastAsia="仿宋_GB2312" w:hAnsi="方正仿宋_GBK" w:cs="方正仿宋_GBK" w:hint="eastAsia"/>
          <w:color w:val="000000"/>
          <w:sz w:val="32"/>
          <w:szCs w:val="24"/>
        </w:rPr>
        <w:t>，坚持依法行政，深化信息公开。在</w:t>
      </w:r>
      <w:r w:rsidR="008C0EE7">
        <w:rPr>
          <w:rFonts w:ascii="仿宋_GB2312" w:eastAsia="仿宋_GB2312" w:hAnsi="方正仿宋_GBK" w:cs="方正仿宋_GBK" w:hint="eastAsia"/>
          <w:color w:val="000000"/>
          <w:sz w:val="32"/>
          <w:szCs w:val="24"/>
        </w:rPr>
        <w:t>明确组织分工，</w:t>
      </w:r>
      <w:r w:rsidR="007160FC" w:rsidRPr="000A03C3">
        <w:rPr>
          <w:rFonts w:ascii="仿宋_GB2312" w:eastAsia="仿宋_GB2312" w:hAnsi="方正仿宋_GBK" w:cs="方正仿宋_GBK" w:hint="eastAsia"/>
          <w:color w:val="000000"/>
          <w:sz w:val="32"/>
          <w:szCs w:val="24"/>
        </w:rPr>
        <w:t>完善配套制度</w:t>
      </w:r>
      <w:r w:rsidR="007160FC">
        <w:rPr>
          <w:rFonts w:ascii="仿宋_GB2312" w:eastAsia="仿宋_GB2312" w:hAnsi="方正仿宋_GBK" w:cs="方正仿宋_GBK" w:hint="eastAsia"/>
          <w:color w:val="000000"/>
          <w:sz w:val="32"/>
          <w:szCs w:val="24"/>
        </w:rPr>
        <w:t>，创新公开形式等方面，进行统筹安排和部署，持续</w:t>
      </w:r>
      <w:r w:rsidRPr="000A03C3">
        <w:rPr>
          <w:rFonts w:ascii="仿宋_GB2312" w:eastAsia="仿宋_GB2312" w:hAnsi="方正仿宋_GBK" w:cs="方正仿宋_GBK" w:hint="eastAsia"/>
          <w:color w:val="000000"/>
          <w:sz w:val="32"/>
          <w:szCs w:val="24"/>
        </w:rPr>
        <w:t>推动公开工作有序开展</w:t>
      </w:r>
      <w:r w:rsidR="007160FC">
        <w:rPr>
          <w:rFonts w:ascii="仿宋_GB2312" w:eastAsia="仿宋_GB2312" w:hAnsi="方正仿宋_GBK" w:cs="方正仿宋_GBK" w:hint="eastAsia"/>
          <w:color w:val="000000"/>
          <w:sz w:val="32"/>
          <w:szCs w:val="24"/>
        </w:rPr>
        <w:t>，确保政务信息公开工作取得实效</w:t>
      </w:r>
      <w:r>
        <w:rPr>
          <w:rFonts w:ascii="仿宋_GB2312" w:eastAsia="仿宋_GB2312" w:hAnsi="方正仿宋_GBK" w:cs="方正仿宋_GBK" w:hint="eastAsia"/>
          <w:color w:val="000000"/>
          <w:sz w:val="32"/>
          <w:szCs w:val="24"/>
        </w:rPr>
        <w:t>。</w:t>
      </w:r>
      <w:r w:rsidR="007160FC">
        <w:rPr>
          <w:rFonts w:ascii="仿宋_GB2312" w:eastAsia="仿宋_GB2312" w:hAnsi="方正仿宋_GBK" w:cs="方正仿宋_GBK" w:hint="eastAsia"/>
          <w:color w:val="000000"/>
          <w:sz w:val="32"/>
          <w:szCs w:val="24"/>
        </w:rPr>
        <w:t>通过不断提高</w:t>
      </w:r>
      <w:r w:rsidR="007160FC" w:rsidRPr="00211485">
        <w:rPr>
          <w:rFonts w:ascii="仿宋_GB2312" w:eastAsia="仿宋_GB2312" w:hAnsi="方正仿宋_GBK" w:cs="方正仿宋_GBK" w:hint="eastAsia"/>
          <w:color w:val="000000"/>
          <w:sz w:val="32"/>
          <w:szCs w:val="24"/>
        </w:rPr>
        <w:t>工作透明度</w:t>
      </w:r>
      <w:r w:rsidR="007160FC">
        <w:rPr>
          <w:rFonts w:ascii="仿宋_GB2312" w:eastAsia="仿宋_GB2312" w:hAnsi="方正仿宋_GBK" w:cs="方正仿宋_GBK" w:hint="eastAsia"/>
          <w:color w:val="000000"/>
          <w:sz w:val="32"/>
          <w:szCs w:val="24"/>
        </w:rPr>
        <w:t>，增强</w:t>
      </w:r>
      <w:r w:rsidRPr="000A03C3">
        <w:rPr>
          <w:rFonts w:ascii="仿宋_GB2312" w:eastAsia="仿宋_GB2312" w:hAnsi="方正仿宋_GBK" w:cs="方正仿宋_GBK" w:hint="eastAsia"/>
          <w:color w:val="000000"/>
          <w:sz w:val="32"/>
          <w:szCs w:val="24"/>
        </w:rPr>
        <w:t>公开时效</w:t>
      </w:r>
      <w:r w:rsidR="007160FC">
        <w:rPr>
          <w:rFonts w:ascii="仿宋_GB2312" w:eastAsia="仿宋_GB2312" w:hAnsi="方正仿宋_GBK" w:cs="方正仿宋_GBK" w:hint="eastAsia"/>
          <w:color w:val="000000"/>
          <w:sz w:val="32"/>
          <w:szCs w:val="24"/>
        </w:rPr>
        <w:t>性</w:t>
      </w:r>
      <w:r w:rsidR="00211485" w:rsidRPr="00211485">
        <w:rPr>
          <w:rFonts w:ascii="仿宋_GB2312" w:eastAsia="仿宋_GB2312" w:hAnsi="方正仿宋_GBK" w:cs="方正仿宋_GBK" w:hint="eastAsia"/>
          <w:color w:val="000000"/>
          <w:sz w:val="32"/>
          <w:szCs w:val="24"/>
        </w:rPr>
        <w:t>，保障了人民群众的知情权、</w:t>
      </w:r>
      <w:r w:rsidRPr="000A03C3">
        <w:rPr>
          <w:rFonts w:ascii="仿宋_GB2312" w:eastAsia="仿宋_GB2312" w:hAnsi="方正仿宋_GBK" w:cs="方正仿宋_GBK" w:hint="eastAsia"/>
          <w:color w:val="000000"/>
          <w:sz w:val="32"/>
          <w:szCs w:val="24"/>
        </w:rPr>
        <w:t>表达权和监督权</w:t>
      </w:r>
      <w:r w:rsidR="007160FC">
        <w:rPr>
          <w:rFonts w:ascii="仿宋_GB2312" w:eastAsia="仿宋_GB2312" w:hAnsi="方正仿宋_GBK" w:cs="方正仿宋_GBK" w:hint="eastAsia"/>
          <w:color w:val="000000"/>
          <w:sz w:val="32"/>
          <w:szCs w:val="24"/>
        </w:rPr>
        <w:t>。</w:t>
      </w:r>
    </w:p>
    <w:p w:rsidR="007E65A3" w:rsidRPr="004A3714" w:rsidRDefault="009B234B" w:rsidP="00211485">
      <w:pPr>
        <w:pStyle w:val="a6"/>
        <w:widowControl/>
        <w:spacing w:before="0" w:beforeAutospacing="0" w:after="0" w:afterAutospacing="0" w:line="360" w:lineRule="auto"/>
        <w:ind w:firstLine="480"/>
        <w:jc w:val="both"/>
        <w:rPr>
          <w:rFonts w:ascii="黑体" w:eastAsia="黑体" w:hAnsi="黑体"/>
          <w:color w:val="000000"/>
          <w:sz w:val="32"/>
        </w:rPr>
      </w:pPr>
      <w:r w:rsidRPr="009B234B">
        <w:rPr>
          <w:rFonts w:ascii="方正仿宋_GBK" w:hAnsi="方正仿宋_GBK" w:cs="方正仿宋_GBK" w:hint="eastAsia"/>
          <w:color w:val="000000"/>
          <w:szCs w:val="24"/>
        </w:rPr>
        <w:t xml:space="preserve">  </w:t>
      </w:r>
      <w:r w:rsidR="007E65A3" w:rsidRPr="004A3714">
        <w:rPr>
          <w:rFonts w:ascii="黑体" w:eastAsia="黑体" w:hAnsi="黑体"/>
          <w:color w:val="000000"/>
          <w:sz w:val="32"/>
        </w:rPr>
        <w:t>二、主动公开政府信息情况</w:t>
      </w:r>
    </w:p>
    <w:tbl>
      <w:tblPr>
        <w:tblW w:w="0" w:type="auto"/>
        <w:jc w:val="center"/>
        <w:tblLayout w:type="fixed"/>
        <w:tblCellMar>
          <w:top w:w="15" w:type="dxa"/>
          <w:left w:w="15" w:type="dxa"/>
          <w:bottom w:w="15" w:type="dxa"/>
          <w:right w:w="15" w:type="dxa"/>
        </w:tblCellMar>
        <w:tblLook w:val="0000"/>
      </w:tblPr>
      <w:tblGrid>
        <w:gridCol w:w="2693"/>
        <w:gridCol w:w="1985"/>
        <w:gridCol w:w="1995"/>
        <w:gridCol w:w="6"/>
        <w:gridCol w:w="1968"/>
      </w:tblGrid>
      <w:tr w:rsidR="007E65A3" w:rsidTr="008C0EE7">
        <w:trPr>
          <w:trHeight w:val="340"/>
          <w:jc w:val="center"/>
        </w:trPr>
        <w:tc>
          <w:tcPr>
            <w:tcW w:w="864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第二十条第（一）项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本年新</w:t>
            </w:r>
            <w:r>
              <w:rPr>
                <w:rFonts w:ascii="方正仿宋_GBK" w:hAnsi="方正仿宋_GBK" w:cs="方正仿宋_GBK"/>
                <w:color w:val="000000"/>
                <w:kern w:val="0"/>
                <w:sz w:val="24"/>
              </w:rPr>
              <w:t>制作数量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本年新</w:t>
            </w:r>
            <w:r>
              <w:rPr>
                <w:rFonts w:ascii="方正仿宋_GBK" w:hAnsi="方正仿宋_GBK" w:cs="方正仿宋_GBK"/>
                <w:color w:val="000000"/>
                <w:kern w:val="0"/>
                <w:sz w:val="24"/>
              </w:rPr>
              <w:t>公开数量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对外公开总数量</w:t>
            </w:r>
          </w:p>
        </w:tc>
      </w:tr>
      <w:tr w:rsidR="007E65A3" w:rsidTr="008C0EE7">
        <w:trPr>
          <w:trHeight w:val="519"/>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规章</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20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规范性文件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20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第二十条第（五）项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处理决定数量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行政许可</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53</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9640B"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66540</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其他对外管理服务事项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19</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9640B"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1131</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第二十条第（六）项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处理决定数量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行政处罚</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9640B"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60</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减少1</w:t>
            </w:r>
            <w:r w:rsidR="0099640B">
              <w:rPr>
                <w:rFonts w:ascii="方正仿宋_GBK" w:hAnsi="方正仿宋_GBK" w:cs="方正仿宋_GBK" w:hint="eastAsia"/>
                <w:color w:val="000000"/>
                <w:sz w:val="24"/>
              </w:rPr>
              <w:t>8</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9640B"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42</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行政强制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9640B"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第二十条第（八）项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3969"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行政事业性收费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3969"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第二十条第（九）项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采购项目数量</w:t>
            </w:r>
          </w:p>
        </w:tc>
        <w:tc>
          <w:tcPr>
            <w:tcW w:w="3969"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采购总金额</w:t>
            </w:r>
            <w:r w:rsidR="000B3BC9">
              <w:rPr>
                <w:rFonts w:ascii="方正仿宋_GBK" w:hAnsi="方正仿宋_GBK" w:cs="方正仿宋_GBK" w:hint="eastAsia"/>
                <w:color w:val="000000"/>
                <w:kern w:val="0"/>
                <w:sz w:val="24"/>
              </w:rPr>
              <w:t>(万元)</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政府集中采购</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3</w:t>
            </w:r>
          </w:p>
        </w:tc>
        <w:tc>
          <w:tcPr>
            <w:tcW w:w="3969"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7E65A3" w:rsidRDefault="0099640B" w:rsidP="008C0EE7">
            <w:pPr>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368.38</w:t>
            </w:r>
          </w:p>
        </w:tc>
      </w:tr>
    </w:tbl>
    <w:p w:rsidR="007E65A3" w:rsidRPr="004A3714" w:rsidRDefault="007E65A3" w:rsidP="00211485">
      <w:pPr>
        <w:pStyle w:val="a6"/>
        <w:widowControl/>
        <w:spacing w:before="0" w:beforeAutospacing="0" w:after="0" w:afterAutospacing="0" w:line="360" w:lineRule="auto"/>
        <w:ind w:firstLine="482"/>
        <w:jc w:val="both"/>
        <w:rPr>
          <w:rFonts w:ascii="黑体" w:eastAsia="黑体" w:hAnsi="黑体"/>
          <w:color w:val="000000"/>
          <w:sz w:val="32"/>
        </w:rPr>
      </w:pPr>
      <w:r>
        <w:rPr>
          <w:rFonts w:ascii="宋体" w:eastAsia="宋体" w:hAnsi="宋体" w:cs="宋体"/>
          <w:b/>
          <w:color w:val="000000"/>
        </w:rPr>
        <w:br w:type="page"/>
      </w:r>
      <w:r w:rsidRPr="004A3714">
        <w:rPr>
          <w:rFonts w:ascii="黑体" w:eastAsia="黑体" w:hAnsi="黑体" w:hint="eastAsia"/>
          <w:color w:val="000000"/>
          <w:sz w:val="32"/>
        </w:rPr>
        <w:t>三、收到和处理政府信息公开申请情况</w:t>
      </w:r>
    </w:p>
    <w:tbl>
      <w:tblPr>
        <w:tblW w:w="1003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923"/>
        <w:gridCol w:w="1190"/>
        <w:gridCol w:w="1712"/>
        <w:gridCol w:w="844"/>
        <w:gridCol w:w="702"/>
        <w:gridCol w:w="755"/>
        <w:gridCol w:w="904"/>
        <w:gridCol w:w="889"/>
        <w:gridCol w:w="1058"/>
        <w:gridCol w:w="1058"/>
      </w:tblGrid>
      <w:tr w:rsidR="007E65A3" w:rsidTr="00211C31">
        <w:trPr>
          <w:jc w:val="center"/>
        </w:trPr>
        <w:tc>
          <w:tcPr>
            <w:tcW w:w="382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（本列数据的勾稽关系为：第一项加第二项之和，等于第三项加第四项之和）</w:t>
            </w:r>
          </w:p>
        </w:tc>
        <w:tc>
          <w:tcPr>
            <w:tcW w:w="621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申请人情况</w:t>
            </w:r>
          </w:p>
        </w:tc>
      </w:tr>
      <w:tr w:rsidR="007E65A3" w:rsidTr="00211C31">
        <w:trPr>
          <w:jc w:val="center"/>
        </w:trPr>
        <w:tc>
          <w:tcPr>
            <w:tcW w:w="3825"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8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自然人</w:t>
            </w:r>
          </w:p>
        </w:tc>
        <w:tc>
          <w:tcPr>
            <w:tcW w:w="43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法人或其他组织</w:t>
            </w:r>
          </w:p>
        </w:tc>
        <w:tc>
          <w:tcPr>
            <w:tcW w:w="10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r>
      <w:tr w:rsidR="007E65A3" w:rsidTr="00211C31">
        <w:trPr>
          <w:jc w:val="center"/>
        </w:trPr>
        <w:tc>
          <w:tcPr>
            <w:tcW w:w="3825"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84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科研机构</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社会公益组织</w:t>
            </w:r>
          </w:p>
        </w:tc>
        <w:tc>
          <w:tcPr>
            <w:tcW w:w="8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法律服务机构</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w:t>
            </w:r>
          </w:p>
        </w:tc>
        <w:tc>
          <w:tcPr>
            <w:tcW w:w="1058"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r>
      <w:tr w:rsidR="007E65A3" w:rsidRPr="008C0EE7" w:rsidTr="00507357">
        <w:trPr>
          <w:trHeight w:val="788"/>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一、本年新收政府信息公开申请数量</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FE685E" w:rsidP="00507357">
            <w:pPr>
              <w:widowControl/>
              <w:spacing w:line="360" w:lineRule="auto"/>
              <w:ind w:firstLineChars="0" w:firstLine="0"/>
              <w:jc w:val="center"/>
              <w:rPr>
                <w:color w:val="000000"/>
              </w:rPr>
            </w:pPr>
            <w:r>
              <w:rPr>
                <w:rFonts w:hint="eastAsia"/>
                <w:color w:val="00000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FE685E" w:rsidP="00507357">
            <w:pPr>
              <w:widowControl/>
              <w:spacing w:line="360" w:lineRule="auto"/>
              <w:ind w:firstLineChars="0" w:firstLine="0"/>
              <w:jc w:val="center"/>
              <w:rPr>
                <w:color w:val="000000"/>
              </w:rPr>
            </w:pPr>
            <w:r>
              <w:rPr>
                <w:rFonts w:hint="eastAsia"/>
                <w:color w:val="000000"/>
              </w:rPr>
              <w:t>0</w:t>
            </w:r>
          </w:p>
        </w:tc>
      </w:tr>
      <w:tr w:rsidR="007E65A3" w:rsidRPr="008C0EE7" w:rsidTr="00507357">
        <w:trPr>
          <w:trHeight w:val="687"/>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二、上年结转政府信息公开申请数量</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0</w:t>
            </w:r>
          </w:p>
        </w:tc>
      </w:tr>
      <w:tr w:rsidR="007E65A3" w:rsidRPr="008C0EE7" w:rsidTr="00507357">
        <w:trPr>
          <w:jc w:val="center"/>
        </w:trPr>
        <w:tc>
          <w:tcPr>
            <w:tcW w:w="9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三、本年度办理结果</w:t>
            </w: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（一）予以公开</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7E65A3" w:rsidP="00507357">
            <w:pPr>
              <w:widowControl/>
              <w:spacing w:line="360" w:lineRule="auto"/>
              <w:ind w:firstLineChars="0" w:firstLine="0"/>
              <w:jc w:val="center"/>
              <w:rPr>
                <w:color w:val="000000"/>
              </w:rPr>
            </w:pP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7E65A3" w:rsidP="00507357">
            <w:pPr>
              <w:widowControl/>
              <w:spacing w:line="360" w:lineRule="auto"/>
              <w:ind w:firstLineChars="0" w:firstLine="0"/>
              <w:jc w:val="center"/>
              <w:rPr>
                <w:color w:val="000000"/>
              </w:rPr>
            </w:pP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（二）部分公开（区分处理的，只计这一情形，不计其他情形）</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984"/>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（三）不予公开</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属于国家秘密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其他法律行政法规禁止公开</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危及</w:t>
            </w:r>
            <w:r>
              <w:rPr>
                <w:color w:val="000000"/>
                <w:kern w:val="0"/>
                <w:sz w:val="20"/>
                <w:szCs w:val="20"/>
              </w:rPr>
              <w:t>“</w:t>
            </w:r>
            <w:r>
              <w:rPr>
                <w:rFonts w:hAnsi="方正仿宋_GBK"/>
                <w:color w:val="000000"/>
                <w:kern w:val="0"/>
                <w:sz w:val="20"/>
                <w:szCs w:val="20"/>
              </w:rPr>
              <w:t>三安全一稳定</w:t>
            </w:r>
            <w:r>
              <w:rPr>
                <w:color w:val="000000"/>
                <w:kern w:val="0"/>
                <w:sz w:val="20"/>
                <w:szCs w:val="20"/>
              </w:rPr>
              <w:t>”</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4.</w:t>
            </w:r>
            <w:r>
              <w:rPr>
                <w:rFonts w:hAnsi="方正仿宋_GBK"/>
                <w:color w:val="000000"/>
                <w:kern w:val="0"/>
                <w:sz w:val="20"/>
                <w:szCs w:val="20"/>
              </w:rPr>
              <w:t>保护第三方合法权益</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5.</w:t>
            </w:r>
            <w:r>
              <w:rPr>
                <w:rFonts w:hAnsi="方正仿宋_GBK"/>
                <w:color w:val="000000"/>
                <w:kern w:val="0"/>
                <w:sz w:val="20"/>
                <w:szCs w:val="20"/>
              </w:rPr>
              <w:t>属于三类内部事务信息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6.</w:t>
            </w:r>
            <w:r>
              <w:rPr>
                <w:rFonts w:hAnsi="方正仿宋_GBK"/>
                <w:color w:val="000000"/>
                <w:kern w:val="0"/>
                <w:sz w:val="20"/>
                <w:szCs w:val="20"/>
              </w:rPr>
              <w:t>属于四类过程性信息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247"/>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7.</w:t>
            </w:r>
            <w:r>
              <w:rPr>
                <w:rFonts w:hAnsi="方正仿宋_GBK"/>
                <w:color w:val="000000"/>
                <w:kern w:val="0"/>
                <w:sz w:val="20"/>
                <w:szCs w:val="20"/>
              </w:rPr>
              <w:t>属于行政执法案卷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680"/>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8.</w:t>
            </w:r>
            <w:r>
              <w:rPr>
                <w:rFonts w:hAnsi="方正仿宋_GBK"/>
                <w:color w:val="000000"/>
                <w:kern w:val="0"/>
                <w:sz w:val="20"/>
                <w:szCs w:val="20"/>
              </w:rPr>
              <w:t>属于行政查询事项</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（四）无法提供</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本机关不掌握相关政府信息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没有现成信息需要另行制作</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补正后申请内容仍不明确</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（五）不予处理</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信访举报投诉类申请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重复申请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要求提供公开出版物</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4.</w:t>
            </w:r>
            <w:r>
              <w:rPr>
                <w:rFonts w:hAnsi="方正仿宋_GBK"/>
                <w:color w:val="000000"/>
                <w:kern w:val="0"/>
                <w:sz w:val="20"/>
                <w:szCs w:val="20"/>
              </w:rPr>
              <w:t>无正当理由大量反复申请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187"/>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5.</w:t>
            </w:r>
            <w:r>
              <w:rPr>
                <w:rFonts w:hAnsi="方正仿宋_GBK"/>
                <w:color w:val="000000"/>
                <w:kern w:val="0"/>
                <w:sz w:val="20"/>
                <w:szCs w:val="20"/>
              </w:rPr>
              <w:t>要求行政机关确认或重新出具已获取信息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132"/>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（六）其他处理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507357">
        <w:trPr>
          <w:trHeight w:val="1170"/>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（七）总计</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FE685E" w:rsidP="00211485">
            <w:pPr>
              <w:widowControl/>
              <w:spacing w:line="360" w:lineRule="auto"/>
              <w:ind w:firstLineChars="0" w:firstLine="0"/>
              <w:jc w:val="center"/>
              <w:rPr>
                <w:color w:val="000000"/>
              </w:rPr>
            </w:pPr>
            <w:r>
              <w:rPr>
                <w:rFonts w:hint="eastAsia"/>
                <w:color w:val="00000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FE685E" w:rsidP="00211485">
            <w:pPr>
              <w:widowControl/>
              <w:spacing w:line="360" w:lineRule="auto"/>
              <w:ind w:firstLineChars="0" w:firstLine="0"/>
              <w:jc w:val="center"/>
              <w:rPr>
                <w:color w:val="000000"/>
              </w:rPr>
            </w:pPr>
            <w:r>
              <w:rPr>
                <w:rFonts w:hint="eastAsia"/>
                <w:color w:val="000000"/>
              </w:rPr>
              <w:t>0</w:t>
            </w:r>
          </w:p>
        </w:tc>
      </w:tr>
      <w:tr w:rsidR="007E65A3" w:rsidRPr="008C0EE7" w:rsidTr="00053DC1">
        <w:trPr>
          <w:trHeight w:val="1397"/>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四、结转下年度继续办理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CA5E63" w:rsidP="00CA5E63">
            <w:pPr>
              <w:spacing w:line="360" w:lineRule="auto"/>
              <w:ind w:firstLineChars="0" w:firstLine="0"/>
              <w:jc w:val="center"/>
              <w:rPr>
                <w:rFonts w:ascii="仿宋_GB2312" w:eastAsia="仿宋_GB2312"/>
                <w:color w:val="000000"/>
                <w:sz w:val="21"/>
              </w:rPr>
            </w:pPr>
            <w:r w:rsidRPr="002A5E04">
              <w:rPr>
                <w:rFonts w:hint="eastAsia"/>
                <w:color w:val="000000"/>
              </w:rPr>
              <w:t>0</w:t>
            </w:r>
          </w:p>
        </w:tc>
      </w:tr>
    </w:tbl>
    <w:p w:rsidR="007E65A3" w:rsidRDefault="007E65A3" w:rsidP="00211485">
      <w:pPr>
        <w:pStyle w:val="a6"/>
        <w:widowControl/>
        <w:spacing w:before="0" w:beforeAutospacing="0" w:after="0" w:afterAutospacing="0" w:line="360" w:lineRule="auto"/>
        <w:ind w:firstLine="482"/>
        <w:jc w:val="both"/>
        <w:rPr>
          <w:rFonts w:ascii="宋体" w:eastAsia="宋体" w:hAnsi="宋体" w:cs="宋体"/>
          <w:b/>
          <w:color w:val="000000"/>
        </w:rPr>
        <w:sectPr w:rsidR="007E65A3" w:rsidSect="008C0EE7">
          <w:headerReference w:type="even" r:id="rId7"/>
          <w:headerReference w:type="default" r:id="rId8"/>
          <w:footerReference w:type="even" r:id="rId9"/>
          <w:footerReference w:type="default" r:id="rId10"/>
          <w:headerReference w:type="first" r:id="rId11"/>
          <w:footerReference w:type="first" r:id="rId12"/>
          <w:pgSz w:w="11906" w:h="16838"/>
          <w:pgMar w:top="1701" w:right="1531" w:bottom="1531" w:left="1531" w:header="851" w:footer="1247" w:gutter="0"/>
          <w:cols w:space="720"/>
          <w:docGrid w:linePitch="435"/>
        </w:sectPr>
      </w:pPr>
    </w:p>
    <w:p w:rsidR="007E65A3" w:rsidRPr="004A3714" w:rsidRDefault="007E65A3" w:rsidP="008C0EE7">
      <w:pPr>
        <w:pStyle w:val="a6"/>
        <w:widowControl/>
        <w:spacing w:before="0" w:beforeAutospacing="0" w:after="0" w:afterAutospacing="0" w:line="360" w:lineRule="auto"/>
        <w:ind w:firstLineChars="0" w:firstLine="0"/>
        <w:jc w:val="both"/>
        <w:rPr>
          <w:rFonts w:ascii="黑体" w:eastAsia="黑体" w:hAnsi="黑体"/>
          <w:color w:val="000000"/>
          <w:sz w:val="32"/>
        </w:rPr>
      </w:pPr>
      <w:r w:rsidRPr="004A3714">
        <w:rPr>
          <w:rFonts w:ascii="黑体" w:eastAsia="黑体" w:hAnsi="黑体" w:hint="eastAsia"/>
          <w:color w:val="000000"/>
          <w:sz w:val="32"/>
        </w:rPr>
        <w:t>四、政府信息公开行政复议、行政诉讼情况</w:t>
      </w:r>
    </w:p>
    <w:tbl>
      <w:tblPr>
        <w:tblW w:w="102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777"/>
        <w:gridCol w:w="699"/>
        <w:gridCol w:w="753"/>
        <w:gridCol w:w="648"/>
        <w:gridCol w:w="509"/>
        <w:gridCol w:w="674"/>
        <w:gridCol w:w="768"/>
        <w:gridCol w:w="655"/>
        <w:gridCol w:w="758"/>
        <w:gridCol w:w="593"/>
        <w:gridCol w:w="727"/>
        <w:gridCol w:w="707"/>
        <w:gridCol w:w="698"/>
        <w:gridCol w:w="701"/>
        <w:gridCol w:w="575"/>
      </w:tblGrid>
      <w:tr w:rsidR="007E65A3" w:rsidTr="008C0EE7">
        <w:trPr>
          <w:tblHeader/>
          <w:jc w:val="center"/>
        </w:trPr>
        <w:tc>
          <w:tcPr>
            <w:tcW w:w="338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rFonts w:ascii="黑体" w:eastAsia="黑体" w:hAnsi="黑体"/>
                <w:color w:val="000000"/>
              </w:rPr>
            </w:pPr>
            <w:r>
              <w:rPr>
                <w:rFonts w:ascii="黑体" w:eastAsia="黑体" w:hAnsi="黑体"/>
                <w:color w:val="000000"/>
                <w:kern w:val="0"/>
                <w:sz w:val="20"/>
                <w:szCs w:val="20"/>
              </w:rPr>
              <w:t>行政复议</w:t>
            </w:r>
          </w:p>
        </w:tc>
        <w:tc>
          <w:tcPr>
            <w:tcW w:w="685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rFonts w:ascii="黑体" w:eastAsia="黑体" w:hAnsi="黑体"/>
                <w:color w:val="000000"/>
              </w:rPr>
            </w:pPr>
            <w:r>
              <w:rPr>
                <w:rFonts w:ascii="黑体" w:eastAsia="黑体" w:hAnsi="黑体"/>
                <w:color w:val="000000"/>
                <w:kern w:val="0"/>
                <w:sz w:val="20"/>
                <w:szCs w:val="20"/>
              </w:rPr>
              <w:t>行政诉讼</w:t>
            </w:r>
          </w:p>
        </w:tc>
      </w:tr>
      <w:tr w:rsidR="007E65A3" w:rsidTr="008C0EE7">
        <w:trPr>
          <w:trHeight w:val="505"/>
          <w:tblHeader/>
          <w:jc w:val="center"/>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6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7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6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c>
          <w:tcPr>
            <w:tcW w:w="344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未经复议直接起诉</w:t>
            </w:r>
          </w:p>
        </w:tc>
        <w:tc>
          <w:tcPr>
            <w:tcW w:w="34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复议后起诉</w:t>
            </w:r>
          </w:p>
        </w:tc>
      </w:tr>
      <w:tr w:rsidR="007E65A3" w:rsidTr="008C0EE7">
        <w:trPr>
          <w:tblHeader/>
          <w:jc w:val="center"/>
        </w:trPr>
        <w:tc>
          <w:tcPr>
            <w:tcW w:w="777"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699"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753"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648"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509"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jc w:val="center"/>
              <w:rPr>
                <w:color w:val="000000"/>
                <w:sz w:val="24"/>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r>
      <w:tr w:rsidR="007E65A3" w:rsidTr="008C0EE7">
        <w:trPr>
          <w:trHeight w:val="742"/>
          <w:tblHeader/>
          <w:jc w:val="center"/>
        </w:trPr>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50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2A5E04" w:rsidP="00211485">
            <w:pPr>
              <w:widowControl/>
              <w:spacing w:line="360" w:lineRule="auto"/>
              <w:ind w:firstLineChars="0" w:firstLine="0"/>
              <w:jc w:val="center"/>
              <w:rPr>
                <w:color w:val="000000"/>
              </w:rPr>
            </w:pPr>
            <w:r>
              <w:rPr>
                <w:rFonts w:hint="eastAsia"/>
                <w:color w:val="000000"/>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2A5E04" w:rsidP="00211485">
            <w:pPr>
              <w:widowControl/>
              <w:spacing w:line="360" w:lineRule="auto"/>
              <w:ind w:firstLineChars="0" w:firstLine="0"/>
              <w:jc w:val="center"/>
              <w:rPr>
                <w:color w:val="000000"/>
              </w:rPr>
            </w:pPr>
            <w:r>
              <w:rPr>
                <w:rFonts w:hint="eastAsia"/>
                <w:color w:val="000000"/>
              </w:rPr>
              <w:t>0</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2A5E04" w:rsidP="002A5E04">
            <w:pPr>
              <w:widowControl/>
              <w:spacing w:line="360" w:lineRule="auto"/>
              <w:ind w:firstLineChars="0" w:firstLine="0"/>
              <w:jc w:val="center"/>
              <w:rPr>
                <w:color w:val="000000"/>
              </w:rPr>
            </w:pPr>
            <w:r w:rsidRPr="002A5E04">
              <w:rPr>
                <w:rFonts w:hint="eastAsia"/>
                <w:color w:val="000000"/>
              </w:rPr>
              <w:t>0</w:t>
            </w:r>
          </w:p>
        </w:tc>
      </w:tr>
    </w:tbl>
    <w:p w:rsidR="007E65A3" w:rsidRPr="004A3714" w:rsidRDefault="007E65A3" w:rsidP="00211485">
      <w:pPr>
        <w:pStyle w:val="a6"/>
        <w:widowControl/>
        <w:spacing w:before="0" w:beforeAutospacing="0" w:after="0" w:afterAutospacing="0" w:line="360" w:lineRule="auto"/>
        <w:ind w:firstLine="640"/>
        <w:jc w:val="both"/>
        <w:rPr>
          <w:rFonts w:ascii="黑体" w:eastAsia="黑体" w:hAnsi="黑体"/>
          <w:color w:val="000000"/>
          <w:sz w:val="32"/>
        </w:rPr>
      </w:pPr>
      <w:r w:rsidRPr="004A3714">
        <w:rPr>
          <w:rFonts w:ascii="黑体" w:eastAsia="黑体" w:hAnsi="黑体"/>
          <w:color w:val="000000"/>
          <w:sz w:val="32"/>
        </w:rPr>
        <w:t>五、存在的主要问题及改进情况</w:t>
      </w:r>
    </w:p>
    <w:p w:rsidR="004201AA" w:rsidRPr="004201AA" w:rsidRDefault="004201AA" w:rsidP="004201AA">
      <w:pPr>
        <w:ind w:firstLine="640"/>
        <w:rPr>
          <w:rFonts w:ascii="仿宋_GB2312" w:eastAsia="仿宋_GB2312"/>
        </w:rPr>
      </w:pPr>
      <w:r w:rsidRPr="004201AA">
        <w:rPr>
          <w:rFonts w:ascii="仿宋_GB2312" w:eastAsia="仿宋_GB2312" w:hint="eastAsia"/>
        </w:rPr>
        <w:t>2020年的工作，总体来说公开内容更规范，公开范围更广，公开质量更高。但也存在部分科室对政务公开认识不到位，部分内容公开力度薄弱，部分信息上报不及时导致发布不及时的问题。今后我局将采取措施，继续努力提高政务公开工作水平。</w:t>
      </w:r>
    </w:p>
    <w:p w:rsidR="0037686F" w:rsidRDefault="004201AA" w:rsidP="0037686F">
      <w:pPr>
        <w:ind w:firstLine="643"/>
        <w:rPr>
          <w:rFonts w:ascii="仿宋_GB2312" w:eastAsia="仿宋_GB2312" w:hint="eastAsia"/>
        </w:rPr>
      </w:pPr>
      <w:r w:rsidRPr="004201AA">
        <w:rPr>
          <w:rFonts w:ascii="仿宋_GB2312" w:eastAsia="仿宋_GB2312" w:hint="eastAsia"/>
          <w:b/>
        </w:rPr>
        <w:t>一是</w:t>
      </w:r>
      <w:r w:rsidR="0037686F">
        <w:rPr>
          <w:rFonts w:ascii="仿宋_GB2312" w:eastAsia="仿宋_GB2312" w:hint="eastAsia"/>
        </w:rPr>
        <w:t>做好政府信息依申请公开工作，</w:t>
      </w:r>
      <w:r w:rsidR="0037686F" w:rsidRPr="0037686F">
        <w:rPr>
          <w:rFonts w:ascii="仿宋_GB2312" w:eastAsia="仿宋_GB2312" w:hint="eastAsia"/>
        </w:rPr>
        <w:t>高度重视依申请公开工作，准确把握《条例》精神，提高政府信息公开办理工作质量和实效。</w:t>
      </w:r>
    </w:p>
    <w:p w:rsidR="0037686F" w:rsidRDefault="004201AA" w:rsidP="0037686F">
      <w:pPr>
        <w:ind w:firstLine="643"/>
        <w:rPr>
          <w:rFonts w:ascii="仿宋_GB2312" w:eastAsia="仿宋_GB2312" w:hint="eastAsia"/>
        </w:rPr>
      </w:pPr>
      <w:r w:rsidRPr="004201AA">
        <w:rPr>
          <w:rFonts w:ascii="仿宋_GB2312" w:eastAsia="仿宋_GB2312" w:hint="eastAsia"/>
          <w:b/>
        </w:rPr>
        <w:t>二是</w:t>
      </w:r>
      <w:r w:rsidR="0037686F" w:rsidRPr="0037686F">
        <w:rPr>
          <w:rFonts w:ascii="仿宋_GB2312" w:eastAsia="仿宋_GB2312" w:hint="eastAsia"/>
        </w:rPr>
        <w:t>提升依申请公开服务能力。要畅通网络、信函、传真等多种受理渠道，方便公众申请，完善工作机制，提高工作效率。</w:t>
      </w:r>
    </w:p>
    <w:p w:rsidR="004201AA" w:rsidRPr="004201AA" w:rsidRDefault="004201AA" w:rsidP="0037686F">
      <w:pPr>
        <w:ind w:firstLine="643"/>
        <w:rPr>
          <w:rFonts w:ascii="仿宋_GB2312" w:eastAsia="仿宋_GB2312"/>
        </w:rPr>
      </w:pPr>
      <w:r w:rsidRPr="004201AA">
        <w:rPr>
          <w:rFonts w:ascii="仿宋_GB2312" w:eastAsia="仿宋_GB2312" w:hint="eastAsia"/>
          <w:b/>
        </w:rPr>
        <w:t>三是</w:t>
      </w:r>
      <w:r w:rsidR="0037686F">
        <w:rPr>
          <w:rFonts w:ascii="仿宋_GB2312" w:eastAsia="仿宋_GB2312" w:hint="eastAsia"/>
        </w:rPr>
        <w:t>加强对政府信息公开平台建设</w:t>
      </w:r>
      <w:r w:rsidRPr="004201AA">
        <w:rPr>
          <w:rFonts w:ascii="仿宋_GB2312" w:eastAsia="仿宋_GB2312" w:hint="eastAsia"/>
        </w:rPr>
        <w:t>，</w:t>
      </w:r>
      <w:r w:rsidR="0037686F">
        <w:rPr>
          <w:rFonts w:ascii="仿宋_GB2312" w:eastAsia="仿宋_GB2312" w:hint="eastAsia"/>
        </w:rPr>
        <w:t>要坚持以加强依平台建设为抓手，统筹推进政府信息公开工作，不断增强政府信息公开实效。</w:t>
      </w:r>
    </w:p>
    <w:p w:rsidR="0037686F" w:rsidRDefault="004201AA" w:rsidP="004201AA">
      <w:pPr>
        <w:ind w:firstLine="643"/>
        <w:rPr>
          <w:rFonts w:ascii="仿宋_GB2312" w:eastAsia="仿宋_GB2312" w:hint="eastAsia"/>
        </w:rPr>
      </w:pPr>
      <w:r w:rsidRPr="004201AA">
        <w:rPr>
          <w:rFonts w:ascii="仿宋_GB2312" w:eastAsia="仿宋_GB2312" w:hint="eastAsia"/>
          <w:b/>
        </w:rPr>
        <w:t>四是</w:t>
      </w:r>
      <w:r w:rsidR="0037686F">
        <w:rPr>
          <w:rFonts w:ascii="仿宋_GB2312" w:eastAsia="仿宋_GB2312" w:hint="eastAsia"/>
        </w:rPr>
        <w:t>加强组织领导。要进一步加强对政务公开网站内容保障工作的组织领导，充实工作人员，指定内容保障，确保将市政府门户网站的内容保障工作落实到实处。</w:t>
      </w:r>
    </w:p>
    <w:p w:rsidR="00BD24C7" w:rsidRPr="00BD5C24" w:rsidRDefault="004201AA" w:rsidP="0037686F">
      <w:pPr>
        <w:ind w:firstLine="643"/>
        <w:rPr>
          <w:rFonts w:eastAsia="仿宋_GB2312"/>
          <w:szCs w:val="32"/>
        </w:rPr>
      </w:pPr>
      <w:r w:rsidRPr="004201AA">
        <w:rPr>
          <w:rFonts w:ascii="仿宋_GB2312" w:eastAsia="仿宋_GB2312" w:hint="eastAsia"/>
          <w:b/>
        </w:rPr>
        <w:t>五是</w:t>
      </w:r>
      <w:r w:rsidR="0037686F">
        <w:rPr>
          <w:rFonts w:ascii="仿宋_GB2312" w:eastAsia="仿宋_GB2312" w:hint="eastAsia"/>
        </w:rPr>
        <w:t>着力推进政务公开制度化规范化，贯彻落实政府信息公开条例，进一步规范依申请公开工作，做好基层政务公开标准化规范化，加强政府信息公开审查工作，全面推行主动公开基本目录制度</w:t>
      </w:r>
      <w:r w:rsidR="00BD5C24" w:rsidRPr="00BD24C7">
        <w:rPr>
          <w:rFonts w:ascii="仿宋_GB2312" w:eastAsia="仿宋_GB2312"/>
        </w:rPr>
        <w:t xml:space="preserve"> </w:t>
      </w:r>
    </w:p>
    <w:p w:rsidR="007E65A3" w:rsidRPr="004A3714" w:rsidRDefault="007E65A3" w:rsidP="00BD24C7">
      <w:pPr>
        <w:pStyle w:val="a6"/>
        <w:widowControl/>
        <w:spacing w:before="0" w:beforeAutospacing="0" w:after="0" w:afterAutospacing="0" w:line="360" w:lineRule="auto"/>
        <w:ind w:firstLine="640"/>
        <w:jc w:val="both"/>
        <w:rPr>
          <w:rFonts w:ascii="黑体" w:eastAsia="黑体" w:hAnsi="黑体"/>
          <w:color w:val="000000"/>
          <w:sz w:val="32"/>
        </w:rPr>
      </w:pPr>
      <w:r w:rsidRPr="004A3714">
        <w:rPr>
          <w:rFonts w:ascii="黑体" w:eastAsia="黑体" w:hAnsi="黑体"/>
          <w:color w:val="000000"/>
          <w:sz w:val="32"/>
        </w:rPr>
        <w:t>六、其他需要报告的事项</w:t>
      </w:r>
    </w:p>
    <w:p w:rsidR="00512F4D" w:rsidRPr="00BD24C7" w:rsidRDefault="00BD24C7" w:rsidP="007E65A3">
      <w:pPr>
        <w:ind w:firstLine="640"/>
        <w:rPr>
          <w:rFonts w:ascii="仿宋_GB2312" w:eastAsia="仿宋_GB2312"/>
        </w:rPr>
      </w:pPr>
      <w:r w:rsidRPr="00BD24C7">
        <w:rPr>
          <w:rFonts w:ascii="仿宋_GB2312" w:eastAsia="仿宋_GB2312" w:hint="eastAsia"/>
        </w:rPr>
        <w:t>无</w:t>
      </w:r>
      <w:r w:rsidR="00DC56BF">
        <w:rPr>
          <w:rFonts w:ascii="仿宋_GB2312" w:eastAsia="仿宋_GB2312" w:hint="eastAsia"/>
        </w:rPr>
        <w:t>。</w:t>
      </w:r>
    </w:p>
    <w:sectPr w:rsidR="00512F4D" w:rsidRPr="00BD24C7" w:rsidSect="0084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A1" w:rsidRDefault="00E807A1" w:rsidP="007E65A3">
      <w:pPr>
        <w:spacing w:line="240" w:lineRule="auto"/>
        <w:ind w:firstLine="640"/>
      </w:pPr>
      <w:r>
        <w:separator/>
      </w:r>
    </w:p>
  </w:endnote>
  <w:endnote w:type="continuationSeparator" w:id="0">
    <w:p w:rsidR="00E807A1" w:rsidRDefault="00E807A1" w:rsidP="007E65A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B7375A">
    <w:pPr>
      <w:pStyle w:val="a4"/>
      <w:framePr w:wrap="around" w:vAnchor="text" w:hAnchor="margin" w:xAlign="outside" w:y="1"/>
      <w:ind w:firstLine="360"/>
      <w:rPr>
        <w:rStyle w:val="a5"/>
      </w:rPr>
    </w:pPr>
    <w:r>
      <w:fldChar w:fldCharType="begin"/>
    </w:r>
    <w:r w:rsidR="007E65A3">
      <w:rPr>
        <w:rStyle w:val="a5"/>
      </w:rPr>
      <w:instrText xml:space="preserve">PAGE  </w:instrText>
    </w:r>
    <w:r>
      <w:fldChar w:fldCharType="end"/>
    </w:r>
  </w:p>
  <w:p w:rsidR="007E65A3" w:rsidRDefault="007E65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A1" w:rsidRDefault="00E807A1" w:rsidP="007E65A3">
      <w:pPr>
        <w:spacing w:line="240" w:lineRule="auto"/>
        <w:ind w:firstLine="640"/>
      </w:pPr>
      <w:r>
        <w:separator/>
      </w:r>
    </w:p>
  </w:footnote>
  <w:footnote w:type="continuationSeparator" w:id="0">
    <w:p w:rsidR="00E807A1" w:rsidRDefault="00E807A1" w:rsidP="007E65A3">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rsidP="007E65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Pr="00821606" w:rsidRDefault="007E65A3" w:rsidP="00821606">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rsidP="007E65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5A3"/>
    <w:rsid w:val="00053DC1"/>
    <w:rsid w:val="000A03C3"/>
    <w:rsid w:val="000B3BC9"/>
    <w:rsid w:val="001548EF"/>
    <w:rsid w:val="00160CB6"/>
    <w:rsid w:val="001A1031"/>
    <w:rsid w:val="00211485"/>
    <w:rsid w:val="00212171"/>
    <w:rsid w:val="002135A9"/>
    <w:rsid w:val="002A5E04"/>
    <w:rsid w:val="002E6602"/>
    <w:rsid w:val="00300D76"/>
    <w:rsid w:val="00331471"/>
    <w:rsid w:val="0037686F"/>
    <w:rsid w:val="00415462"/>
    <w:rsid w:val="004201AA"/>
    <w:rsid w:val="004A3714"/>
    <w:rsid w:val="00507357"/>
    <w:rsid w:val="00511D49"/>
    <w:rsid w:val="00512F4D"/>
    <w:rsid w:val="007160FC"/>
    <w:rsid w:val="00747E83"/>
    <w:rsid w:val="007D5832"/>
    <w:rsid w:val="007E65A3"/>
    <w:rsid w:val="007F5EFE"/>
    <w:rsid w:val="00821606"/>
    <w:rsid w:val="008316ED"/>
    <w:rsid w:val="008470FB"/>
    <w:rsid w:val="008B3641"/>
    <w:rsid w:val="008C0EE7"/>
    <w:rsid w:val="008F78E7"/>
    <w:rsid w:val="00912C01"/>
    <w:rsid w:val="009400C3"/>
    <w:rsid w:val="009917A0"/>
    <w:rsid w:val="0099640B"/>
    <w:rsid w:val="009B129E"/>
    <w:rsid w:val="009B234B"/>
    <w:rsid w:val="00B00A41"/>
    <w:rsid w:val="00B24CA0"/>
    <w:rsid w:val="00B43351"/>
    <w:rsid w:val="00B7375A"/>
    <w:rsid w:val="00BD24C7"/>
    <w:rsid w:val="00BD5C24"/>
    <w:rsid w:val="00C17264"/>
    <w:rsid w:val="00C210FA"/>
    <w:rsid w:val="00C25B95"/>
    <w:rsid w:val="00C67732"/>
    <w:rsid w:val="00CA5E63"/>
    <w:rsid w:val="00D17123"/>
    <w:rsid w:val="00D52C61"/>
    <w:rsid w:val="00D9778F"/>
    <w:rsid w:val="00DC56BF"/>
    <w:rsid w:val="00E807A1"/>
    <w:rsid w:val="00FE6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A3"/>
    <w:pPr>
      <w:widowControl w:val="0"/>
      <w:spacing w:line="580" w:lineRule="exact"/>
      <w:ind w:firstLineChars="200" w:firstLine="20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65A3"/>
    <w:pPr>
      <w:pBdr>
        <w:bottom w:val="single" w:sz="6" w:space="1" w:color="auto"/>
      </w:pBdr>
      <w:tabs>
        <w:tab w:val="center" w:pos="4153"/>
        <w:tab w:val="right" w:pos="8306"/>
      </w:tabs>
      <w:snapToGrid w:val="0"/>
      <w:spacing w:line="240" w:lineRule="auto"/>
      <w:ind w:firstLineChars="0" w:firstLine="360"/>
      <w:jc w:val="center"/>
    </w:pPr>
    <w:rPr>
      <w:rFonts w:asciiTheme="minorHAnsi" w:eastAsiaTheme="minorEastAsia" w:hAnsiTheme="minorHAnsi" w:cstheme="minorBidi"/>
      <w:sz w:val="18"/>
      <w:szCs w:val="18"/>
    </w:rPr>
  </w:style>
  <w:style w:type="character" w:customStyle="1" w:styleId="Char">
    <w:name w:val="页眉 Char"/>
    <w:basedOn w:val="a0"/>
    <w:link w:val="a3"/>
    <w:rsid w:val="007E65A3"/>
    <w:rPr>
      <w:sz w:val="18"/>
      <w:szCs w:val="18"/>
    </w:rPr>
  </w:style>
  <w:style w:type="paragraph" w:styleId="a4">
    <w:name w:val="footer"/>
    <w:basedOn w:val="a"/>
    <w:link w:val="Char0"/>
    <w:unhideWhenUsed/>
    <w:rsid w:val="007E65A3"/>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65A3"/>
    <w:rPr>
      <w:sz w:val="18"/>
      <w:szCs w:val="18"/>
    </w:rPr>
  </w:style>
  <w:style w:type="character" w:styleId="a5">
    <w:name w:val="page number"/>
    <w:basedOn w:val="a0"/>
    <w:rsid w:val="007E65A3"/>
    <w:rPr>
      <w:rFonts w:ascii="Times New Roman" w:hAnsi="Times New Roman"/>
      <w:sz w:val="24"/>
    </w:rPr>
  </w:style>
  <w:style w:type="paragraph" w:styleId="1">
    <w:name w:val="toc 1"/>
    <w:basedOn w:val="a"/>
    <w:next w:val="a"/>
    <w:semiHidden/>
    <w:rsid w:val="007E65A3"/>
    <w:pPr>
      <w:spacing w:line="700" w:lineRule="exact"/>
      <w:ind w:firstLineChars="0" w:firstLine="0"/>
      <w:jc w:val="center"/>
      <w:outlineLvl w:val="0"/>
    </w:pPr>
    <w:rPr>
      <w:rFonts w:eastAsia="方正小标宋_GBK"/>
      <w:sz w:val="44"/>
      <w:szCs w:val="44"/>
    </w:rPr>
  </w:style>
  <w:style w:type="paragraph" w:styleId="a6">
    <w:name w:val="Normal (Web)"/>
    <w:basedOn w:val="a"/>
    <w:qFormat/>
    <w:rsid w:val="007E65A3"/>
    <w:pPr>
      <w:spacing w:before="100" w:beforeAutospacing="1" w:after="100" w:afterAutospacing="1" w:line="580" w:lineRule="atLeast"/>
      <w:jc w:val="left"/>
    </w:pPr>
    <w:rPr>
      <w:snapToGrid w:val="0"/>
      <w:kern w:val="0"/>
      <w:sz w:val="24"/>
      <w:szCs w:val="32"/>
    </w:rPr>
  </w:style>
</w:styles>
</file>

<file path=word/webSettings.xml><?xml version="1.0" encoding="utf-8"?>
<w:webSettings xmlns:r="http://schemas.openxmlformats.org/officeDocument/2006/relationships" xmlns:w="http://schemas.openxmlformats.org/wordprocessingml/2006/main">
  <w:divs>
    <w:div w:id="1087195174">
      <w:bodyDiv w:val="1"/>
      <w:marLeft w:val="0"/>
      <w:marRight w:val="0"/>
      <w:marTop w:val="0"/>
      <w:marBottom w:val="0"/>
      <w:divBdr>
        <w:top w:val="none" w:sz="0" w:space="0" w:color="auto"/>
        <w:left w:val="none" w:sz="0" w:space="0" w:color="auto"/>
        <w:bottom w:val="none" w:sz="0" w:space="0" w:color="auto"/>
        <w:right w:val="none" w:sz="0" w:space="0" w:color="auto"/>
      </w:divBdr>
      <w:divsChild>
        <w:div w:id="993221593">
          <w:marLeft w:val="0"/>
          <w:marRight w:val="0"/>
          <w:marTop w:val="0"/>
          <w:marBottom w:val="0"/>
          <w:divBdr>
            <w:top w:val="none" w:sz="0" w:space="0" w:color="auto"/>
            <w:left w:val="none" w:sz="0" w:space="0" w:color="auto"/>
            <w:bottom w:val="none" w:sz="0" w:space="0" w:color="auto"/>
            <w:right w:val="none" w:sz="0" w:space="0" w:color="auto"/>
          </w:divBdr>
          <w:divsChild>
            <w:div w:id="2058894388">
              <w:marLeft w:val="0"/>
              <w:marRight w:val="0"/>
              <w:marTop w:val="0"/>
              <w:marBottom w:val="0"/>
              <w:divBdr>
                <w:top w:val="none" w:sz="0" w:space="0" w:color="auto"/>
                <w:left w:val="none" w:sz="0" w:space="0" w:color="auto"/>
                <w:bottom w:val="none" w:sz="0" w:space="0" w:color="auto"/>
                <w:right w:val="none" w:sz="0" w:space="0" w:color="auto"/>
              </w:divBdr>
              <w:divsChild>
                <w:div w:id="1831097513">
                  <w:marLeft w:val="0"/>
                  <w:marRight w:val="0"/>
                  <w:marTop w:val="0"/>
                  <w:marBottom w:val="0"/>
                  <w:divBdr>
                    <w:top w:val="none" w:sz="0" w:space="0" w:color="auto"/>
                    <w:left w:val="none" w:sz="0" w:space="0" w:color="auto"/>
                    <w:bottom w:val="none" w:sz="0" w:space="0" w:color="auto"/>
                    <w:right w:val="none" w:sz="0" w:space="0" w:color="auto"/>
                  </w:divBdr>
                  <w:divsChild>
                    <w:div w:id="474832979">
                      <w:marLeft w:val="0"/>
                      <w:marRight w:val="0"/>
                      <w:marTop w:val="0"/>
                      <w:marBottom w:val="0"/>
                      <w:divBdr>
                        <w:top w:val="none" w:sz="0" w:space="0" w:color="auto"/>
                        <w:left w:val="none" w:sz="0" w:space="0" w:color="auto"/>
                        <w:bottom w:val="none" w:sz="0" w:space="0" w:color="auto"/>
                        <w:right w:val="none" w:sz="0" w:space="0" w:color="auto"/>
                      </w:divBdr>
                      <w:divsChild>
                        <w:div w:id="306130982">
                          <w:marLeft w:val="0"/>
                          <w:marRight w:val="0"/>
                          <w:marTop w:val="0"/>
                          <w:marBottom w:val="0"/>
                          <w:divBdr>
                            <w:top w:val="none" w:sz="0" w:space="0" w:color="auto"/>
                            <w:left w:val="none" w:sz="0" w:space="0" w:color="auto"/>
                            <w:bottom w:val="none" w:sz="0" w:space="0" w:color="auto"/>
                            <w:right w:val="none" w:sz="0" w:space="0" w:color="auto"/>
                          </w:divBdr>
                        </w:div>
                        <w:div w:id="1046222158">
                          <w:marLeft w:val="0"/>
                          <w:marRight w:val="0"/>
                          <w:marTop w:val="0"/>
                          <w:marBottom w:val="0"/>
                          <w:divBdr>
                            <w:top w:val="none" w:sz="0" w:space="0" w:color="auto"/>
                            <w:left w:val="none" w:sz="0" w:space="0" w:color="auto"/>
                            <w:bottom w:val="none" w:sz="0" w:space="0" w:color="auto"/>
                            <w:right w:val="none" w:sz="0" w:space="0" w:color="auto"/>
                          </w:divBdr>
                        </w:div>
                        <w:div w:id="1691371341">
                          <w:marLeft w:val="0"/>
                          <w:marRight w:val="0"/>
                          <w:marTop w:val="0"/>
                          <w:marBottom w:val="0"/>
                          <w:divBdr>
                            <w:top w:val="none" w:sz="0" w:space="0" w:color="auto"/>
                            <w:left w:val="none" w:sz="0" w:space="0" w:color="auto"/>
                            <w:bottom w:val="none" w:sz="0" w:space="0" w:color="auto"/>
                            <w:right w:val="none" w:sz="0" w:space="0" w:color="auto"/>
                          </w:divBdr>
                        </w:div>
                        <w:div w:id="1674915414">
                          <w:marLeft w:val="0"/>
                          <w:marRight w:val="0"/>
                          <w:marTop w:val="0"/>
                          <w:marBottom w:val="0"/>
                          <w:divBdr>
                            <w:top w:val="none" w:sz="0" w:space="0" w:color="auto"/>
                            <w:left w:val="none" w:sz="0" w:space="0" w:color="auto"/>
                            <w:bottom w:val="none" w:sz="0" w:space="0" w:color="auto"/>
                            <w:right w:val="none" w:sz="0" w:space="0" w:color="auto"/>
                          </w:divBdr>
                        </w:div>
                        <w:div w:id="4712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2294">
      <w:bodyDiv w:val="1"/>
      <w:marLeft w:val="0"/>
      <w:marRight w:val="0"/>
      <w:marTop w:val="0"/>
      <w:marBottom w:val="0"/>
      <w:divBdr>
        <w:top w:val="none" w:sz="0" w:space="0" w:color="auto"/>
        <w:left w:val="none" w:sz="0" w:space="0" w:color="auto"/>
        <w:bottom w:val="none" w:sz="0" w:space="0" w:color="auto"/>
        <w:right w:val="none" w:sz="0" w:space="0" w:color="auto"/>
      </w:divBdr>
      <w:divsChild>
        <w:div w:id="1897810778">
          <w:marLeft w:val="0"/>
          <w:marRight w:val="0"/>
          <w:marTop w:val="0"/>
          <w:marBottom w:val="0"/>
          <w:divBdr>
            <w:top w:val="none" w:sz="0" w:space="0" w:color="auto"/>
            <w:left w:val="none" w:sz="0" w:space="0" w:color="auto"/>
            <w:bottom w:val="none" w:sz="0" w:space="0" w:color="auto"/>
            <w:right w:val="none" w:sz="0" w:space="0" w:color="auto"/>
          </w:divBdr>
          <w:divsChild>
            <w:div w:id="1991207349">
              <w:marLeft w:val="0"/>
              <w:marRight w:val="0"/>
              <w:marTop w:val="0"/>
              <w:marBottom w:val="0"/>
              <w:divBdr>
                <w:top w:val="none" w:sz="0" w:space="0" w:color="auto"/>
                <w:left w:val="none" w:sz="0" w:space="0" w:color="auto"/>
                <w:bottom w:val="none" w:sz="0" w:space="0" w:color="auto"/>
                <w:right w:val="none" w:sz="0" w:space="0" w:color="auto"/>
              </w:divBdr>
              <w:divsChild>
                <w:div w:id="754517082">
                  <w:marLeft w:val="0"/>
                  <w:marRight w:val="0"/>
                  <w:marTop w:val="0"/>
                  <w:marBottom w:val="0"/>
                  <w:divBdr>
                    <w:top w:val="none" w:sz="0" w:space="0" w:color="auto"/>
                    <w:left w:val="none" w:sz="0" w:space="0" w:color="auto"/>
                    <w:bottom w:val="none" w:sz="0" w:space="0" w:color="auto"/>
                    <w:right w:val="none" w:sz="0" w:space="0" w:color="auto"/>
                  </w:divBdr>
                  <w:divsChild>
                    <w:div w:id="2108772599">
                      <w:marLeft w:val="0"/>
                      <w:marRight w:val="0"/>
                      <w:marTop w:val="0"/>
                      <w:marBottom w:val="0"/>
                      <w:divBdr>
                        <w:top w:val="none" w:sz="0" w:space="0" w:color="auto"/>
                        <w:left w:val="none" w:sz="0" w:space="0" w:color="auto"/>
                        <w:bottom w:val="none" w:sz="0" w:space="0" w:color="auto"/>
                        <w:right w:val="none" w:sz="0" w:space="0" w:color="auto"/>
                      </w:divBdr>
                      <w:divsChild>
                        <w:div w:id="1842314196">
                          <w:marLeft w:val="0"/>
                          <w:marRight w:val="0"/>
                          <w:marTop w:val="0"/>
                          <w:marBottom w:val="0"/>
                          <w:divBdr>
                            <w:top w:val="none" w:sz="0" w:space="0" w:color="auto"/>
                            <w:left w:val="none" w:sz="0" w:space="0" w:color="auto"/>
                            <w:bottom w:val="none" w:sz="0" w:space="0" w:color="auto"/>
                            <w:right w:val="none" w:sz="0" w:space="0" w:color="auto"/>
                          </w:divBdr>
                        </w:div>
                        <w:div w:id="854882205">
                          <w:marLeft w:val="0"/>
                          <w:marRight w:val="0"/>
                          <w:marTop w:val="0"/>
                          <w:marBottom w:val="0"/>
                          <w:divBdr>
                            <w:top w:val="none" w:sz="0" w:space="0" w:color="auto"/>
                            <w:left w:val="none" w:sz="0" w:space="0" w:color="auto"/>
                            <w:bottom w:val="none" w:sz="0" w:space="0" w:color="auto"/>
                            <w:right w:val="none" w:sz="0" w:space="0" w:color="auto"/>
                          </w:divBdr>
                        </w:div>
                        <w:div w:id="1959338323">
                          <w:marLeft w:val="0"/>
                          <w:marRight w:val="0"/>
                          <w:marTop w:val="0"/>
                          <w:marBottom w:val="0"/>
                          <w:divBdr>
                            <w:top w:val="none" w:sz="0" w:space="0" w:color="auto"/>
                            <w:left w:val="none" w:sz="0" w:space="0" w:color="auto"/>
                            <w:bottom w:val="none" w:sz="0" w:space="0" w:color="auto"/>
                            <w:right w:val="none" w:sz="0" w:space="0" w:color="auto"/>
                          </w:divBdr>
                        </w:div>
                        <w:div w:id="1865753457">
                          <w:marLeft w:val="0"/>
                          <w:marRight w:val="0"/>
                          <w:marTop w:val="0"/>
                          <w:marBottom w:val="0"/>
                          <w:divBdr>
                            <w:top w:val="none" w:sz="0" w:space="0" w:color="auto"/>
                            <w:left w:val="none" w:sz="0" w:space="0" w:color="auto"/>
                            <w:bottom w:val="none" w:sz="0" w:space="0" w:color="auto"/>
                            <w:right w:val="none" w:sz="0" w:space="0" w:color="auto"/>
                          </w:divBdr>
                        </w:div>
                        <w:div w:id="1215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0425">
      <w:bodyDiv w:val="1"/>
      <w:marLeft w:val="0"/>
      <w:marRight w:val="0"/>
      <w:marTop w:val="0"/>
      <w:marBottom w:val="0"/>
      <w:divBdr>
        <w:top w:val="none" w:sz="0" w:space="0" w:color="auto"/>
        <w:left w:val="none" w:sz="0" w:space="0" w:color="auto"/>
        <w:bottom w:val="none" w:sz="0" w:space="0" w:color="auto"/>
        <w:right w:val="none" w:sz="0" w:space="0" w:color="auto"/>
      </w:divBdr>
      <w:divsChild>
        <w:div w:id="139620923">
          <w:marLeft w:val="0"/>
          <w:marRight w:val="0"/>
          <w:marTop w:val="0"/>
          <w:marBottom w:val="0"/>
          <w:divBdr>
            <w:top w:val="none" w:sz="0" w:space="0" w:color="auto"/>
            <w:left w:val="none" w:sz="0" w:space="0" w:color="auto"/>
            <w:bottom w:val="none" w:sz="0" w:space="0" w:color="auto"/>
            <w:right w:val="none" w:sz="0" w:space="0" w:color="auto"/>
          </w:divBdr>
          <w:divsChild>
            <w:div w:id="1822113403">
              <w:marLeft w:val="0"/>
              <w:marRight w:val="0"/>
              <w:marTop w:val="0"/>
              <w:marBottom w:val="0"/>
              <w:divBdr>
                <w:top w:val="none" w:sz="0" w:space="0" w:color="auto"/>
                <w:left w:val="none" w:sz="0" w:space="0" w:color="auto"/>
                <w:bottom w:val="none" w:sz="0" w:space="0" w:color="auto"/>
                <w:right w:val="none" w:sz="0" w:space="0" w:color="auto"/>
              </w:divBdr>
              <w:divsChild>
                <w:div w:id="764575636">
                  <w:marLeft w:val="0"/>
                  <w:marRight w:val="0"/>
                  <w:marTop w:val="0"/>
                  <w:marBottom w:val="0"/>
                  <w:divBdr>
                    <w:top w:val="none" w:sz="0" w:space="0" w:color="auto"/>
                    <w:left w:val="none" w:sz="0" w:space="0" w:color="auto"/>
                    <w:bottom w:val="none" w:sz="0" w:space="0" w:color="auto"/>
                    <w:right w:val="none" w:sz="0" w:space="0" w:color="auto"/>
                  </w:divBdr>
                  <w:divsChild>
                    <w:div w:id="876619983">
                      <w:marLeft w:val="0"/>
                      <w:marRight w:val="0"/>
                      <w:marTop w:val="0"/>
                      <w:marBottom w:val="0"/>
                      <w:divBdr>
                        <w:top w:val="none" w:sz="0" w:space="0" w:color="auto"/>
                        <w:left w:val="none" w:sz="0" w:space="0" w:color="auto"/>
                        <w:bottom w:val="none" w:sz="0" w:space="0" w:color="auto"/>
                        <w:right w:val="none" w:sz="0" w:space="0" w:color="auto"/>
                      </w:divBdr>
                      <w:divsChild>
                        <w:div w:id="1266696654">
                          <w:marLeft w:val="0"/>
                          <w:marRight w:val="0"/>
                          <w:marTop w:val="0"/>
                          <w:marBottom w:val="0"/>
                          <w:divBdr>
                            <w:top w:val="none" w:sz="0" w:space="0" w:color="auto"/>
                            <w:left w:val="none" w:sz="0" w:space="0" w:color="auto"/>
                            <w:bottom w:val="none" w:sz="0" w:space="0" w:color="auto"/>
                            <w:right w:val="none" w:sz="0" w:space="0" w:color="auto"/>
                          </w:divBdr>
                        </w:div>
                        <w:div w:id="3197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F4FC-71EC-44E0-B6B2-5745858F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Words>
  <Characters>1921</Characters>
  <Application>Microsoft Office Word</Application>
  <DocSecurity>4</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2023-12-21T02:54:00Z</dcterms:created>
  <dcterms:modified xsi:type="dcterms:W3CDTF">2023-12-21T02:54:00Z</dcterms:modified>
</cp:coreProperties>
</file>