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b/>
          <w:bCs/>
          <w:sz w:val="52"/>
          <w:szCs w:val="52"/>
        </w:rPr>
      </w:pPr>
    </w:p>
    <w:p>
      <w:pPr>
        <w:jc w:val="center"/>
        <w:rPr>
          <w:rFonts w:ascii="隶书" w:hAnsi="隶书" w:eastAsia="隶书" w:cs="隶书"/>
          <w:b/>
          <w:bCs/>
          <w:sz w:val="52"/>
          <w:szCs w:val="52"/>
        </w:rPr>
      </w:pPr>
      <w:r>
        <w:rPr>
          <w:rFonts w:hint="eastAsia" w:ascii="隶书" w:hAnsi="隶书" w:eastAsia="隶书" w:cs="隶书"/>
          <w:b/>
          <w:bCs/>
          <w:sz w:val="52"/>
          <w:szCs w:val="52"/>
        </w:rPr>
        <w:t>信阳市上天梯非金属矿管理区</w:t>
      </w:r>
    </w:p>
    <w:p>
      <w:pPr>
        <w:jc w:val="center"/>
        <w:rPr>
          <w:rFonts w:ascii="隶书" w:hAnsi="隶书" w:eastAsia="隶书" w:cs="隶书"/>
          <w:b/>
          <w:bCs/>
          <w:sz w:val="52"/>
          <w:szCs w:val="52"/>
        </w:rPr>
      </w:pPr>
      <w:r>
        <w:rPr>
          <w:rFonts w:hint="eastAsia" w:ascii="隶书" w:hAnsi="隶书" w:eastAsia="隶书" w:cs="隶书"/>
          <w:b/>
          <w:bCs/>
          <w:sz w:val="52"/>
          <w:szCs w:val="52"/>
        </w:rPr>
        <w:t>201</w:t>
      </w:r>
      <w:r>
        <w:rPr>
          <w:rFonts w:hint="eastAsia" w:ascii="隶书" w:hAnsi="隶书" w:eastAsia="隶书" w:cs="隶书"/>
          <w:b/>
          <w:bCs/>
          <w:sz w:val="52"/>
          <w:szCs w:val="52"/>
          <w:lang w:val="en-US" w:eastAsia="zh-CN"/>
        </w:rPr>
        <w:t>9</w:t>
      </w:r>
      <w:r>
        <w:rPr>
          <w:rFonts w:hint="eastAsia" w:ascii="隶书" w:hAnsi="隶书" w:eastAsia="隶书" w:cs="隶书"/>
          <w:b/>
          <w:bCs/>
          <w:sz w:val="52"/>
          <w:szCs w:val="52"/>
        </w:rPr>
        <w:t>年度部门决算</w:t>
      </w:r>
    </w:p>
    <w:p>
      <w:pPr>
        <w:rPr>
          <w:rFonts w:ascii="隶书" w:hAnsi="隶书" w:eastAsia="隶书" w:cs="隶书"/>
          <w:sz w:val="52"/>
          <w:szCs w:val="52"/>
        </w:rPr>
      </w:pPr>
    </w:p>
    <w:p>
      <w:pPr>
        <w:rPr>
          <w:rFonts w:ascii="隶书" w:hAnsi="隶书" w:eastAsia="隶书" w:cs="隶书"/>
          <w:sz w:val="52"/>
          <w:szCs w:val="52"/>
        </w:rPr>
      </w:pPr>
    </w:p>
    <w:p>
      <w:pPr>
        <w:tabs>
          <w:tab w:val="left" w:pos="7469"/>
        </w:tabs>
        <w:jc w:val="left"/>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52"/>
          <w:szCs w:val="52"/>
        </w:rPr>
        <w:tab/>
      </w:r>
    </w:p>
    <w:p>
      <w:pPr>
        <w:jc w:val="center"/>
        <w:rPr>
          <w:rFonts w:ascii="黑体" w:hAnsi="黑体" w:eastAsia="黑体" w:cs="黑体"/>
          <w:b/>
          <w:bCs/>
          <w:sz w:val="32"/>
          <w:szCs w:val="32"/>
        </w:rPr>
      </w:pPr>
    </w:p>
    <w:p>
      <w:pPr>
        <w:jc w:val="center"/>
        <w:rPr>
          <w:rFonts w:ascii="黑体" w:hAnsi="黑体" w:eastAsia="黑体" w:cs="黑体"/>
          <w:b/>
          <w:bCs/>
          <w:sz w:val="44"/>
          <w:szCs w:val="44"/>
        </w:rPr>
      </w:pPr>
      <w:r>
        <w:rPr>
          <w:rFonts w:hint="eastAsia" w:ascii="黑体" w:hAnsi="黑体" w:eastAsia="黑体" w:cs="黑体"/>
          <w:b/>
          <w:bCs/>
          <w:sz w:val="44"/>
          <w:szCs w:val="44"/>
        </w:rPr>
        <w:t>目　　录</w:t>
      </w:r>
    </w:p>
    <w:p>
      <w:pPr>
        <w:jc w:val="center"/>
        <w:rPr>
          <w:rFonts w:ascii="黑体" w:hAnsi="黑体" w:eastAsia="黑体" w:cs="黑体"/>
          <w:sz w:val="32"/>
          <w:szCs w:val="32"/>
        </w:rPr>
      </w:pPr>
    </w:p>
    <w:p>
      <w:pPr>
        <w:jc w:val="left"/>
        <w:rPr>
          <w:rFonts w:ascii="黑体" w:hAnsi="黑体" w:eastAsia="黑体"/>
          <w:color w:val="000000"/>
          <w:sz w:val="32"/>
          <w:szCs w:val="32"/>
        </w:rPr>
      </w:pPr>
      <w:r>
        <w:rPr>
          <w:rFonts w:hint="eastAsia" w:ascii="黑体" w:hAnsi="黑体" w:eastAsia="黑体"/>
          <w:color w:val="000000"/>
          <w:sz w:val="32"/>
          <w:szCs w:val="32"/>
        </w:rPr>
        <w:t>第一部分　　上天梯管理区概况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主要职能</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jc w:val="left"/>
        <w:rPr>
          <w:rFonts w:ascii="黑体" w:hAnsi="黑体" w:eastAsia="黑体" w:cs="黑体"/>
          <w:sz w:val="32"/>
          <w:szCs w:val="32"/>
        </w:rPr>
      </w:pPr>
      <w:r>
        <w:rPr>
          <w:rFonts w:hint="eastAsia" w:ascii="黑体" w:hAnsi="黑体" w:eastAsia="黑体" w:cs="黑体"/>
          <w:sz w:val="32"/>
          <w:szCs w:val="32"/>
        </w:rPr>
        <w:t>第二部分　上天梯管理区201</w:t>
      </w:r>
      <w:r>
        <w:rPr>
          <w:rFonts w:hint="eastAsia" w:ascii="黑体" w:hAnsi="黑体" w:eastAsia="黑体" w:cs="黑体"/>
          <w:sz w:val="32"/>
          <w:szCs w:val="32"/>
          <w:lang w:val="en-US" w:eastAsia="zh-CN"/>
        </w:rPr>
        <w:t>9</w:t>
      </w:r>
      <w:r>
        <w:rPr>
          <w:rFonts w:hint="eastAsia" w:ascii="黑体" w:hAnsi="黑体" w:eastAsia="黑体" w:cs="黑体"/>
          <w:sz w:val="32"/>
          <w:szCs w:val="32"/>
        </w:rPr>
        <w:t>年度部门决算表</w:t>
      </w:r>
    </w:p>
    <w:p>
      <w:pPr>
        <w:jc w:val="left"/>
        <w:rPr>
          <w:rFonts w:ascii="宋体" w:hAnsi="宋体" w:eastAsia="宋体" w:cs="宋体"/>
          <w:sz w:val="32"/>
          <w:szCs w:val="32"/>
        </w:rPr>
      </w:pPr>
      <w:r>
        <w:rPr>
          <w:rFonts w:hint="eastAsia" w:ascii="宋体" w:hAnsi="宋体" w:eastAsia="宋体" w:cs="宋体"/>
          <w:sz w:val="32"/>
          <w:szCs w:val="32"/>
        </w:rPr>
        <w:t>一、收入支出决算总表</w:t>
      </w:r>
    </w:p>
    <w:p>
      <w:pPr>
        <w:jc w:val="left"/>
        <w:rPr>
          <w:rFonts w:ascii="宋体" w:hAnsi="宋体" w:eastAsia="宋体" w:cs="宋体"/>
          <w:sz w:val="32"/>
          <w:szCs w:val="32"/>
        </w:rPr>
      </w:pPr>
      <w:r>
        <w:rPr>
          <w:rFonts w:hint="eastAsia" w:ascii="宋体" w:hAnsi="宋体" w:eastAsia="宋体" w:cs="宋体"/>
          <w:sz w:val="32"/>
          <w:szCs w:val="32"/>
        </w:rPr>
        <w:t>二、收入决算表</w:t>
      </w:r>
    </w:p>
    <w:p>
      <w:pPr>
        <w:jc w:val="left"/>
        <w:rPr>
          <w:rFonts w:ascii="宋体" w:hAnsi="宋体" w:eastAsia="宋体" w:cs="宋体"/>
          <w:sz w:val="32"/>
          <w:szCs w:val="32"/>
        </w:rPr>
      </w:pPr>
      <w:r>
        <w:rPr>
          <w:rFonts w:hint="eastAsia" w:ascii="宋体" w:hAnsi="宋体" w:eastAsia="宋体" w:cs="宋体"/>
          <w:sz w:val="32"/>
          <w:szCs w:val="32"/>
        </w:rPr>
        <w:t>三、支出决算表</w:t>
      </w:r>
    </w:p>
    <w:p>
      <w:pPr>
        <w:jc w:val="left"/>
        <w:rPr>
          <w:rFonts w:ascii="宋体" w:hAnsi="宋体" w:eastAsia="宋体" w:cs="宋体"/>
          <w:sz w:val="32"/>
          <w:szCs w:val="32"/>
        </w:rPr>
      </w:pPr>
      <w:r>
        <w:rPr>
          <w:rFonts w:hint="eastAsia" w:ascii="宋体" w:hAnsi="宋体" w:eastAsia="宋体" w:cs="宋体"/>
          <w:sz w:val="32"/>
          <w:szCs w:val="32"/>
        </w:rPr>
        <w:t>四、财政拨款收入支出决算总表</w:t>
      </w:r>
    </w:p>
    <w:p>
      <w:pPr>
        <w:jc w:val="left"/>
        <w:rPr>
          <w:rFonts w:ascii="宋体" w:hAnsi="宋体" w:eastAsia="宋体" w:cs="宋体"/>
          <w:sz w:val="32"/>
          <w:szCs w:val="32"/>
        </w:rPr>
      </w:pPr>
      <w:r>
        <w:rPr>
          <w:rFonts w:hint="eastAsia" w:ascii="宋体" w:hAnsi="宋体" w:eastAsia="宋体" w:cs="宋体"/>
          <w:sz w:val="32"/>
          <w:szCs w:val="32"/>
        </w:rPr>
        <w:t>五、一般公共预算财政拨款支出决算表</w:t>
      </w:r>
    </w:p>
    <w:p>
      <w:pPr>
        <w:jc w:val="left"/>
        <w:rPr>
          <w:rFonts w:ascii="宋体" w:hAnsi="宋体" w:eastAsia="宋体" w:cs="宋体"/>
          <w:sz w:val="32"/>
          <w:szCs w:val="32"/>
        </w:rPr>
      </w:pPr>
      <w:r>
        <w:rPr>
          <w:rFonts w:hint="eastAsia" w:ascii="宋体" w:hAnsi="宋体" w:eastAsia="宋体" w:cs="宋体"/>
          <w:sz w:val="32"/>
          <w:szCs w:val="32"/>
        </w:rPr>
        <w:t>六、一般公共预算财政拨款基本支出决算表</w:t>
      </w:r>
    </w:p>
    <w:p>
      <w:pPr>
        <w:jc w:val="left"/>
        <w:rPr>
          <w:rFonts w:ascii="黑体" w:hAnsi="黑体" w:eastAsia="黑体" w:cs="黑体"/>
          <w:sz w:val="32"/>
          <w:szCs w:val="32"/>
        </w:rPr>
      </w:pPr>
      <w:r>
        <w:rPr>
          <w:rFonts w:hint="eastAsia" w:ascii="黑体" w:hAnsi="黑体" w:eastAsia="黑体" w:cs="黑体"/>
          <w:sz w:val="32"/>
          <w:szCs w:val="32"/>
        </w:rPr>
        <w:t>第三部分　　上天梯管理区201</w:t>
      </w:r>
      <w:r>
        <w:rPr>
          <w:rFonts w:hint="eastAsia" w:ascii="黑体" w:hAnsi="黑体" w:eastAsia="黑体" w:cs="黑体"/>
          <w:sz w:val="32"/>
          <w:szCs w:val="32"/>
          <w:lang w:val="en-US" w:eastAsia="zh-CN"/>
        </w:rPr>
        <w:t>9</w:t>
      </w:r>
      <w:r>
        <w:rPr>
          <w:rFonts w:hint="eastAsia" w:ascii="黑体" w:hAnsi="黑体" w:eastAsia="黑体" w:cs="黑体"/>
          <w:sz w:val="32"/>
          <w:szCs w:val="32"/>
        </w:rPr>
        <w:t>年度部门决算情况说明</w:t>
      </w:r>
    </w:p>
    <w:p>
      <w:pPr>
        <w:jc w:val="left"/>
        <w:rPr>
          <w:rFonts w:ascii="黑体" w:hAnsi="黑体" w:eastAsia="黑体" w:cs="黑体"/>
          <w:sz w:val="32"/>
          <w:szCs w:val="32"/>
        </w:rPr>
        <w:sectPr>
          <w:footerReference r:id="rId9"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32"/>
          <w:szCs w:val="32"/>
        </w:rPr>
        <w:t>第四部分　　名词解释</w:t>
      </w:r>
    </w:p>
    <w:p>
      <w:pPr>
        <w:rPr>
          <w:rFonts w:ascii="微软雅黑" w:hAnsi="微软雅黑" w:eastAsia="微软雅黑" w:cs="微软雅黑"/>
          <w:color w:val="0000FF"/>
          <w:sz w:val="27"/>
          <w:szCs w:val="27"/>
        </w:rPr>
      </w:pPr>
    </w:p>
    <w:p>
      <w:pPr>
        <w:jc w:val="left"/>
        <w:rPr>
          <w:rFonts w:ascii="隶书" w:hAnsi="隶书" w:eastAsia="隶书" w:cs="隶书"/>
          <w:sz w:val="48"/>
          <w:szCs w:val="48"/>
        </w:rPr>
      </w:pPr>
      <w:r>
        <w:rPr>
          <w:rStyle w:val="8"/>
          <w:rFonts w:hint="eastAsia" w:ascii="微软雅黑" w:hAnsi="微软雅黑" w:eastAsia="微软雅黑" w:cs="微软雅黑"/>
          <w:sz w:val="27"/>
          <w:szCs w:val="27"/>
        </w:rPr>
        <w:t xml:space="preserve">         </w:t>
      </w:r>
      <w:r>
        <w:rPr>
          <w:rFonts w:hint="eastAsia" w:ascii="隶书" w:hAnsi="隶书" w:eastAsia="隶书" w:cs="隶书"/>
          <w:b/>
          <w:bCs/>
          <w:sz w:val="48"/>
          <w:szCs w:val="48"/>
        </w:rPr>
        <w:t>第一部分   上天梯管理区概况</w:t>
      </w:r>
    </w:p>
    <w:p>
      <w:pPr>
        <w:jc w:val="left"/>
        <w:rPr>
          <w:rFonts w:ascii="仿宋_GB2312" w:hAnsi="仿宋_GB2312" w:eastAsia="仿宋_GB2312" w:cs="仿宋_GB2312"/>
          <w:sz w:val="32"/>
          <w:szCs w:val="32"/>
        </w:rPr>
      </w:pPr>
      <w:r>
        <w:rPr>
          <w:rFonts w:hint="eastAsia" w:ascii="微软雅黑" w:hAnsi="微软雅黑" w:eastAsia="微软雅黑" w:cs="微软雅黑"/>
          <w:sz w:val="27"/>
          <w:szCs w:val="27"/>
        </w:rPr>
        <w:br w:type="textWrapping"/>
      </w:r>
      <w:r>
        <w:rPr>
          <w:rFonts w:hint="eastAsia" w:ascii="微软雅黑" w:hAnsi="微软雅黑" w:eastAsia="微软雅黑" w:cs="微软雅黑"/>
          <w:sz w:val="27"/>
          <w:szCs w:val="27"/>
        </w:rPr>
        <w:t xml:space="preserve">   </w:t>
      </w:r>
      <w:r>
        <w:rPr>
          <w:rFonts w:hint="eastAsia" w:ascii="仿宋_GB2312" w:hAnsi="仿宋_GB2312" w:eastAsia="仿宋_GB2312" w:cs="仿宋_GB2312"/>
          <w:sz w:val="32"/>
          <w:szCs w:val="32"/>
        </w:rPr>
        <w:t xml:space="preserve"> 信阳市上天梯非金属矿管理区成立于1998年12月，是市委、市政府的派出机构，行使市级委托和县级管理职能，负责对管理区区域内的经济、科技文化、社会事务、开发建设、招商引资等行使统一管理职能。辖区内一个产业集聚区、一个办事处。</w:t>
      </w:r>
    </w:p>
    <w:p>
      <w:pPr>
        <w:jc w:val="left"/>
        <w:rPr>
          <w:rFonts w:ascii="仿宋_GB2312" w:hAnsi="仿宋_GB2312" w:eastAsia="仿宋_GB2312" w:cs="仿宋_GB2312"/>
          <w:sz w:val="32"/>
          <w:szCs w:val="32"/>
        </w:rPr>
      </w:pPr>
      <w:r>
        <w:rPr>
          <w:rFonts w:hint="eastAsia" w:ascii="黑体" w:hAnsi="黑体" w:eastAsia="黑体"/>
          <w:b/>
          <w:bCs/>
          <w:color w:val="000000"/>
          <w:sz w:val="32"/>
          <w:szCs w:val="32"/>
        </w:rPr>
        <w:t>一、主要职能</w:t>
      </w:r>
      <w:r>
        <w:rPr>
          <w:rFonts w:hint="eastAsia" w:ascii="黑体" w:hAnsi="黑体" w:eastAsia="黑体"/>
          <w:color w:val="000000"/>
          <w:sz w:val="32"/>
          <w:szCs w:val="32"/>
        </w:rPr>
        <w:br w:type="textWrapping"/>
      </w:r>
      <w:r>
        <w:rPr>
          <w:rFonts w:hint="eastAsia" w:ascii="仿宋_GB2312" w:hAnsi="仿宋_GB2312" w:eastAsia="仿宋_GB2312" w:cs="仿宋_GB2312"/>
          <w:sz w:val="32"/>
          <w:szCs w:val="32"/>
        </w:rPr>
        <w:t>1、贯彻落实党的路线、方针、政策和市委、市政府重大决策；负责上天梯管理区机关及所属单位党组织建设、思想建设、作风建设及廉政建设等工作。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负责编制上天梯管理区的经济、社会发展规划，经市政府批准后实施；对管理区内的土地、矿产资源进行统一规划、统一管理、计划开采、深度加工、专一市场、综合利用、多元投资、行业垄断。负责制定本区的行政管理规定并组织实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3、负责制定用地、融资、财税、招商引资、人才引进等优惠政策，激活上天梯管理区开发建设机制。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负责管理区内的土地开发管理、土地规划限额以外的土地出租管理和土地使用权的有偿出让；负责管理区探矿权的审查、申报，采矿权审批；负责矿产品的物价调控；组织辖区内各项基础设施各公共设施的规划、建设与管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5、审批、审核管理区各类投资项目；管理辖区涉外事务和有关的进出口行政事务。</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6、在信阳市城市总体规划框架内，进行分区规划和详细规划编制的组织和实施工作。享有规划、建设、环保、房管和城市管理行政执法权。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7、对管理区内的企业（国营、集体和个体私营）进行管理、指导和服务；在市计委的指导监督下，具体办理企业的认定、审批、申报事宜。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8、按照各项法律的规定和市委、市政府授权，加大对盲目开采、乱占滥建、无序竞争、浪费资源等现状的治理力度，依法对各种违章行为进行纠正和处罚。</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9、依法管理辖区内的财政、税收、计划、环保、安全生产、人事劳动、公安、工商、电业、技术监督、交通等行政事务。</w:t>
      </w:r>
    </w:p>
    <w:p>
      <w:pPr>
        <w:jc w:val="left"/>
        <w:rPr>
          <w:rFonts w:ascii="隶书" w:hAnsi="隶书" w:eastAsia="隶书" w:cs="隶书"/>
          <w:b/>
          <w:bCs/>
          <w:sz w:val="48"/>
          <w:szCs w:val="48"/>
        </w:rPr>
      </w:pPr>
      <w:r>
        <w:rPr>
          <w:rFonts w:hint="eastAsia" w:ascii="仿宋_GB2312" w:hAnsi="仿宋_GB2312" w:eastAsia="仿宋_GB2312" w:cs="仿宋_GB2312"/>
          <w:sz w:val="32"/>
          <w:szCs w:val="32"/>
        </w:rPr>
        <w:t>10、负责上天梯管理区内的社会经济发展、民政事务、人员安置、计划生育、科教文卫、社会治安、城镇规模、精神文明建设和基层政权建设等各项公益事业各行政事务。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11、市委、市政府赋予的其他职权。</w:t>
      </w:r>
      <w:r>
        <w:rPr>
          <w:rFonts w:hint="eastAsia" w:ascii="仿宋_GB2312" w:hAnsi="仿宋_GB2312" w:eastAsia="仿宋_GB2312" w:cs="仿宋_GB2312"/>
          <w:sz w:val="32"/>
          <w:szCs w:val="32"/>
        </w:rPr>
        <w:br w:type="textWrapping"/>
      </w:r>
      <w:r>
        <w:rPr>
          <w:rFonts w:hint="eastAsia" w:ascii="黑体" w:hAnsi="黑体" w:eastAsia="黑体"/>
          <w:color w:val="000000"/>
          <w:sz w:val="32"/>
          <w:szCs w:val="32"/>
        </w:rPr>
        <w:t>二、上天梯管理区区本级决算单位构成</w:t>
      </w:r>
      <w:r>
        <w:rPr>
          <w:rFonts w:hint="eastAsia" w:ascii="黑体" w:hAnsi="黑体" w:eastAsia="黑体"/>
          <w:color w:val="000000"/>
          <w:sz w:val="32"/>
          <w:szCs w:val="32"/>
        </w:rPr>
        <w:br w:type="textWrapping"/>
      </w:r>
      <w:r>
        <w:rPr>
          <w:rFonts w:hint="eastAsia" w:ascii="微软雅黑" w:hAnsi="微软雅黑" w:eastAsia="微软雅黑" w:cs="微软雅黑"/>
          <w:b/>
          <w:bCs/>
          <w:sz w:val="27"/>
          <w:szCs w:val="27"/>
        </w:rPr>
        <w:t xml:space="preserve">  </w:t>
      </w:r>
      <w:r>
        <w:rPr>
          <w:rFonts w:hint="eastAsia" w:ascii="仿宋_GB2312" w:hAnsi="仿宋_GB2312" w:eastAsia="仿宋_GB2312" w:cs="仿宋_GB2312"/>
          <w:sz w:val="32"/>
          <w:szCs w:val="32"/>
        </w:rPr>
        <w:t xml:space="preserve">  信阳市上天梯非金属矿管理区部门决算包括信阳市上天梯非金属矿管理区区本级决算（含</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个职能机构）和1个办事处（信阳市上天梯非金属矿管理区土城街道办事处）。</w:t>
      </w:r>
    </w:p>
    <w:p>
      <w:pPr>
        <w:pStyle w:val="5"/>
        <w:widowControl/>
        <w:ind w:firstLine="3373" w:firstLineChars="700"/>
        <w:jc w:val="both"/>
        <w:rPr>
          <w:rFonts w:hint="default" w:ascii="隶书" w:hAnsi="隶书" w:eastAsia="隶书" w:cs="隶书"/>
          <w:b/>
          <w:bCs/>
          <w:kern w:val="2"/>
          <w:sz w:val="48"/>
          <w:szCs w:val="48"/>
        </w:rPr>
      </w:pPr>
      <w:r>
        <w:rPr>
          <w:rFonts w:ascii="隶书" w:hAnsi="隶书" w:eastAsia="隶书" w:cs="隶书"/>
          <w:b/>
          <w:bCs/>
          <w:kern w:val="2"/>
          <w:sz w:val="48"/>
          <w:szCs w:val="48"/>
        </w:rPr>
        <w:t>第二部分</w:t>
      </w:r>
    </w:p>
    <w:p>
      <w:pPr>
        <w:pStyle w:val="5"/>
        <w:widowControl/>
        <w:jc w:val="center"/>
        <w:rPr>
          <w:rFonts w:hint="default" w:cs="宋体"/>
          <w:sz w:val="32"/>
          <w:szCs w:val="32"/>
        </w:rPr>
      </w:pPr>
      <w:r>
        <w:rPr>
          <w:rFonts w:ascii="隶书" w:hAnsi="隶书" w:eastAsia="隶书" w:cs="隶书"/>
          <w:b/>
          <w:bCs/>
          <w:kern w:val="2"/>
          <w:sz w:val="48"/>
          <w:szCs w:val="48"/>
        </w:rPr>
        <w:t>上天梯管理区201</w:t>
      </w:r>
      <w:r>
        <w:rPr>
          <w:rFonts w:hint="eastAsia" w:ascii="隶书" w:hAnsi="隶书" w:eastAsia="隶书" w:cs="隶书"/>
          <w:b/>
          <w:bCs/>
          <w:kern w:val="2"/>
          <w:sz w:val="48"/>
          <w:szCs w:val="48"/>
          <w:lang w:val="en-US" w:eastAsia="zh-CN"/>
        </w:rPr>
        <w:t>9</w:t>
      </w:r>
      <w:r>
        <w:rPr>
          <w:rFonts w:ascii="隶书" w:hAnsi="隶书" w:eastAsia="隶书" w:cs="隶书"/>
          <w:b/>
          <w:bCs/>
          <w:kern w:val="2"/>
          <w:sz w:val="48"/>
          <w:szCs w:val="48"/>
        </w:rPr>
        <w:t>年度部门决算表</w:t>
      </w:r>
    </w:p>
    <w:p>
      <w:pPr>
        <w:jc w:val="left"/>
        <w:rPr>
          <w:rFonts w:ascii="宋体" w:hAnsi="宋体" w:eastAsia="宋体" w:cs="宋体"/>
          <w:sz w:val="32"/>
          <w:szCs w:val="32"/>
        </w:rPr>
      </w:pPr>
    </w:p>
    <w:p>
      <w:pPr>
        <w:jc w:val="left"/>
        <w:rPr>
          <w:rFonts w:ascii="宋体" w:hAnsi="宋体" w:eastAsia="宋体" w:cs="宋体"/>
          <w:sz w:val="32"/>
          <w:szCs w:val="32"/>
        </w:rPr>
      </w:pPr>
      <w:r>
        <w:rPr>
          <w:rFonts w:hint="eastAsia" w:ascii="宋体" w:hAnsi="宋体" w:eastAsia="宋体" w:cs="宋体"/>
          <w:sz w:val="32"/>
          <w:szCs w:val="32"/>
        </w:rPr>
        <w:t>一、收入支出决算总表</w:t>
      </w:r>
    </w:p>
    <w:p>
      <w:pPr>
        <w:jc w:val="left"/>
        <w:rPr>
          <w:rFonts w:ascii="宋体" w:hAnsi="宋体" w:eastAsia="宋体" w:cs="宋体"/>
          <w:sz w:val="32"/>
          <w:szCs w:val="32"/>
        </w:rPr>
      </w:pPr>
      <w:r>
        <w:rPr>
          <w:rFonts w:hint="eastAsia" w:ascii="宋体" w:hAnsi="宋体" w:eastAsia="宋体" w:cs="宋体"/>
          <w:sz w:val="32"/>
          <w:szCs w:val="32"/>
        </w:rPr>
        <w:t>二、收入决算表</w:t>
      </w:r>
    </w:p>
    <w:p>
      <w:pPr>
        <w:jc w:val="left"/>
        <w:rPr>
          <w:rFonts w:ascii="宋体" w:hAnsi="宋体" w:eastAsia="宋体" w:cs="宋体"/>
          <w:sz w:val="32"/>
          <w:szCs w:val="32"/>
        </w:rPr>
      </w:pPr>
      <w:r>
        <w:rPr>
          <w:rFonts w:hint="eastAsia" w:ascii="宋体" w:hAnsi="宋体" w:eastAsia="宋体" w:cs="宋体"/>
          <w:sz w:val="32"/>
          <w:szCs w:val="32"/>
        </w:rPr>
        <w:t>三、支出决算表</w:t>
      </w:r>
    </w:p>
    <w:p>
      <w:pPr>
        <w:jc w:val="left"/>
        <w:rPr>
          <w:rFonts w:ascii="宋体" w:hAnsi="宋体" w:eastAsia="宋体" w:cs="宋体"/>
          <w:sz w:val="32"/>
          <w:szCs w:val="32"/>
        </w:rPr>
      </w:pPr>
      <w:r>
        <w:rPr>
          <w:rFonts w:hint="eastAsia" w:ascii="宋体" w:hAnsi="宋体" w:eastAsia="宋体" w:cs="宋体"/>
          <w:sz w:val="32"/>
          <w:szCs w:val="32"/>
        </w:rPr>
        <w:t>四、财政拨款收入支出决算总表</w:t>
      </w:r>
    </w:p>
    <w:p>
      <w:pPr>
        <w:jc w:val="left"/>
        <w:rPr>
          <w:rFonts w:ascii="宋体" w:hAnsi="宋体" w:eastAsia="宋体" w:cs="宋体"/>
          <w:sz w:val="32"/>
          <w:szCs w:val="32"/>
        </w:rPr>
      </w:pPr>
      <w:r>
        <w:rPr>
          <w:rFonts w:hint="eastAsia" w:ascii="宋体" w:hAnsi="宋体" w:eastAsia="宋体" w:cs="宋体"/>
          <w:sz w:val="32"/>
          <w:szCs w:val="32"/>
        </w:rPr>
        <w:t>五、一般公共预算财政拨款支出决算表</w:t>
      </w:r>
    </w:p>
    <w:p>
      <w:pPr>
        <w:jc w:val="left"/>
        <w:rPr>
          <w:rFonts w:ascii="宋体" w:hAnsi="宋体" w:eastAsia="宋体" w:cs="宋体"/>
          <w:sz w:val="32"/>
          <w:szCs w:val="32"/>
        </w:rPr>
      </w:pPr>
      <w:r>
        <w:rPr>
          <w:rFonts w:hint="eastAsia" w:ascii="宋体" w:hAnsi="宋体" w:eastAsia="宋体" w:cs="宋体"/>
          <w:sz w:val="32"/>
          <w:szCs w:val="32"/>
        </w:rPr>
        <w:t>六、一般公共预算财政拨款基本支出决算表</w:t>
      </w:r>
    </w:p>
    <w:p>
      <w:pPr>
        <w:pStyle w:val="5"/>
        <w:widowControl/>
        <w:tabs>
          <w:tab w:val="left" w:pos="4410"/>
        </w:tabs>
        <w:rPr>
          <w:rFonts w:hint="eastAsia" w:ascii="微软雅黑" w:hAnsi="微软雅黑" w:eastAsia="微软雅黑" w:cs="微软雅黑"/>
          <w:color w:val="auto"/>
          <w:sz w:val="36"/>
          <w:szCs w:val="36"/>
          <w:lang w:eastAsia="zh-CN"/>
        </w:rPr>
      </w:pPr>
    </w:p>
    <w:p>
      <w:pPr>
        <w:pStyle w:val="5"/>
        <w:widowControl/>
        <w:ind w:firstLine="3082" w:firstLineChars="700"/>
        <w:jc w:val="both"/>
        <w:rPr>
          <w:rFonts w:hint="default" w:ascii="隶书" w:hAnsi="隶书" w:eastAsia="隶书" w:cs="隶书"/>
          <w:b/>
          <w:bCs/>
          <w:kern w:val="2"/>
          <w:sz w:val="44"/>
          <w:szCs w:val="44"/>
        </w:rPr>
      </w:pPr>
      <w:r>
        <w:rPr>
          <w:rFonts w:ascii="微软雅黑" w:hAnsi="微软雅黑" w:eastAsia="微软雅黑" w:cs="微软雅黑"/>
          <w:b/>
          <w:bCs/>
          <w:color w:val="auto"/>
          <w:sz w:val="44"/>
          <w:szCs w:val="44"/>
        </w:rPr>
        <w:t xml:space="preserve"> </w:t>
      </w:r>
      <w:r>
        <w:rPr>
          <w:rFonts w:ascii="隶书" w:hAnsi="隶书" w:eastAsia="隶书" w:cs="隶书"/>
          <w:b/>
          <w:bCs/>
          <w:kern w:val="2"/>
          <w:sz w:val="44"/>
          <w:szCs w:val="44"/>
        </w:rPr>
        <w:t>第三部分</w:t>
      </w:r>
    </w:p>
    <w:p>
      <w:pPr>
        <w:pStyle w:val="5"/>
        <w:widowControl/>
        <w:jc w:val="both"/>
        <w:rPr>
          <w:rFonts w:hint="default" w:ascii="隶书" w:hAnsi="隶书" w:eastAsia="隶书" w:cs="隶书"/>
          <w:b/>
          <w:bCs/>
          <w:kern w:val="2"/>
          <w:sz w:val="44"/>
          <w:szCs w:val="44"/>
        </w:rPr>
      </w:pPr>
      <w:r>
        <w:rPr>
          <w:rFonts w:ascii="隶书" w:hAnsi="隶书" w:eastAsia="隶书" w:cs="隶书"/>
          <w:b/>
          <w:bCs/>
          <w:kern w:val="2"/>
          <w:sz w:val="44"/>
          <w:szCs w:val="44"/>
        </w:rPr>
        <w:t>上天梯管理区201</w:t>
      </w:r>
      <w:r>
        <w:rPr>
          <w:rFonts w:hint="eastAsia" w:ascii="隶书" w:hAnsi="隶书" w:eastAsia="隶书" w:cs="隶书"/>
          <w:b/>
          <w:bCs/>
          <w:kern w:val="2"/>
          <w:sz w:val="44"/>
          <w:szCs w:val="44"/>
          <w:lang w:val="en-US" w:eastAsia="zh-CN"/>
        </w:rPr>
        <w:t>9</w:t>
      </w:r>
      <w:r>
        <w:rPr>
          <w:rFonts w:ascii="隶书" w:hAnsi="隶书" w:eastAsia="隶书" w:cs="隶书"/>
          <w:b/>
          <w:bCs/>
          <w:kern w:val="2"/>
          <w:sz w:val="44"/>
          <w:szCs w:val="44"/>
        </w:rPr>
        <w:t>年度部门决算情况说明</w:t>
      </w:r>
    </w:p>
    <w:p>
      <w:pPr>
        <w:pStyle w:val="5"/>
        <w:widowControl/>
        <w:numPr>
          <w:ilvl w:val="0"/>
          <w:numId w:val="2"/>
        </w:numPr>
        <w:rPr>
          <w:rFonts w:hint="default" w:ascii="仿宋_GB2312" w:hAnsi="仿宋_GB2312" w:eastAsia="仿宋_GB2312" w:cs="仿宋_GB2312"/>
          <w:b w:val="0"/>
          <w:bCs w:val="0"/>
          <w:color w:val="4472C4" w:themeColor="accent5"/>
          <w:kern w:val="2"/>
          <w:sz w:val="32"/>
          <w:szCs w:val="32"/>
          <w14:textFill>
            <w14:solidFill>
              <w14:schemeClr w14:val="accent5"/>
            </w14:solidFill>
          </w14:textFill>
        </w:rPr>
      </w:pPr>
      <w:r>
        <w:rPr>
          <w:rFonts w:ascii="黑体" w:hAnsi="黑体" w:eastAsia="黑体" w:cstheme="minorBidi"/>
          <w:kern w:val="2"/>
          <w:sz w:val="32"/>
          <w:szCs w:val="32"/>
        </w:rPr>
        <w:t>收入支出决算总体情况说明</w:t>
      </w:r>
      <w:r>
        <w:rPr>
          <w:rFonts w:ascii="黑体" w:hAnsi="黑体" w:eastAsia="黑体" w:cstheme="minorBidi"/>
          <w:kern w:val="2"/>
          <w:sz w:val="32"/>
          <w:szCs w:val="32"/>
        </w:rPr>
        <w:br w:type="textWrapping"/>
      </w:r>
      <w:r>
        <w:rPr>
          <w:rFonts w:ascii="微软雅黑" w:hAnsi="微软雅黑" w:eastAsia="微软雅黑" w:cs="微软雅黑"/>
          <w:color w:val="auto"/>
          <w:sz w:val="27"/>
          <w:szCs w:val="27"/>
        </w:rPr>
        <w:t xml:space="preserve">   </w:t>
      </w:r>
      <w:r>
        <w:rPr>
          <w:rFonts w:ascii="仿宋_GB2312" w:hAnsi="仿宋_GB2312" w:eastAsia="仿宋_GB2312" w:cs="仿宋_GB2312"/>
          <w:kern w:val="2"/>
          <w:sz w:val="32"/>
          <w:szCs w:val="32"/>
        </w:rPr>
        <w:t xml:space="preserve"> </w:t>
      </w:r>
      <w:r>
        <w:rPr>
          <w:rFonts w:hint="eastAsia" w:ascii="仿宋" w:hAnsi="仿宋" w:eastAsia="仿宋" w:cs="仿宋"/>
          <w:b w:val="0"/>
          <w:bCs w:val="0"/>
          <w:sz w:val="32"/>
          <w:szCs w:val="32"/>
          <w:shd w:val="clear" w:fill="FFFFFF"/>
        </w:rPr>
        <w:t>2019年度收、支总计均为7,792.90万元。与上年度相比，收、支总计各增加2,716.70万元，增长53.52%。</w:t>
      </w:r>
    </w:p>
    <w:p>
      <w:pPr>
        <w:pStyle w:val="5"/>
        <w:keepNext w:val="0"/>
        <w:keepLines w:val="0"/>
        <w:widowControl/>
        <w:suppressLineNumbers w:val="0"/>
        <w:spacing w:before="0" w:beforeAutospacing="0"/>
        <w:ind w:left="0"/>
        <w:jc w:val="left"/>
        <w:rPr>
          <w:rFonts w:hint="eastAsia" w:ascii="仿宋" w:hAnsi="仿宋" w:eastAsia="仿宋" w:cs="仿宋"/>
          <w:sz w:val="32"/>
          <w:szCs w:val="32"/>
          <w:lang w:eastAsia="zh-CN"/>
        </w:rPr>
      </w:pPr>
      <w:r>
        <w:rPr>
          <w:rFonts w:ascii="黑体" w:hAnsi="黑体" w:eastAsia="黑体" w:cstheme="minorBidi"/>
          <w:kern w:val="2"/>
          <w:sz w:val="32"/>
          <w:szCs w:val="32"/>
        </w:rPr>
        <w:t>二、收入决算情况说明</w:t>
      </w:r>
      <w:r>
        <w:rPr>
          <w:rFonts w:ascii="黑体" w:hAnsi="黑体" w:eastAsia="黑体" w:cstheme="minorBidi"/>
          <w:kern w:val="2"/>
          <w:sz w:val="32"/>
          <w:szCs w:val="32"/>
        </w:rPr>
        <w:br w:type="textWrapping"/>
      </w:r>
      <w:r>
        <w:rPr>
          <w:rFonts w:ascii="微软雅黑" w:hAnsi="微软雅黑" w:eastAsia="微软雅黑" w:cs="微软雅黑"/>
          <w:color w:val="auto"/>
          <w:sz w:val="27"/>
          <w:szCs w:val="27"/>
        </w:rPr>
        <w:t xml:space="preserve">  </w:t>
      </w:r>
      <w:r>
        <w:rPr>
          <w:rFonts w:hint="eastAsia" w:ascii="仿宋" w:hAnsi="仿宋" w:eastAsia="仿宋" w:cs="仿宋"/>
          <w:color w:val="auto"/>
          <w:sz w:val="32"/>
          <w:szCs w:val="32"/>
        </w:rPr>
        <w:t xml:space="preserve"> </w:t>
      </w:r>
      <w:r>
        <w:rPr>
          <w:rFonts w:hint="eastAsia" w:ascii="仿宋" w:hAnsi="仿宋" w:eastAsia="仿宋" w:cs="仿宋"/>
          <w:sz w:val="32"/>
          <w:szCs w:val="32"/>
          <w:shd w:val="clear" w:fill="FFFFFF"/>
        </w:rPr>
        <w:t>2019年度收入合计7,790.90万元，</w:t>
      </w:r>
      <w:r>
        <w:rPr>
          <w:rFonts w:hint="eastAsia" w:ascii="仿宋" w:hAnsi="仿宋" w:eastAsia="仿宋" w:cs="仿宋"/>
          <w:sz w:val="32"/>
          <w:szCs w:val="32"/>
          <w:shd w:val="clear" w:fill="FFFFFF"/>
          <w:lang w:eastAsia="zh-CN"/>
        </w:rPr>
        <w:t>全部为</w:t>
      </w:r>
      <w:r>
        <w:rPr>
          <w:rFonts w:hint="eastAsia" w:ascii="仿宋" w:hAnsi="仿宋" w:eastAsia="仿宋" w:cs="仿宋"/>
          <w:sz w:val="32"/>
          <w:szCs w:val="32"/>
          <w:shd w:val="clear" w:fill="FFFFFF"/>
        </w:rPr>
        <w:t>财政拨款收入</w:t>
      </w:r>
      <w:r>
        <w:rPr>
          <w:rFonts w:hint="eastAsia" w:ascii="仿宋" w:hAnsi="仿宋" w:eastAsia="仿宋" w:cs="仿宋"/>
          <w:sz w:val="32"/>
          <w:szCs w:val="32"/>
          <w:shd w:val="clear" w:fill="FFFFFF"/>
          <w:lang w:eastAsia="zh-CN"/>
        </w:rPr>
        <w:t>。</w:t>
      </w:r>
      <w:bookmarkStart w:id="0" w:name="_GoBack"/>
      <w:bookmarkEnd w:id="0"/>
    </w:p>
    <w:p>
      <w:pPr>
        <w:pStyle w:val="5"/>
        <w:widowControl/>
        <w:numPr>
          <w:ilvl w:val="0"/>
          <w:numId w:val="0"/>
        </w:numPr>
        <w:rPr>
          <w:rFonts w:ascii="黑体" w:hAnsi="黑体" w:eastAsia="黑体" w:cstheme="minorBidi"/>
          <w:kern w:val="2"/>
          <w:sz w:val="32"/>
          <w:szCs w:val="32"/>
        </w:rPr>
      </w:pPr>
      <w:r>
        <w:rPr>
          <w:rFonts w:ascii="黑体" w:hAnsi="黑体" w:eastAsia="黑体" w:cstheme="minorBidi"/>
          <w:kern w:val="2"/>
          <w:sz w:val="32"/>
          <w:szCs w:val="32"/>
        </w:rPr>
        <w:t>三、支出决算情况说明</w:t>
      </w:r>
      <w:r>
        <w:rPr>
          <w:rFonts w:ascii="黑体" w:hAnsi="黑体" w:eastAsia="黑体" w:cstheme="minorBidi"/>
          <w:kern w:val="2"/>
          <w:sz w:val="32"/>
          <w:szCs w:val="32"/>
        </w:rPr>
        <w:br w:type="textWrapping"/>
      </w:r>
      <w:r>
        <w:rPr>
          <w:rFonts w:ascii="微软雅黑" w:hAnsi="微软雅黑" w:eastAsia="微软雅黑" w:cs="微软雅黑"/>
          <w:color w:val="auto"/>
          <w:sz w:val="27"/>
          <w:szCs w:val="27"/>
        </w:rPr>
        <w:t xml:space="preserve">   </w:t>
      </w:r>
      <w:r>
        <w:rPr>
          <w:rFonts w:ascii="仿宋_GB2312" w:hAnsi="仿宋_GB2312" w:eastAsia="仿宋_GB2312" w:cs="仿宋_GB2312"/>
          <w:kern w:val="2"/>
          <w:sz w:val="32"/>
          <w:szCs w:val="32"/>
        </w:rPr>
        <w:t xml:space="preserve"> 区本级本年支出合计</w:t>
      </w:r>
      <w:r>
        <w:rPr>
          <w:rFonts w:hint="eastAsia" w:ascii="仿宋" w:hAnsi="仿宋" w:eastAsia="仿宋" w:cs="仿宋"/>
          <w:sz w:val="32"/>
          <w:szCs w:val="32"/>
          <w:shd w:val="clear" w:fill="FFFFFF"/>
        </w:rPr>
        <w:t>7,792.90</w:t>
      </w:r>
      <w:r>
        <w:rPr>
          <w:rFonts w:ascii="仿宋_GB2312" w:hAnsi="仿宋_GB2312" w:eastAsia="仿宋_GB2312" w:cs="仿宋_GB2312"/>
          <w:kern w:val="2"/>
          <w:sz w:val="32"/>
          <w:szCs w:val="32"/>
        </w:rPr>
        <w:t>万元，均为基本支出。</w:t>
      </w:r>
      <w:r>
        <w:rPr>
          <w:rFonts w:ascii="仿宋_GB2312" w:hAnsi="仿宋_GB2312" w:eastAsia="仿宋_GB2312" w:cs="仿宋_GB2312"/>
          <w:kern w:val="2"/>
          <w:sz w:val="32"/>
          <w:szCs w:val="32"/>
        </w:rPr>
        <w:br w:type="textWrapping"/>
      </w:r>
      <w:r>
        <w:rPr>
          <w:rFonts w:ascii="黑体" w:hAnsi="黑体" w:eastAsia="黑体" w:cstheme="minorBidi"/>
          <w:kern w:val="2"/>
          <w:sz w:val="32"/>
          <w:szCs w:val="32"/>
        </w:rPr>
        <w:t>四、一般公共预算财政拨款支出决算情况说明</w:t>
      </w:r>
      <w:r>
        <w:rPr>
          <w:rFonts w:ascii="黑体" w:hAnsi="黑体" w:eastAsia="黑体" w:cstheme="minorBidi"/>
          <w:kern w:val="2"/>
          <w:sz w:val="32"/>
          <w:szCs w:val="32"/>
        </w:rPr>
        <w:br w:type="textWrapping"/>
      </w:r>
      <w:r>
        <w:rPr>
          <w:rFonts w:ascii="微软雅黑" w:hAnsi="微软雅黑" w:eastAsia="微软雅黑" w:cs="微软雅黑"/>
          <w:color w:val="auto"/>
          <w:sz w:val="27"/>
          <w:szCs w:val="27"/>
        </w:rPr>
        <w:t xml:space="preserve">   </w:t>
      </w:r>
      <w:r>
        <w:rPr>
          <w:rFonts w:ascii="仿宋_GB2312" w:hAnsi="仿宋_GB2312" w:eastAsia="仿宋_GB2312" w:cs="仿宋_GB2312"/>
          <w:kern w:val="2"/>
          <w:sz w:val="32"/>
          <w:szCs w:val="32"/>
        </w:rPr>
        <w:t xml:space="preserve"> </w:t>
      </w:r>
      <w:r>
        <w:rPr>
          <w:rFonts w:ascii="仿宋_GB2312" w:hAnsi="仿宋_GB2312" w:eastAsia="仿宋_GB2312" w:cs="仿宋_GB2312"/>
          <w:color w:val="auto"/>
          <w:kern w:val="2"/>
          <w:sz w:val="32"/>
          <w:szCs w:val="32"/>
        </w:rPr>
        <w:t>区本级201</w:t>
      </w:r>
      <w:r>
        <w:rPr>
          <w:rFonts w:hint="eastAsia" w:ascii="仿宋_GB2312" w:hAnsi="仿宋_GB2312" w:eastAsia="仿宋_GB2312" w:cs="仿宋_GB2312"/>
          <w:color w:val="auto"/>
          <w:kern w:val="2"/>
          <w:sz w:val="32"/>
          <w:szCs w:val="32"/>
          <w:lang w:val="en-US" w:eastAsia="zh-CN"/>
        </w:rPr>
        <w:t>9</w:t>
      </w:r>
      <w:r>
        <w:rPr>
          <w:rFonts w:ascii="仿宋_GB2312" w:hAnsi="仿宋_GB2312" w:eastAsia="仿宋_GB2312" w:cs="仿宋_GB2312"/>
          <w:color w:val="auto"/>
          <w:kern w:val="2"/>
          <w:sz w:val="32"/>
          <w:szCs w:val="32"/>
        </w:rPr>
        <w:t>年一般公共预算财政拨款支出</w:t>
      </w:r>
      <w:r>
        <w:rPr>
          <w:rFonts w:hint="eastAsia" w:ascii="仿宋" w:hAnsi="仿宋" w:eastAsia="仿宋" w:cs="仿宋"/>
          <w:sz w:val="32"/>
          <w:szCs w:val="32"/>
          <w:shd w:val="clear" w:fill="FFFFFF"/>
        </w:rPr>
        <w:t>7,792.90</w:t>
      </w:r>
      <w:r>
        <w:rPr>
          <w:rFonts w:ascii="仿宋_GB2312" w:hAnsi="仿宋_GB2312" w:eastAsia="仿宋_GB2312" w:cs="仿宋_GB2312"/>
          <w:color w:val="auto"/>
          <w:kern w:val="2"/>
          <w:sz w:val="32"/>
          <w:szCs w:val="32"/>
        </w:rPr>
        <w:t>万元，主要用于以下方面：一般公共服务（类）支出</w:t>
      </w:r>
      <w:r>
        <w:rPr>
          <w:rFonts w:hint="eastAsia" w:ascii="仿宋_GB2312" w:hAnsi="仿宋_GB2312" w:eastAsia="仿宋_GB2312" w:cs="仿宋_GB2312"/>
          <w:color w:val="auto"/>
          <w:kern w:val="2"/>
          <w:sz w:val="32"/>
          <w:szCs w:val="32"/>
          <w:lang w:val="en-US" w:eastAsia="zh-CN"/>
        </w:rPr>
        <w:t>3355</w:t>
      </w:r>
      <w:r>
        <w:rPr>
          <w:rFonts w:hint="eastAsia" w:ascii="仿宋" w:hAnsi="仿宋" w:eastAsia="仿宋" w:cs="仿宋"/>
          <w:sz w:val="32"/>
          <w:szCs w:val="32"/>
          <w:shd w:val="clear" w:fill="FFFFFF"/>
        </w:rPr>
        <w:t>.</w:t>
      </w:r>
      <w:r>
        <w:rPr>
          <w:rFonts w:hint="eastAsia" w:ascii="仿宋" w:hAnsi="仿宋" w:eastAsia="仿宋" w:cs="仿宋"/>
          <w:sz w:val="32"/>
          <w:szCs w:val="32"/>
          <w:shd w:val="clear" w:fill="FFFFFF"/>
          <w:lang w:val="en-US" w:eastAsia="zh-CN"/>
        </w:rPr>
        <w:t>8</w:t>
      </w:r>
      <w:r>
        <w:rPr>
          <w:rFonts w:hint="eastAsia" w:ascii="仿宋" w:hAnsi="仿宋" w:eastAsia="仿宋" w:cs="仿宋"/>
          <w:sz w:val="32"/>
          <w:szCs w:val="32"/>
          <w:shd w:val="clear" w:fill="FFFFFF"/>
        </w:rPr>
        <w:t>0</w:t>
      </w:r>
      <w:r>
        <w:rPr>
          <w:rFonts w:ascii="仿宋_GB2312" w:hAnsi="仿宋_GB2312" w:eastAsia="仿宋_GB2312" w:cs="仿宋_GB2312"/>
          <w:color w:val="auto"/>
          <w:kern w:val="2"/>
          <w:sz w:val="32"/>
          <w:szCs w:val="32"/>
        </w:rPr>
        <w:t>万元，占</w:t>
      </w:r>
      <w:r>
        <w:rPr>
          <w:rFonts w:hint="eastAsia" w:ascii="仿宋_GB2312" w:hAnsi="仿宋_GB2312" w:eastAsia="仿宋_GB2312" w:cs="仿宋_GB2312"/>
          <w:color w:val="auto"/>
          <w:kern w:val="2"/>
          <w:sz w:val="32"/>
          <w:szCs w:val="32"/>
          <w:lang w:val="en-US" w:eastAsia="zh-CN"/>
        </w:rPr>
        <w:t>43.06</w:t>
      </w:r>
      <w:r>
        <w:rPr>
          <w:rFonts w:ascii="仿宋_GB2312" w:hAnsi="仿宋_GB2312" w:eastAsia="仿宋_GB2312" w:cs="仿宋_GB2312"/>
          <w:color w:val="auto"/>
          <w:kern w:val="2"/>
          <w:sz w:val="32"/>
          <w:szCs w:val="32"/>
        </w:rPr>
        <w:t>%；科学技术支出</w:t>
      </w:r>
      <w:r>
        <w:rPr>
          <w:rFonts w:hint="eastAsia" w:ascii="仿宋_GB2312" w:hAnsi="仿宋_GB2312" w:eastAsia="仿宋_GB2312" w:cs="仿宋_GB2312"/>
          <w:color w:val="auto"/>
          <w:kern w:val="2"/>
          <w:sz w:val="32"/>
          <w:szCs w:val="32"/>
          <w:lang w:val="en-US" w:eastAsia="zh-CN"/>
        </w:rPr>
        <w:t>134.5</w:t>
      </w:r>
      <w:r>
        <w:rPr>
          <w:rFonts w:ascii="仿宋_GB2312" w:hAnsi="仿宋_GB2312" w:eastAsia="仿宋_GB2312" w:cs="仿宋_GB2312"/>
          <w:color w:val="auto"/>
          <w:kern w:val="2"/>
          <w:sz w:val="32"/>
          <w:szCs w:val="32"/>
        </w:rPr>
        <w:t>万元，占</w:t>
      </w:r>
      <w:r>
        <w:rPr>
          <w:rFonts w:hint="eastAsia" w:ascii="仿宋_GB2312" w:hAnsi="仿宋_GB2312" w:eastAsia="仿宋_GB2312" w:cs="仿宋_GB2312"/>
          <w:color w:val="auto"/>
          <w:kern w:val="2"/>
          <w:sz w:val="32"/>
          <w:szCs w:val="32"/>
          <w:lang w:val="en-US" w:eastAsia="zh-CN"/>
        </w:rPr>
        <w:t>1.7</w:t>
      </w:r>
      <w:r>
        <w:rPr>
          <w:rFonts w:ascii="仿宋_GB2312" w:hAnsi="仿宋_GB2312" w:eastAsia="仿宋_GB2312" w:cs="仿宋_GB2312"/>
          <w:color w:val="auto"/>
          <w:kern w:val="2"/>
          <w:sz w:val="32"/>
          <w:szCs w:val="32"/>
        </w:rPr>
        <w:t>%；教育支出</w:t>
      </w:r>
      <w:r>
        <w:rPr>
          <w:rFonts w:hint="eastAsia" w:ascii="仿宋_GB2312" w:hAnsi="仿宋_GB2312" w:eastAsia="仿宋_GB2312" w:cs="仿宋_GB2312"/>
          <w:color w:val="auto"/>
          <w:kern w:val="2"/>
          <w:sz w:val="32"/>
          <w:szCs w:val="32"/>
          <w:lang w:val="en-US" w:eastAsia="zh-CN"/>
        </w:rPr>
        <w:t>1350.8</w:t>
      </w:r>
      <w:r>
        <w:rPr>
          <w:rFonts w:ascii="仿宋_GB2312" w:hAnsi="仿宋_GB2312" w:eastAsia="仿宋_GB2312" w:cs="仿宋_GB2312"/>
          <w:color w:val="auto"/>
          <w:kern w:val="2"/>
          <w:sz w:val="32"/>
          <w:szCs w:val="32"/>
        </w:rPr>
        <w:t>万元，占</w:t>
      </w:r>
      <w:r>
        <w:rPr>
          <w:rFonts w:hint="eastAsia" w:ascii="仿宋_GB2312" w:hAnsi="仿宋_GB2312" w:eastAsia="仿宋_GB2312" w:cs="仿宋_GB2312"/>
          <w:color w:val="auto"/>
          <w:kern w:val="2"/>
          <w:sz w:val="32"/>
          <w:szCs w:val="32"/>
          <w:lang w:val="en-US" w:eastAsia="zh-CN"/>
        </w:rPr>
        <w:t>17.33</w:t>
      </w:r>
      <w:r>
        <w:rPr>
          <w:rFonts w:ascii="仿宋_GB2312" w:hAnsi="仿宋_GB2312" w:eastAsia="仿宋_GB2312" w:cs="仿宋_GB2312"/>
          <w:color w:val="auto"/>
          <w:kern w:val="2"/>
          <w:sz w:val="32"/>
          <w:szCs w:val="32"/>
        </w:rPr>
        <w:t>%；卫生</w:t>
      </w:r>
      <w:r>
        <w:rPr>
          <w:rFonts w:hint="eastAsia" w:ascii="仿宋_GB2312" w:hAnsi="仿宋_GB2312" w:eastAsia="仿宋_GB2312" w:cs="仿宋_GB2312"/>
          <w:color w:val="auto"/>
          <w:kern w:val="2"/>
          <w:sz w:val="32"/>
          <w:szCs w:val="32"/>
          <w:lang w:eastAsia="zh-CN"/>
        </w:rPr>
        <w:t>健康</w:t>
      </w:r>
      <w:r>
        <w:rPr>
          <w:rFonts w:ascii="仿宋_GB2312" w:hAnsi="仿宋_GB2312" w:eastAsia="仿宋_GB2312" w:cs="仿宋_GB2312"/>
          <w:color w:val="auto"/>
          <w:kern w:val="2"/>
          <w:sz w:val="32"/>
          <w:szCs w:val="32"/>
        </w:rPr>
        <w:t>支出</w:t>
      </w:r>
      <w:r>
        <w:rPr>
          <w:rFonts w:hint="eastAsia" w:ascii="仿宋_GB2312" w:hAnsi="仿宋_GB2312" w:eastAsia="仿宋_GB2312" w:cs="仿宋_GB2312"/>
          <w:color w:val="auto"/>
          <w:kern w:val="2"/>
          <w:sz w:val="32"/>
          <w:szCs w:val="32"/>
          <w:lang w:val="en-US" w:eastAsia="zh-CN"/>
        </w:rPr>
        <w:t>251.9</w:t>
      </w:r>
      <w:r>
        <w:rPr>
          <w:rFonts w:ascii="仿宋_GB2312" w:hAnsi="仿宋_GB2312" w:eastAsia="仿宋_GB2312" w:cs="仿宋_GB2312"/>
          <w:color w:val="auto"/>
          <w:kern w:val="2"/>
          <w:sz w:val="32"/>
          <w:szCs w:val="32"/>
        </w:rPr>
        <w:t>万元，占</w:t>
      </w:r>
      <w:r>
        <w:rPr>
          <w:rFonts w:hint="eastAsia" w:ascii="仿宋_GB2312" w:hAnsi="仿宋_GB2312" w:eastAsia="仿宋_GB2312" w:cs="仿宋_GB2312"/>
          <w:color w:val="auto"/>
          <w:kern w:val="2"/>
          <w:sz w:val="32"/>
          <w:szCs w:val="32"/>
          <w:lang w:val="en-US" w:eastAsia="zh-CN"/>
        </w:rPr>
        <w:t>3.2</w:t>
      </w:r>
      <w:r>
        <w:rPr>
          <w:rFonts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lang w:eastAsia="zh-CN"/>
        </w:rPr>
        <w:t>节能环保</w:t>
      </w:r>
      <w:r>
        <w:rPr>
          <w:rFonts w:ascii="仿宋_GB2312" w:hAnsi="仿宋_GB2312" w:eastAsia="仿宋_GB2312" w:cs="仿宋_GB2312"/>
          <w:color w:val="auto"/>
          <w:kern w:val="2"/>
          <w:sz w:val="32"/>
          <w:szCs w:val="32"/>
        </w:rPr>
        <w:t>支出</w:t>
      </w:r>
      <w:r>
        <w:rPr>
          <w:rFonts w:hint="eastAsia" w:ascii="仿宋_GB2312" w:hAnsi="仿宋_GB2312" w:eastAsia="仿宋_GB2312" w:cs="仿宋_GB2312"/>
          <w:color w:val="auto"/>
          <w:kern w:val="2"/>
          <w:sz w:val="32"/>
          <w:szCs w:val="32"/>
          <w:lang w:val="en-US" w:eastAsia="zh-CN"/>
        </w:rPr>
        <w:t>484.8</w:t>
      </w:r>
      <w:r>
        <w:rPr>
          <w:rFonts w:ascii="仿宋_GB2312" w:hAnsi="仿宋_GB2312" w:eastAsia="仿宋_GB2312" w:cs="仿宋_GB2312"/>
          <w:color w:val="auto"/>
          <w:kern w:val="2"/>
          <w:sz w:val="32"/>
          <w:szCs w:val="32"/>
        </w:rPr>
        <w:t>万元，占</w:t>
      </w:r>
      <w:r>
        <w:rPr>
          <w:rFonts w:hint="eastAsia" w:ascii="仿宋_GB2312" w:hAnsi="仿宋_GB2312" w:eastAsia="仿宋_GB2312" w:cs="仿宋_GB2312"/>
          <w:color w:val="auto"/>
          <w:kern w:val="2"/>
          <w:sz w:val="32"/>
          <w:szCs w:val="32"/>
          <w:lang w:val="en-US" w:eastAsia="zh-CN"/>
        </w:rPr>
        <w:t>6.2</w:t>
      </w:r>
      <w:r>
        <w:rPr>
          <w:rFonts w:ascii="仿宋_GB2312" w:hAnsi="仿宋_GB2312" w:eastAsia="仿宋_GB2312" w:cs="仿宋_GB2312"/>
          <w:color w:val="auto"/>
          <w:kern w:val="2"/>
          <w:sz w:val="32"/>
          <w:szCs w:val="32"/>
        </w:rPr>
        <w:t xml:space="preserve">%；城乡社区支出 </w:t>
      </w:r>
      <w:r>
        <w:rPr>
          <w:rFonts w:hint="eastAsia" w:ascii="仿宋_GB2312" w:hAnsi="仿宋_GB2312" w:eastAsia="仿宋_GB2312" w:cs="仿宋_GB2312"/>
          <w:color w:val="auto"/>
          <w:kern w:val="2"/>
          <w:sz w:val="32"/>
          <w:szCs w:val="32"/>
          <w:lang w:val="en-US" w:eastAsia="zh-CN"/>
        </w:rPr>
        <w:t>180.8</w:t>
      </w:r>
      <w:r>
        <w:rPr>
          <w:rFonts w:ascii="仿宋_GB2312" w:hAnsi="仿宋_GB2312" w:eastAsia="仿宋_GB2312" w:cs="仿宋_GB2312"/>
          <w:color w:val="auto"/>
          <w:kern w:val="2"/>
          <w:sz w:val="32"/>
          <w:szCs w:val="32"/>
        </w:rPr>
        <w:t>万元，占</w:t>
      </w:r>
      <w:r>
        <w:rPr>
          <w:rFonts w:hint="eastAsia" w:ascii="仿宋_GB2312" w:hAnsi="仿宋_GB2312" w:eastAsia="仿宋_GB2312" w:cs="仿宋_GB2312"/>
          <w:color w:val="auto"/>
          <w:kern w:val="2"/>
          <w:sz w:val="32"/>
          <w:szCs w:val="32"/>
          <w:lang w:val="en-US" w:eastAsia="zh-CN"/>
        </w:rPr>
        <w:t>2.3</w:t>
      </w:r>
      <w:r>
        <w:rPr>
          <w:rFonts w:ascii="仿宋_GB2312" w:hAnsi="仿宋_GB2312" w:eastAsia="仿宋_GB2312" w:cs="仿宋_GB2312"/>
          <w:color w:val="auto"/>
          <w:kern w:val="2"/>
          <w:sz w:val="32"/>
          <w:szCs w:val="32"/>
        </w:rPr>
        <w:t>%；农林水支出</w:t>
      </w:r>
      <w:r>
        <w:rPr>
          <w:rFonts w:hint="eastAsia" w:ascii="仿宋_GB2312" w:hAnsi="仿宋_GB2312" w:eastAsia="仿宋_GB2312" w:cs="仿宋_GB2312"/>
          <w:color w:val="auto"/>
          <w:kern w:val="2"/>
          <w:sz w:val="32"/>
          <w:szCs w:val="32"/>
          <w:lang w:val="en-US" w:eastAsia="zh-CN"/>
        </w:rPr>
        <w:t>731.7</w:t>
      </w:r>
      <w:r>
        <w:rPr>
          <w:rFonts w:ascii="仿宋_GB2312" w:hAnsi="仿宋_GB2312" w:eastAsia="仿宋_GB2312" w:cs="仿宋_GB2312"/>
          <w:color w:val="auto"/>
          <w:kern w:val="2"/>
          <w:sz w:val="32"/>
          <w:szCs w:val="32"/>
        </w:rPr>
        <w:t>万元，占</w:t>
      </w:r>
      <w:r>
        <w:rPr>
          <w:rFonts w:hint="eastAsia" w:ascii="仿宋_GB2312" w:hAnsi="仿宋_GB2312" w:eastAsia="仿宋_GB2312" w:cs="仿宋_GB2312"/>
          <w:color w:val="auto"/>
          <w:kern w:val="2"/>
          <w:sz w:val="32"/>
          <w:szCs w:val="32"/>
          <w:lang w:val="en-US" w:eastAsia="zh-CN"/>
        </w:rPr>
        <w:t>9.4</w:t>
      </w:r>
      <w:r>
        <w:rPr>
          <w:rFonts w:ascii="仿宋_GB2312" w:hAnsi="仿宋_GB2312" w:eastAsia="仿宋_GB2312" w:cs="仿宋_GB2312"/>
          <w:color w:val="auto"/>
          <w:kern w:val="2"/>
          <w:sz w:val="32"/>
          <w:szCs w:val="32"/>
        </w:rPr>
        <w:t>%；交通运输支出</w:t>
      </w:r>
      <w:r>
        <w:rPr>
          <w:rFonts w:hint="eastAsia" w:ascii="仿宋_GB2312" w:hAnsi="仿宋_GB2312" w:eastAsia="仿宋_GB2312" w:cs="仿宋_GB2312"/>
          <w:color w:val="auto"/>
          <w:kern w:val="2"/>
          <w:sz w:val="32"/>
          <w:szCs w:val="32"/>
          <w:lang w:val="en-US" w:eastAsia="zh-CN"/>
        </w:rPr>
        <w:t>96.1</w:t>
      </w:r>
      <w:r>
        <w:rPr>
          <w:rFonts w:ascii="仿宋_GB2312" w:hAnsi="仿宋_GB2312" w:eastAsia="仿宋_GB2312" w:cs="仿宋_GB2312"/>
          <w:color w:val="auto"/>
          <w:kern w:val="2"/>
          <w:sz w:val="32"/>
          <w:szCs w:val="32"/>
        </w:rPr>
        <w:t>万元，占</w:t>
      </w:r>
      <w:r>
        <w:rPr>
          <w:rFonts w:hint="eastAsia" w:ascii="仿宋_GB2312" w:hAnsi="仿宋_GB2312" w:eastAsia="仿宋_GB2312" w:cs="仿宋_GB2312"/>
          <w:color w:val="auto"/>
          <w:kern w:val="2"/>
          <w:sz w:val="32"/>
          <w:szCs w:val="32"/>
          <w:lang w:val="en-US" w:eastAsia="zh-CN"/>
        </w:rPr>
        <w:t>1.2</w:t>
      </w:r>
      <w:r>
        <w:rPr>
          <w:rFonts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lang w:eastAsia="zh-CN"/>
        </w:rPr>
        <w:t>自然资源海洋气象</w:t>
      </w:r>
      <w:r>
        <w:rPr>
          <w:rFonts w:ascii="仿宋_GB2312" w:hAnsi="仿宋_GB2312" w:eastAsia="仿宋_GB2312" w:cs="仿宋_GB2312"/>
          <w:color w:val="auto"/>
          <w:kern w:val="2"/>
          <w:sz w:val="32"/>
          <w:szCs w:val="32"/>
        </w:rPr>
        <w:t>等支出</w:t>
      </w:r>
      <w:r>
        <w:rPr>
          <w:rFonts w:hint="eastAsia" w:ascii="仿宋_GB2312" w:hAnsi="仿宋_GB2312" w:eastAsia="仿宋_GB2312" w:cs="仿宋_GB2312"/>
          <w:color w:val="auto"/>
          <w:kern w:val="2"/>
          <w:sz w:val="32"/>
          <w:szCs w:val="32"/>
          <w:lang w:val="en-US" w:eastAsia="zh-CN"/>
        </w:rPr>
        <w:t>1139</w:t>
      </w:r>
      <w:r>
        <w:rPr>
          <w:rFonts w:ascii="仿宋_GB2312" w:hAnsi="仿宋_GB2312" w:eastAsia="仿宋_GB2312" w:cs="仿宋_GB2312"/>
          <w:color w:val="auto"/>
          <w:kern w:val="2"/>
          <w:sz w:val="32"/>
          <w:szCs w:val="32"/>
        </w:rPr>
        <w:t>万元，占</w:t>
      </w:r>
      <w:r>
        <w:rPr>
          <w:rFonts w:hint="eastAsia" w:ascii="仿宋_GB2312" w:hAnsi="仿宋_GB2312" w:eastAsia="仿宋_GB2312" w:cs="仿宋_GB2312"/>
          <w:color w:val="auto"/>
          <w:kern w:val="2"/>
          <w:sz w:val="32"/>
          <w:szCs w:val="32"/>
          <w:lang w:val="en-US" w:eastAsia="zh-CN"/>
        </w:rPr>
        <w:t>14.6</w:t>
      </w:r>
      <w:r>
        <w:rPr>
          <w:rFonts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lang w:eastAsia="zh-CN"/>
        </w:rPr>
        <w:t>，灾害防治及应急管理支出</w:t>
      </w:r>
      <w:r>
        <w:rPr>
          <w:rFonts w:hint="eastAsia" w:ascii="仿宋_GB2312" w:hAnsi="仿宋_GB2312" w:eastAsia="仿宋_GB2312" w:cs="仿宋_GB2312"/>
          <w:color w:val="auto"/>
          <w:kern w:val="2"/>
          <w:sz w:val="32"/>
          <w:szCs w:val="32"/>
          <w:lang w:val="en-US" w:eastAsia="zh-CN"/>
        </w:rPr>
        <w:t>67.5万元，占0.87</w:t>
      </w:r>
      <w:r>
        <w:rPr>
          <w:rFonts w:ascii="仿宋_GB2312" w:hAnsi="仿宋_GB2312" w:eastAsia="仿宋_GB2312" w:cs="仿宋_GB2312"/>
          <w:color w:val="auto"/>
          <w:kern w:val="2"/>
          <w:sz w:val="32"/>
          <w:szCs w:val="32"/>
        </w:rPr>
        <w:t>%。</w:t>
      </w:r>
      <w:r>
        <w:rPr>
          <w:rFonts w:ascii="仿宋_GB2312" w:hAnsi="仿宋_GB2312" w:eastAsia="仿宋_GB2312" w:cs="仿宋_GB2312"/>
          <w:color w:val="auto"/>
          <w:kern w:val="2"/>
          <w:sz w:val="32"/>
          <w:szCs w:val="32"/>
        </w:rPr>
        <w:br w:type="textWrapping"/>
      </w:r>
      <w:r>
        <w:rPr>
          <w:rFonts w:ascii="黑体" w:hAnsi="黑体" w:eastAsia="黑体" w:cstheme="minorBidi"/>
          <w:kern w:val="2"/>
          <w:sz w:val="32"/>
          <w:szCs w:val="32"/>
        </w:rPr>
        <w:t>五、一般公共预算财政拨款基本支出决算情况说明</w:t>
      </w:r>
    </w:p>
    <w:p>
      <w:pPr>
        <w:pStyle w:val="5"/>
        <w:keepNext w:val="0"/>
        <w:keepLines w:val="0"/>
        <w:widowControl/>
        <w:suppressLineNumbers w:val="0"/>
        <w:spacing w:before="0" w:beforeAutospacing="0"/>
        <w:ind w:firstLine="640" w:firstLineChars="200"/>
        <w:jc w:val="left"/>
        <w:rPr>
          <w:rFonts w:hint="eastAsia" w:ascii="仿宋" w:hAnsi="仿宋" w:eastAsia="仿宋" w:cs="仿宋"/>
          <w:color w:val="auto"/>
          <w:kern w:val="2"/>
          <w:sz w:val="32"/>
          <w:szCs w:val="32"/>
          <w:highlight w:val="none"/>
        </w:rPr>
      </w:pPr>
      <w:r>
        <w:rPr>
          <w:rFonts w:hint="eastAsia" w:ascii="仿宋" w:hAnsi="仿宋" w:eastAsia="仿宋" w:cs="仿宋"/>
          <w:sz w:val="32"/>
          <w:szCs w:val="32"/>
          <w:shd w:val="clear" w:fill="FFFFFF"/>
        </w:rPr>
        <w:t>2019年度</w:t>
      </w:r>
      <w:r>
        <w:rPr>
          <w:rFonts w:hint="eastAsia" w:ascii="仿宋" w:hAnsi="仿宋" w:eastAsia="仿宋" w:cs="仿宋"/>
          <w:sz w:val="32"/>
          <w:szCs w:val="32"/>
          <w:shd w:val="clear" w:fill="FFFFFF"/>
          <w:lang w:eastAsia="zh-CN"/>
        </w:rPr>
        <w:t>区本级</w:t>
      </w:r>
      <w:r>
        <w:rPr>
          <w:rFonts w:hint="eastAsia" w:ascii="仿宋" w:hAnsi="仿宋" w:eastAsia="仿宋" w:cs="仿宋"/>
          <w:sz w:val="32"/>
          <w:szCs w:val="32"/>
          <w:shd w:val="clear" w:fill="FFFFFF"/>
        </w:rPr>
        <w:t>一般公共预算财政拨款基本支7,792.90万元。其中：人员经费4,802.90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2,990.00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r>
        <w:rPr>
          <w:rFonts w:ascii="黑体" w:hAnsi="黑体" w:eastAsia="黑体" w:cstheme="minorBidi"/>
          <w:kern w:val="2"/>
          <w:sz w:val="32"/>
          <w:szCs w:val="32"/>
        </w:rPr>
        <w:br w:type="textWrapping"/>
      </w:r>
      <w:r>
        <w:rPr>
          <w:rFonts w:ascii="微软雅黑" w:hAnsi="微软雅黑" w:eastAsia="微软雅黑" w:cs="微软雅黑"/>
          <w:color w:val="auto"/>
          <w:sz w:val="27"/>
          <w:szCs w:val="27"/>
        </w:rPr>
        <w:t xml:space="preserve">   </w:t>
      </w:r>
      <w:r>
        <w:rPr>
          <w:rFonts w:ascii="仿宋_GB2312" w:hAnsi="仿宋_GB2312" w:eastAsia="仿宋_GB2312" w:cs="仿宋_GB2312"/>
          <w:color w:val="auto"/>
          <w:kern w:val="2"/>
          <w:sz w:val="32"/>
          <w:szCs w:val="32"/>
          <w:highlight w:val="none"/>
        </w:rPr>
        <w:t xml:space="preserve"> </w:t>
      </w:r>
      <w:r>
        <w:rPr>
          <w:rFonts w:ascii="黑体" w:hAnsi="黑体" w:eastAsia="黑体" w:cstheme="minorBidi"/>
          <w:color w:val="auto"/>
          <w:kern w:val="2"/>
          <w:sz w:val="32"/>
          <w:szCs w:val="32"/>
          <w:highlight w:val="none"/>
        </w:rPr>
        <w:t>六、一般公共预算财政拨款“三公”经费支出决算情况说明</w:t>
      </w:r>
      <w:r>
        <w:rPr>
          <w:rFonts w:ascii="黑体" w:hAnsi="黑体" w:eastAsia="黑体" w:cstheme="minorBidi"/>
          <w:color w:val="auto"/>
          <w:kern w:val="2"/>
          <w:sz w:val="32"/>
          <w:szCs w:val="32"/>
          <w:highlight w:val="none"/>
        </w:rPr>
        <w:br w:type="textWrapping"/>
      </w:r>
      <w:r>
        <w:rPr>
          <w:rFonts w:ascii="微软雅黑" w:hAnsi="微软雅黑" w:eastAsia="微软雅黑" w:cs="微软雅黑"/>
          <w:color w:val="auto"/>
          <w:sz w:val="27"/>
          <w:szCs w:val="27"/>
          <w:highlight w:val="none"/>
        </w:rPr>
        <w:t xml:space="preserve">    </w:t>
      </w:r>
      <w:r>
        <w:rPr>
          <w:rFonts w:ascii="仿宋_GB2312" w:hAnsi="仿宋_GB2312" w:eastAsia="仿宋_GB2312" w:cs="仿宋_GB2312"/>
          <w:color w:val="auto"/>
          <w:kern w:val="2"/>
          <w:sz w:val="32"/>
          <w:szCs w:val="32"/>
          <w:highlight w:val="none"/>
        </w:rPr>
        <w:t xml:space="preserve"> </w:t>
      </w:r>
      <w:r>
        <w:rPr>
          <w:rFonts w:hint="eastAsia" w:ascii="仿宋" w:hAnsi="仿宋" w:eastAsia="仿宋" w:cs="仿宋"/>
          <w:color w:val="auto"/>
          <w:kern w:val="2"/>
          <w:sz w:val="32"/>
          <w:szCs w:val="32"/>
          <w:highlight w:val="none"/>
        </w:rPr>
        <w:t>区本级201</w:t>
      </w:r>
      <w:r>
        <w:rPr>
          <w:rFonts w:hint="eastAsia" w:ascii="仿宋" w:hAnsi="仿宋" w:eastAsia="仿宋" w:cs="仿宋"/>
          <w:color w:val="auto"/>
          <w:kern w:val="2"/>
          <w:sz w:val="32"/>
          <w:szCs w:val="32"/>
          <w:highlight w:val="none"/>
          <w:lang w:val="en-US" w:eastAsia="zh-CN"/>
        </w:rPr>
        <w:t>8</w:t>
      </w:r>
      <w:r>
        <w:rPr>
          <w:rFonts w:hint="eastAsia" w:ascii="仿宋" w:hAnsi="仿宋" w:eastAsia="仿宋" w:cs="仿宋"/>
          <w:color w:val="auto"/>
          <w:kern w:val="2"/>
          <w:sz w:val="32"/>
          <w:szCs w:val="32"/>
          <w:highlight w:val="none"/>
        </w:rPr>
        <w:t>年“三公”经费财政拨款支出决算为</w:t>
      </w:r>
      <w:r>
        <w:rPr>
          <w:rFonts w:hint="eastAsia" w:ascii="仿宋" w:hAnsi="仿宋" w:eastAsia="仿宋" w:cs="仿宋"/>
          <w:color w:val="auto"/>
          <w:kern w:val="2"/>
          <w:sz w:val="32"/>
          <w:szCs w:val="32"/>
          <w:highlight w:val="none"/>
          <w:lang w:val="en-US" w:eastAsia="zh-CN"/>
        </w:rPr>
        <w:t>93</w:t>
      </w:r>
      <w:r>
        <w:rPr>
          <w:rFonts w:hint="eastAsia" w:ascii="仿宋_GB2312" w:hAnsi="仿宋_GB2312" w:eastAsia="仿宋_GB2312" w:cs="仿宋_GB2312"/>
          <w:color w:val="auto"/>
          <w:kern w:val="2"/>
          <w:sz w:val="32"/>
          <w:szCs w:val="32"/>
          <w:highlight w:val="none"/>
          <w:lang w:val="en-US" w:eastAsia="zh-CN"/>
        </w:rPr>
        <w:t>.1</w:t>
      </w:r>
      <w:r>
        <w:rPr>
          <w:rFonts w:hint="eastAsia" w:ascii="仿宋" w:hAnsi="仿宋" w:eastAsia="仿宋" w:cs="仿宋"/>
          <w:color w:val="auto"/>
          <w:kern w:val="2"/>
          <w:sz w:val="32"/>
          <w:szCs w:val="32"/>
          <w:highlight w:val="none"/>
        </w:rPr>
        <w:t>万元，我区严格执行中央“八项规定”，根据市纪委及市审计有关部门工作要求，压缩公务接待开支，在公务接待活动管理方面，严格实行公务接待备案制度，严格控制招待费的使用，制订了费用的使用范围、标准，杜绝铺张浪费。在公务用车管理方面，我区严格遵循保障公务、经济适用、厉行节约、实事求是的原则。</w:t>
      </w:r>
    </w:p>
    <w:p>
      <w:pPr>
        <w:pStyle w:val="5"/>
        <w:widowControl/>
        <w:rPr>
          <w:rFonts w:hint="default" w:ascii="仿宋_GB2312" w:hAnsi="仿宋_GB2312" w:eastAsia="仿宋_GB2312" w:cs="仿宋_GB2312"/>
          <w:kern w:val="2"/>
          <w:sz w:val="32"/>
          <w:szCs w:val="32"/>
        </w:rPr>
      </w:pPr>
      <w:r>
        <w:rPr>
          <w:rStyle w:val="8"/>
          <w:rFonts w:ascii="微软雅黑" w:hAnsi="微软雅黑" w:eastAsia="微软雅黑" w:cs="微软雅黑"/>
          <w:color w:val="auto"/>
          <w:sz w:val="27"/>
          <w:szCs w:val="27"/>
        </w:rPr>
        <w:t xml:space="preserve">                </w:t>
      </w:r>
      <w:r>
        <w:rPr>
          <w:rStyle w:val="8"/>
          <w:rFonts w:ascii="微软雅黑" w:hAnsi="微软雅黑" w:eastAsia="微软雅黑" w:cs="微软雅黑"/>
          <w:color w:val="auto"/>
          <w:sz w:val="36"/>
          <w:szCs w:val="36"/>
        </w:rPr>
        <w:t xml:space="preserve">  </w:t>
      </w:r>
      <w:r>
        <w:rPr>
          <w:rFonts w:ascii="隶书" w:hAnsi="隶书" w:eastAsia="隶书" w:cs="隶书"/>
          <w:b/>
          <w:kern w:val="2"/>
          <w:sz w:val="44"/>
          <w:szCs w:val="44"/>
        </w:rPr>
        <w:t>第四部分  名词解释</w:t>
      </w:r>
      <w:r>
        <w:rPr>
          <w:rFonts w:ascii="隶书" w:hAnsi="隶书" w:eastAsia="隶书" w:cs="隶书"/>
          <w:kern w:val="2"/>
          <w:sz w:val="44"/>
          <w:szCs w:val="44"/>
        </w:rPr>
        <w:br w:type="textWrapping"/>
      </w:r>
      <w:r>
        <w:rPr>
          <w:rFonts w:ascii="仿宋_GB2312" w:hAnsi="仿宋_GB2312" w:eastAsia="仿宋_GB2312" w:cs="仿宋_GB2312"/>
          <w:b/>
          <w:bCs/>
          <w:kern w:val="2"/>
          <w:sz w:val="32"/>
          <w:szCs w:val="32"/>
        </w:rPr>
        <w:t>一、财政拨款收入：</w:t>
      </w:r>
      <w:r>
        <w:rPr>
          <w:rFonts w:ascii="仿宋_GB2312" w:hAnsi="仿宋_GB2312" w:eastAsia="仿宋_GB2312" w:cs="仿宋_GB2312"/>
          <w:kern w:val="2"/>
          <w:sz w:val="32"/>
          <w:szCs w:val="32"/>
        </w:rPr>
        <w:t>是指市直财政当年拨付的资金。</w:t>
      </w:r>
      <w:r>
        <w:rPr>
          <w:rFonts w:ascii="仿宋_GB2312" w:hAnsi="仿宋_GB2312" w:eastAsia="仿宋_GB2312" w:cs="仿宋_GB2312"/>
          <w:kern w:val="2"/>
          <w:sz w:val="32"/>
          <w:szCs w:val="32"/>
        </w:rPr>
        <w:br w:type="textWrapping"/>
      </w:r>
      <w:r>
        <w:rPr>
          <w:rFonts w:ascii="仿宋_GB2312" w:hAnsi="仿宋_GB2312" w:eastAsia="仿宋_GB2312" w:cs="仿宋_GB2312"/>
          <w:b/>
          <w:bCs/>
          <w:kern w:val="2"/>
          <w:sz w:val="32"/>
          <w:szCs w:val="32"/>
        </w:rPr>
        <w:t>二、事业收入：</w:t>
      </w:r>
      <w:r>
        <w:rPr>
          <w:rFonts w:ascii="仿宋_GB2312" w:hAnsi="仿宋_GB2312" w:eastAsia="仿宋_GB2312" w:cs="仿宋_GB2312"/>
          <w:kern w:val="2"/>
          <w:sz w:val="32"/>
          <w:szCs w:val="32"/>
        </w:rPr>
        <w:t>是指事业单位开展专业活动及辅助活动所取得的收入。</w:t>
      </w:r>
      <w:r>
        <w:rPr>
          <w:rFonts w:ascii="仿宋_GB2312" w:hAnsi="仿宋_GB2312" w:eastAsia="仿宋_GB2312" w:cs="仿宋_GB2312"/>
          <w:kern w:val="2"/>
          <w:sz w:val="32"/>
          <w:szCs w:val="32"/>
        </w:rPr>
        <w:br w:type="textWrapping"/>
      </w:r>
      <w:r>
        <w:rPr>
          <w:rFonts w:ascii="仿宋_GB2312" w:hAnsi="仿宋_GB2312" w:eastAsia="仿宋_GB2312" w:cs="仿宋_GB2312"/>
          <w:b/>
          <w:bCs/>
          <w:kern w:val="2"/>
          <w:sz w:val="32"/>
          <w:szCs w:val="32"/>
        </w:rPr>
        <w:t>三、其他收入：</w:t>
      </w:r>
      <w:r>
        <w:rPr>
          <w:rFonts w:ascii="仿宋_GB2312" w:hAnsi="仿宋_GB2312" w:eastAsia="仿宋_GB2312" w:cs="仿宋_GB2312"/>
          <w:kern w:val="2"/>
          <w:sz w:val="32"/>
          <w:szCs w:val="32"/>
        </w:rPr>
        <w:t>是指部门取得的除“财政拨款”、“事业收入”、“事业单位经营收入”等以外的收入。</w:t>
      </w:r>
      <w:r>
        <w:rPr>
          <w:rFonts w:ascii="仿宋_GB2312" w:hAnsi="仿宋_GB2312" w:eastAsia="仿宋_GB2312" w:cs="仿宋_GB2312"/>
          <w:kern w:val="2"/>
          <w:sz w:val="32"/>
          <w:szCs w:val="32"/>
        </w:rPr>
        <w:br w:type="textWrapping"/>
      </w:r>
      <w:r>
        <w:rPr>
          <w:rFonts w:ascii="仿宋_GB2312" w:hAnsi="仿宋_GB2312" w:eastAsia="仿宋_GB2312" w:cs="仿宋_GB2312"/>
          <w:b/>
          <w:bCs/>
          <w:kern w:val="2"/>
          <w:sz w:val="32"/>
          <w:szCs w:val="32"/>
        </w:rPr>
        <w:t>四、用事业基金弥补收支差额：</w:t>
      </w:r>
      <w:r>
        <w:rPr>
          <w:rFonts w:ascii="仿宋_GB2312" w:hAnsi="仿宋_GB2312" w:eastAsia="仿宋_GB2312" w:cs="仿宋_GB2312"/>
          <w:kern w:val="2"/>
          <w:sz w:val="32"/>
          <w:szCs w:val="32"/>
        </w:rPr>
        <w:t>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r>
        <w:rPr>
          <w:rFonts w:ascii="仿宋_GB2312" w:hAnsi="仿宋_GB2312" w:eastAsia="仿宋_GB2312" w:cs="仿宋_GB2312"/>
          <w:kern w:val="2"/>
          <w:sz w:val="32"/>
          <w:szCs w:val="32"/>
        </w:rPr>
        <w:br w:type="textWrapping"/>
      </w:r>
      <w:r>
        <w:rPr>
          <w:rFonts w:ascii="仿宋_GB2312" w:hAnsi="仿宋_GB2312" w:eastAsia="仿宋_GB2312" w:cs="仿宋_GB2312"/>
          <w:b/>
          <w:bCs/>
          <w:kern w:val="2"/>
          <w:sz w:val="32"/>
          <w:szCs w:val="32"/>
        </w:rPr>
        <w:t>五、上年结转和结余：</w:t>
      </w:r>
      <w:r>
        <w:rPr>
          <w:rFonts w:ascii="仿宋_GB2312" w:hAnsi="仿宋_GB2312" w:eastAsia="仿宋_GB2312" w:cs="仿宋_GB2312"/>
          <w:kern w:val="2"/>
          <w:sz w:val="32"/>
          <w:szCs w:val="32"/>
        </w:rPr>
        <w:t>是指以前年度支出预算因客观条件变化未执行完毕、结转到本年度按有关规定继续使用的资金，既包括财政拨款结转和结余，也包括事业收入、经营收入、其他收入的结转和结余。</w:t>
      </w:r>
      <w:r>
        <w:rPr>
          <w:rFonts w:ascii="仿宋_GB2312" w:hAnsi="仿宋_GB2312" w:eastAsia="仿宋_GB2312" w:cs="仿宋_GB2312"/>
          <w:kern w:val="2"/>
          <w:sz w:val="32"/>
          <w:szCs w:val="32"/>
        </w:rPr>
        <w:br w:type="textWrapping"/>
      </w:r>
      <w:r>
        <w:rPr>
          <w:rFonts w:ascii="仿宋_GB2312" w:hAnsi="仿宋_GB2312" w:eastAsia="仿宋_GB2312" w:cs="仿宋_GB2312"/>
          <w:b/>
          <w:bCs/>
          <w:kern w:val="2"/>
          <w:sz w:val="32"/>
          <w:szCs w:val="32"/>
        </w:rPr>
        <w:t>六、基本支出：</w:t>
      </w:r>
      <w:r>
        <w:rPr>
          <w:rFonts w:ascii="仿宋_GB2312" w:hAnsi="仿宋_GB2312" w:eastAsia="仿宋_GB2312" w:cs="仿宋_GB2312"/>
          <w:kern w:val="2"/>
          <w:sz w:val="32"/>
          <w:szCs w:val="32"/>
        </w:rPr>
        <w:t>是指为保障机构正常运转、完成日常工作任务所必需的开支，其内容包括人员经费和日常公用经费两部分。</w:t>
      </w:r>
      <w:r>
        <w:rPr>
          <w:rFonts w:ascii="仿宋_GB2312" w:hAnsi="仿宋_GB2312" w:eastAsia="仿宋_GB2312" w:cs="仿宋_GB2312"/>
          <w:kern w:val="2"/>
          <w:sz w:val="32"/>
          <w:szCs w:val="32"/>
        </w:rPr>
        <w:br w:type="textWrapping"/>
      </w:r>
      <w:r>
        <w:rPr>
          <w:rFonts w:ascii="仿宋_GB2312" w:hAnsi="仿宋_GB2312" w:eastAsia="仿宋_GB2312" w:cs="仿宋_GB2312"/>
          <w:b/>
          <w:bCs/>
          <w:kern w:val="2"/>
          <w:sz w:val="32"/>
          <w:szCs w:val="32"/>
        </w:rPr>
        <w:t>七、项目支出：</w:t>
      </w:r>
      <w:r>
        <w:rPr>
          <w:rFonts w:ascii="仿宋_GB2312" w:hAnsi="仿宋_GB2312" w:eastAsia="仿宋_GB2312" w:cs="仿宋_GB2312"/>
          <w:kern w:val="2"/>
          <w:sz w:val="32"/>
          <w:szCs w:val="32"/>
        </w:rPr>
        <w:t>是指在基本支出之外，为完成特定的行政工作任务或事业发展目标所发生的支出。</w:t>
      </w:r>
      <w:r>
        <w:rPr>
          <w:rFonts w:ascii="仿宋_GB2312" w:hAnsi="仿宋_GB2312" w:eastAsia="仿宋_GB2312" w:cs="仿宋_GB2312"/>
          <w:kern w:val="2"/>
          <w:sz w:val="32"/>
          <w:szCs w:val="32"/>
        </w:rPr>
        <w:br w:type="textWrapping"/>
      </w:r>
      <w:r>
        <w:rPr>
          <w:rFonts w:ascii="仿宋_GB2312" w:hAnsi="仿宋_GB2312" w:eastAsia="仿宋_GB2312" w:cs="仿宋_GB2312"/>
          <w:b/>
          <w:bCs/>
          <w:kern w:val="2"/>
          <w:sz w:val="32"/>
          <w:szCs w:val="32"/>
        </w:rPr>
        <w:t>八、“三公”经费：</w:t>
      </w:r>
      <w:r>
        <w:rPr>
          <w:rFonts w:ascii="仿宋_GB2312" w:hAnsi="仿宋_GB2312" w:eastAsia="仿宋_GB2312" w:cs="仿宋_GB2312"/>
          <w:kern w:val="2"/>
          <w:sz w:val="32"/>
          <w:szCs w:val="32"/>
        </w:rPr>
        <w:t>是指纳入区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r>
        <w:rPr>
          <w:rFonts w:ascii="仿宋_GB2312" w:hAnsi="仿宋_GB2312" w:eastAsia="仿宋_GB2312" w:cs="仿宋_GB2312"/>
          <w:kern w:val="2"/>
          <w:sz w:val="32"/>
          <w:szCs w:val="32"/>
        </w:rPr>
        <w:br w:type="textWrapping"/>
      </w:r>
      <w:r>
        <w:rPr>
          <w:rFonts w:ascii="仿宋_GB2312" w:hAnsi="仿宋_GB2312" w:eastAsia="仿宋_GB2312" w:cs="仿宋_GB2312"/>
          <w:b/>
          <w:bCs/>
          <w:kern w:val="2"/>
          <w:sz w:val="32"/>
          <w:szCs w:val="32"/>
        </w:rPr>
        <w:t>九、机关运行经费：</w:t>
      </w:r>
      <w:r>
        <w:rPr>
          <w:rFonts w:ascii="仿宋_GB2312" w:hAnsi="仿宋_GB2312" w:eastAsia="仿宋_GB2312" w:cs="仿宋_GB2312"/>
          <w:kern w:val="2"/>
          <w:sz w:val="32"/>
          <w:szCs w:val="32"/>
        </w:rPr>
        <w:t>是指为保障行政单位（含参照公务员法管理的事业单位）运行用于购买货物和服务的各项资金，包括办公及印刷费、邮电费、差旅费、会议费、日常维修费及一般设备购置费、办公用房水电费、公务用车运行维护费以及其他费用。</w:t>
      </w:r>
    </w:p>
    <w:sectPr>
      <w:footerReference r:id="rId10" w:type="default"/>
      <w:pgSz w:w="11906" w:h="16838"/>
      <w:pgMar w:top="1440" w:right="1800" w:bottom="1440" w:left="162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BE1F01"/>
    <w:multiLevelType w:val="singleLevel"/>
    <w:tmpl w:val="59BE1F01"/>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673BEB"/>
    <w:rsid w:val="0077641D"/>
    <w:rsid w:val="00B655CB"/>
    <w:rsid w:val="0269150E"/>
    <w:rsid w:val="028D14F2"/>
    <w:rsid w:val="03182246"/>
    <w:rsid w:val="034143B6"/>
    <w:rsid w:val="03722E1E"/>
    <w:rsid w:val="04247654"/>
    <w:rsid w:val="04C55FD1"/>
    <w:rsid w:val="05FB246A"/>
    <w:rsid w:val="080746A5"/>
    <w:rsid w:val="0814281B"/>
    <w:rsid w:val="08C20D91"/>
    <w:rsid w:val="0A491371"/>
    <w:rsid w:val="0A753EB5"/>
    <w:rsid w:val="0BAB68AD"/>
    <w:rsid w:val="0BFA7135"/>
    <w:rsid w:val="0DAD3340"/>
    <w:rsid w:val="0E147DB9"/>
    <w:rsid w:val="0ED75C7D"/>
    <w:rsid w:val="0EE924F5"/>
    <w:rsid w:val="10802D4F"/>
    <w:rsid w:val="1296761A"/>
    <w:rsid w:val="138B6BD6"/>
    <w:rsid w:val="14BC67FC"/>
    <w:rsid w:val="152D289C"/>
    <w:rsid w:val="15C36F47"/>
    <w:rsid w:val="16542EFF"/>
    <w:rsid w:val="169F7E51"/>
    <w:rsid w:val="171D60F1"/>
    <w:rsid w:val="17281D2B"/>
    <w:rsid w:val="19AC709E"/>
    <w:rsid w:val="1A374A11"/>
    <w:rsid w:val="1AB026AB"/>
    <w:rsid w:val="1BFF6C6A"/>
    <w:rsid w:val="1C0D59CD"/>
    <w:rsid w:val="1C152A10"/>
    <w:rsid w:val="1CA15919"/>
    <w:rsid w:val="1D1B37EB"/>
    <w:rsid w:val="1DF74ED5"/>
    <w:rsid w:val="1E851AE5"/>
    <w:rsid w:val="20185ED3"/>
    <w:rsid w:val="20553CBB"/>
    <w:rsid w:val="243D6BD1"/>
    <w:rsid w:val="24B67489"/>
    <w:rsid w:val="252842F0"/>
    <w:rsid w:val="25481F63"/>
    <w:rsid w:val="26E54A86"/>
    <w:rsid w:val="27D61B57"/>
    <w:rsid w:val="283E0420"/>
    <w:rsid w:val="287C3F35"/>
    <w:rsid w:val="2911189D"/>
    <w:rsid w:val="294056B0"/>
    <w:rsid w:val="296F6C16"/>
    <w:rsid w:val="2A3A1D46"/>
    <w:rsid w:val="2C0A143D"/>
    <w:rsid w:val="2F3F3E63"/>
    <w:rsid w:val="2FDD21DB"/>
    <w:rsid w:val="329171BC"/>
    <w:rsid w:val="338148A9"/>
    <w:rsid w:val="36033B4A"/>
    <w:rsid w:val="38980587"/>
    <w:rsid w:val="38E2643F"/>
    <w:rsid w:val="38ED176E"/>
    <w:rsid w:val="39782384"/>
    <w:rsid w:val="3B874124"/>
    <w:rsid w:val="3CD757FE"/>
    <w:rsid w:val="3DC955DD"/>
    <w:rsid w:val="3EB9095F"/>
    <w:rsid w:val="3F21496F"/>
    <w:rsid w:val="3FF30F43"/>
    <w:rsid w:val="406C27B3"/>
    <w:rsid w:val="410A150D"/>
    <w:rsid w:val="41617416"/>
    <w:rsid w:val="41691625"/>
    <w:rsid w:val="42DF68F2"/>
    <w:rsid w:val="43073C6B"/>
    <w:rsid w:val="444B36A0"/>
    <w:rsid w:val="44645F26"/>
    <w:rsid w:val="46D31248"/>
    <w:rsid w:val="474C181C"/>
    <w:rsid w:val="4781243B"/>
    <w:rsid w:val="48002423"/>
    <w:rsid w:val="4A591AB2"/>
    <w:rsid w:val="4E0514D8"/>
    <w:rsid w:val="4E536B68"/>
    <w:rsid w:val="4ED14E24"/>
    <w:rsid w:val="50D06227"/>
    <w:rsid w:val="531508AF"/>
    <w:rsid w:val="53C8625A"/>
    <w:rsid w:val="540C3BAA"/>
    <w:rsid w:val="55767891"/>
    <w:rsid w:val="55D178DA"/>
    <w:rsid w:val="567C7F16"/>
    <w:rsid w:val="567E6BEE"/>
    <w:rsid w:val="568A20A0"/>
    <w:rsid w:val="56BC50DF"/>
    <w:rsid w:val="575E4656"/>
    <w:rsid w:val="585327AB"/>
    <w:rsid w:val="586077B2"/>
    <w:rsid w:val="58AC11ED"/>
    <w:rsid w:val="59615BFD"/>
    <w:rsid w:val="5A45503A"/>
    <w:rsid w:val="5C6E1CF3"/>
    <w:rsid w:val="5DA060EC"/>
    <w:rsid w:val="5DF93FDA"/>
    <w:rsid w:val="5EC9579D"/>
    <w:rsid w:val="5F873FB1"/>
    <w:rsid w:val="5FE47FEA"/>
    <w:rsid w:val="608F1FF0"/>
    <w:rsid w:val="608F6942"/>
    <w:rsid w:val="619944EA"/>
    <w:rsid w:val="619B5333"/>
    <w:rsid w:val="62817E4C"/>
    <w:rsid w:val="62A937AD"/>
    <w:rsid w:val="63673BEB"/>
    <w:rsid w:val="648F2A0C"/>
    <w:rsid w:val="657B63BA"/>
    <w:rsid w:val="66293135"/>
    <w:rsid w:val="671F0023"/>
    <w:rsid w:val="673F0A0C"/>
    <w:rsid w:val="67D5442C"/>
    <w:rsid w:val="68412B20"/>
    <w:rsid w:val="68681791"/>
    <w:rsid w:val="6AF77353"/>
    <w:rsid w:val="6B367032"/>
    <w:rsid w:val="6EB04FBD"/>
    <w:rsid w:val="6F853FF1"/>
    <w:rsid w:val="700A319C"/>
    <w:rsid w:val="707A4C83"/>
    <w:rsid w:val="71645D2D"/>
    <w:rsid w:val="73A6562A"/>
    <w:rsid w:val="73CB2F69"/>
    <w:rsid w:val="75B1025A"/>
    <w:rsid w:val="75B325C3"/>
    <w:rsid w:val="783A1F0A"/>
    <w:rsid w:val="796F1968"/>
    <w:rsid w:val="797F020D"/>
    <w:rsid w:val="79BF1799"/>
    <w:rsid w:val="7AC934ED"/>
    <w:rsid w:val="7B340BA8"/>
    <w:rsid w:val="7BEE4892"/>
    <w:rsid w:val="7CB444BA"/>
    <w:rsid w:val="7E471AFD"/>
    <w:rsid w:val="7EDE3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hint="eastAsia" w:ascii="宋体" w:hAnsi="宋体" w:eastAsia="宋体" w:cs="Times New Roman"/>
      <w:color w:val="000000"/>
      <w:kern w:val="0"/>
      <w:sz w:val="24"/>
    </w:rPr>
  </w:style>
  <w:style w:type="character" w:styleId="8">
    <w:name w:val="Strong"/>
    <w:basedOn w:val="7"/>
    <w:qFormat/>
    <w:uiPriority w:val="0"/>
    <w:rPr>
      <w:b/>
    </w:rPr>
  </w:style>
  <w:style w:type="character" w:customStyle="1" w:styleId="9">
    <w:name w:val="font6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2768</Words>
  <Characters>277</Characters>
  <Lines>2</Lines>
  <Paragraphs>6</Paragraphs>
  <TotalTime>1</TotalTime>
  <ScaleCrop>false</ScaleCrop>
  <LinksUpToDate>false</LinksUpToDate>
  <CharactersWithSpaces>3039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2016-11-15T01:36:00Z</dcterms:created>
  <dc:creator>admin</dc:creator>
  <cp:lastModifiedBy>Administrator</cp:lastModifiedBy>
  <cp:lastPrinted>2018-10-09T02:00:00Z</cp:lastPrinted>
  <dcterms:modified xsi:type="dcterms:W3CDTF">2020-10-12T03:39:42Z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