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</w:t>
      </w:r>
      <w:r>
        <w:rPr>
          <w:rFonts w:ascii="黑体" w:hAnsi="黑体" w:eastAsia="黑体" w:cs="黑体"/>
          <w:sz w:val="32"/>
          <w:szCs w:val="32"/>
        </w:rPr>
        <w:t>3</w:t>
      </w:r>
    </w:p>
    <w:p>
      <w:pPr>
        <w:spacing w:before="100" w:beforeAutospacing="1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2020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年信阳市大中型灌区水质监测点</w:t>
      </w:r>
    </w:p>
    <w:p>
      <w:pPr>
        <w:spacing w:after="100" w:afterAutospacing="1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分布情况表</w:t>
      </w:r>
    </w:p>
    <w:tbl>
      <w:tblPr>
        <w:tblStyle w:val="2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096"/>
        <w:gridCol w:w="1961"/>
        <w:gridCol w:w="1184"/>
        <w:gridCol w:w="1649"/>
        <w:gridCol w:w="954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629" w:type="dxa"/>
            <w:vMerge w:val="restart"/>
            <w:noWrap w:val="0"/>
            <w:vAlign w:val="center"/>
          </w:tcPr>
          <w:p>
            <w:pPr>
              <w:tabs>
                <w:tab w:val="left" w:pos="3230"/>
              </w:tabs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_GB2312"/>
                <w:bCs/>
                <w:sz w:val="28"/>
                <w:szCs w:val="28"/>
              </w:rPr>
              <w:t>序号</w:t>
            </w:r>
          </w:p>
        </w:tc>
        <w:tc>
          <w:tcPr>
            <w:tcW w:w="209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_GB2312"/>
                <w:bCs/>
                <w:sz w:val="28"/>
                <w:szCs w:val="28"/>
              </w:rPr>
              <w:t>灌区名称</w:t>
            </w:r>
          </w:p>
        </w:tc>
        <w:tc>
          <w:tcPr>
            <w:tcW w:w="1961" w:type="dxa"/>
            <w:vMerge w:val="restart"/>
            <w:noWrap w:val="0"/>
            <w:vAlign w:val="center"/>
          </w:tcPr>
          <w:p>
            <w:pPr>
              <w:spacing w:line="360" w:lineRule="exact"/>
              <w:ind w:left="-63" w:leftChars="-30" w:right="-63" w:rightChars="-30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_GB2312"/>
                <w:bCs/>
                <w:sz w:val="28"/>
                <w:szCs w:val="28"/>
              </w:rPr>
              <w:t>灌区类型</w:t>
            </w:r>
          </w:p>
          <w:p>
            <w:pPr>
              <w:spacing w:line="360" w:lineRule="exact"/>
              <w:ind w:left="-63" w:leftChars="-30" w:right="-63" w:rightChars="-30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_GB2312"/>
                <w:bCs/>
                <w:sz w:val="28"/>
                <w:szCs w:val="28"/>
              </w:rPr>
              <w:t>（大型或中型）</w:t>
            </w:r>
          </w:p>
        </w:tc>
        <w:tc>
          <w:tcPr>
            <w:tcW w:w="118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_GB2312"/>
                <w:bCs/>
                <w:sz w:val="28"/>
                <w:szCs w:val="28"/>
              </w:rPr>
              <w:t>监测点序  号</w:t>
            </w: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_GB2312"/>
                <w:bCs/>
                <w:sz w:val="28"/>
                <w:szCs w:val="28"/>
              </w:rPr>
              <w:t>监测点类型（地表水或地下水）</w:t>
            </w:r>
          </w:p>
        </w:tc>
        <w:tc>
          <w:tcPr>
            <w:tcW w:w="189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_GB2312"/>
                <w:bCs/>
                <w:sz w:val="28"/>
                <w:szCs w:val="28"/>
              </w:rPr>
              <w:t>监测点经纬度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tblHeader/>
          <w:jc w:val="center"/>
        </w:trPr>
        <w:tc>
          <w:tcPr>
            <w:tcW w:w="62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</w:p>
        </w:tc>
        <w:tc>
          <w:tcPr>
            <w:tcW w:w="209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</w:p>
        </w:tc>
        <w:tc>
          <w:tcPr>
            <w:tcW w:w="196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</w:p>
        </w:tc>
        <w:tc>
          <w:tcPr>
            <w:tcW w:w="118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_GB2312"/>
                <w:bCs/>
                <w:sz w:val="28"/>
                <w:szCs w:val="28"/>
              </w:rPr>
              <w:t>经度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仿宋" w:eastAsia="黑体" w:cs="仿宋_GB2312"/>
                <w:bCs/>
                <w:sz w:val="28"/>
                <w:szCs w:val="28"/>
              </w:rPr>
            </w:pPr>
            <w:r>
              <w:rPr>
                <w:rFonts w:hint="eastAsia" w:ascii="黑体" w:hAnsi="仿宋" w:eastAsia="黑体" w:cs="仿宋_GB2312"/>
                <w:bCs/>
                <w:sz w:val="28"/>
                <w:szCs w:val="28"/>
              </w:rPr>
              <w:t>纬度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南湾灌区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大型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鲇鱼山灌区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大型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泼河灌区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大型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石山口灌区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大型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梅山灌区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大型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红石嘴灌区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7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老鸦河灌区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8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顾岗灌区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9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尖山灌区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10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洪山灌区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王堂灌区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12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杏山电灌站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中心站灌区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13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陈兴寨灌区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五岳灌区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龙山灌区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李畈水库灌区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17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蔡桥水库灌区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18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金河沟水库灌区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19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杏山电灌站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南站灌区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20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来龙灌区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杨围孜电灌站西站灌区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22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双轮河灌区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23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潢河灌区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李楼水库灌区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上油岗乡罗台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二级电灌站灌区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上油岗乡罗台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一级电灌站灌区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27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付店镇尤树店电灌站一级站灌区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28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付店镇尤树店电灌站二级站灌区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29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仁和镇胡桥灌区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30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老龙埂水库灌区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邬桥水库灌区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32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杨围孜电灌站东站灌区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33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铁佛寺水库灌区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大石桥水库灌区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兔子湖灌区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月亮湾水库灌区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37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潘新镇九龙村九龙灌区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38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长陵灌区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39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单台灌区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40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任大寨灌区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临河灌区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42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香山水库灌区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43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杨冲水库灌区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王沟水库灌区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石堰口水库灌区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长洲河水库灌区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47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引史灌区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48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倒庙提灌站灌区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49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夏河湾水库灌区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50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亮山灌区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51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石庙灌区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52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红石桥提灌站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53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孙家沟提灌站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54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望岗提灌站灌区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55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锁口水库灌区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2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ascii="仿宋" w:hAnsi="仿宋" w:eastAsia="仿宋" w:cs="仿宋_GB2312"/>
                <w:sz w:val="28"/>
                <w:szCs w:val="28"/>
              </w:rPr>
              <w:t>56</w:t>
            </w:r>
          </w:p>
        </w:tc>
        <w:tc>
          <w:tcPr>
            <w:tcW w:w="2096" w:type="dxa"/>
            <w:noWrap w:val="0"/>
            <w:vAlign w:val="center"/>
          </w:tcPr>
          <w:p>
            <w:pPr>
              <w:spacing w:line="300" w:lineRule="exact"/>
              <w:ind w:left="-63" w:leftChars="-30" w:right="-63" w:rightChars="-3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方集镇独山堰</w:t>
            </w:r>
          </w:p>
          <w:p>
            <w:pPr>
              <w:spacing w:line="300" w:lineRule="exact"/>
              <w:ind w:left="-63" w:leftChars="-30" w:right="-63" w:rightChars="-30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灌区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</w:t>
            </w:r>
          </w:p>
        </w:tc>
        <w:tc>
          <w:tcPr>
            <w:tcW w:w="11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64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A2CA2"/>
    <w:rsid w:val="0F3A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2020-04-23T09:27:00Z</dcterms:created>
  <dc:creator>Administrator</dc:creator>
  <cp:lastModifiedBy>Administrator</cp:lastModifiedBy>
  <dcterms:modified xsi:type="dcterms:W3CDTF">2020-04-23T09:27:33Z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