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beforeLines="0" w:after="0" w:afterLines="0" w:line="56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widowControl w:val="0"/>
        <w:wordWrap/>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firstLine="0" w:firstLineChars="0"/>
        <w:jc w:val="center"/>
        <w:textAlignment w:val="auto"/>
        <w:outlineLvl w:val="9"/>
        <w:rPr>
          <w:rFonts w:hint="default" w:ascii="Times New Roman" w:hAnsi="Times New Roman" w:eastAsia="方正仿宋_GBK" w:cs="Times New Roman"/>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780" w:lineRule="exact"/>
        <w:ind w:left="0" w:leftChars="0" w:right="0" w:firstLine="0" w:firstLineChars="0"/>
        <w:jc w:val="both"/>
        <w:textAlignment w:val="auto"/>
        <w:outlineLvl w:val="9"/>
        <w:rPr>
          <w:rFonts w:hint="default" w:ascii="Times New Roman" w:hAnsi="Times New Roman" w:eastAsia="方正仿宋_GBK" w:cs="Times New Roman"/>
          <w:sz w:val="18"/>
          <w:szCs w:val="18"/>
          <w:lang w:val="en-US" w:eastAsia="zh-CN"/>
        </w:rPr>
      </w:pPr>
    </w:p>
    <w:p>
      <w:pPr>
        <w:ind w:firstLine="320" w:firstLineChars="100"/>
        <w:jc w:val="both"/>
        <w:rPr>
          <w:rFonts w:hint="default" w:ascii="Times New Roman" w:hAnsi="Times New Roman" w:eastAsia="楷体" w:cs="Times New Roman"/>
          <w:sz w:val="32"/>
          <w:szCs w:val="32"/>
          <w:lang w:val="en-US" w:eastAsia="zh-CN"/>
        </w:rPr>
      </w:pPr>
      <w:r>
        <w:rPr>
          <w:rFonts w:hint="default" w:ascii="Times New Roman" w:hAnsi="Times New Roman" w:eastAsia="仿宋" w:cs="Times New Roman"/>
          <w:sz w:val="32"/>
          <w:szCs w:val="32"/>
          <w:lang w:val="en-US" w:eastAsia="zh-CN"/>
        </w:rPr>
        <w:t>信商字〔2023〕89号</w:t>
      </w:r>
      <w:r>
        <w:rPr>
          <w:rFonts w:hint="default" w:ascii="Times New Roman" w:hAnsi="Times New Roman" w:eastAsia="方正仿宋_GBK" w:cs="Times New Roman"/>
          <w:sz w:val="32"/>
          <w:szCs w:val="32"/>
          <w:lang w:val="en-US" w:eastAsia="zh-CN"/>
        </w:rPr>
        <w:t xml:space="preserve">                  签发人：</w:t>
      </w:r>
      <w:r>
        <w:rPr>
          <w:rFonts w:hint="default" w:ascii="Times New Roman" w:hAnsi="Times New Roman" w:eastAsia="楷体" w:cs="Times New Roman"/>
          <w:sz w:val="32"/>
          <w:szCs w:val="32"/>
          <w:lang w:val="en-US" w:eastAsia="zh-CN"/>
        </w:rPr>
        <w:t>刘 伟</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楷体" w:cs="Times New Roman"/>
          <w:sz w:val="32"/>
          <w:szCs w:val="32"/>
          <w:lang w:val="en-US" w:eastAsia="zh-CN"/>
        </w:rPr>
      </w:pPr>
    </w:p>
    <w:p>
      <w:pPr>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办理结果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A</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对市政协六届一次会议第</w:t>
      </w:r>
      <w:r>
        <w:rPr>
          <w:rFonts w:hint="default" w:ascii="Times New Roman" w:hAnsi="Times New Roman" w:eastAsia="方正小标宋_GBK" w:cs="Times New Roman"/>
          <w:sz w:val="44"/>
          <w:szCs w:val="44"/>
          <w:lang w:val="en-US" w:eastAsia="zh-CN"/>
        </w:rPr>
        <w:t>611</w:t>
      </w:r>
      <w:r>
        <w:rPr>
          <w:rFonts w:hint="eastAsia" w:ascii="Times New Roman" w:hAnsi="Times New Roman" w:eastAsia="方正小标宋_GBK" w:cs="Times New Roman"/>
          <w:sz w:val="44"/>
          <w:szCs w:val="44"/>
          <w:lang w:val="en-US" w:eastAsia="zh-CN"/>
        </w:rPr>
        <w:t>66</w:t>
      </w:r>
      <w:r>
        <w:rPr>
          <w:rFonts w:hint="default" w:ascii="Times New Roman" w:hAnsi="Times New Roman" w:eastAsia="方正小标宋_GBK" w:cs="Times New Roman"/>
          <w:sz w:val="44"/>
          <w:szCs w:val="44"/>
          <w:lang w:eastAsia="zh-CN"/>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提案</w:t>
      </w:r>
      <w:bookmarkStart w:id="1" w:name="_GoBack"/>
      <w:bookmarkEnd w:id="1"/>
      <w:r>
        <w:rPr>
          <w:rFonts w:hint="default" w:ascii="Times New Roman" w:hAnsi="Times New Roman" w:eastAsia="方正小标宋_GBK" w:cs="Times New Roman"/>
          <w:sz w:val="44"/>
          <w:szCs w:val="44"/>
          <w:lang w:eastAsia="zh-CN"/>
        </w:rPr>
        <w:t>的答复</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lang w:eastAsia="zh-CN"/>
        </w:rPr>
      </w:pPr>
      <w:bookmarkStart w:id="0" w:name="OLE_LINK1"/>
      <w:r>
        <w:rPr>
          <w:rFonts w:hint="default" w:ascii="Times New Roman" w:hAnsi="Times New Roman" w:eastAsia="方正仿宋_GBK" w:cs="Times New Roman"/>
          <w:sz w:val="32"/>
          <w:szCs w:val="32"/>
          <w:lang w:eastAsia="zh-CN"/>
        </w:rPr>
        <w:t>尊敬的</w:t>
      </w:r>
      <w:r>
        <w:rPr>
          <w:rFonts w:hint="eastAsia" w:ascii="Times New Roman" w:hAnsi="Times New Roman" w:eastAsia="方正仿宋_GBK" w:cs="Times New Roman"/>
          <w:sz w:val="32"/>
          <w:szCs w:val="32"/>
          <w:lang w:eastAsia="zh-CN"/>
        </w:rPr>
        <w:t>包桂荣</w:t>
      </w:r>
      <w:r>
        <w:rPr>
          <w:rFonts w:hint="default" w:ascii="Times New Roman" w:hAnsi="Times New Roman" w:eastAsia="方正仿宋_GBK" w:cs="Times New Roman"/>
          <w:sz w:val="32"/>
          <w:szCs w:val="32"/>
          <w:lang w:eastAsia="zh-CN"/>
        </w:rPr>
        <w:t>委员</w:t>
      </w:r>
      <w:bookmarkEnd w:id="0"/>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您提出的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关于</w:t>
      </w:r>
      <w:r>
        <w:rPr>
          <w:rFonts w:hint="eastAsia" w:ascii="Times New Roman" w:hAnsi="Times New Roman" w:eastAsia="方正仿宋_GBK" w:cs="Times New Roman"/>
          <w:sz w:val="32"/>
          <w:szCs w:val="32"/>
          <w:lang w:val="en-US" w:eastAsia="zh-CN"/>
        </w:rPr>
        <w:t>增强品牌意识 深化品牌建设的</w:t>
      </w:r>
      <w:r>
        <w:rPr>
          <w:rFonts w:hint="default" w:ascii="Times New Roman" w:hAnsi="Times New Roman" w:eastAsia="方正仿宋_GBK" w:cs="Times New Roman"/>
          <w:sz w:val="32"/>
          <w:szCs w:val="32"/>
          <w:lang w:val="en-US" w:eastAsia="zh-CN"/>
        </w:rPr>
        <w:t>提案</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收悉，</w:t>
      </w:r>
      <w:r>
        <w:rPr>
          <w:rFonts w:hint="eastAsia" w:ascii="Times New Roman" w:hAnsi="Times New Roman" w:eastAsia="方正仿宋_GBK" w:cs="Times New Roman"/>
          <w:sz w:val="32"/>
          <w:szCs w:val="32"/>
          <w:lang w:val="en-US" w:eastAsia="zh-CN"/>
        </w:rPr>
        <w:t>经与市文广旅局、市人社局和市农业农村局</w:t>
      </w:r>
      <w:r>
        <w:rPr>
          <w:rFonts w:hint="eastAsia" w:ascii="方正仿宋_GBK" w:hAnsi="方正仿宋_GBK" w:eastAsia="方正仿宋_GBK" w:cs="方正仿宋_GBK"/>
          <w:sz w:val="32"/>
          <w:szCs w:val="32"/>
        </w:rPr>
        <w:t>等单位共同研究办理，</w:t>
      </w:r>
      <w:r>
        <w:rPr>
          <w:rFonts w:hint="default" w:ascii="Times New Roman" w:hAnsi="Times New Roman" w:eastAsia="方正仿宋_GBK" w:cs="Times New Roman"/>
          <w:sz w:val="32"/>
          <w:szCs w:val="32"/>
          <w:lang w:val="en-US" w:eastAsia="zh-CN"/>
        </w:rPr>
        <w:t>现答复如下：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首先十分感谢您对我市</w:t>
      </w:r>
      <w:r>
        <w:rPr>
          <w:rFonts w:hint="eastAsia" w:ascii="Times New Roman" w:hAnsi="Times New Roman" w:eastAsia="方正仿宋_GBK" w:cs="Times New Roman"/>
          <w:sz w:val="32"/>
          <w:szCs w:val="32"/>
          <w:lang w:val="en-US" w:eastAsia="zh-CN"/>
        </w:rPr>
        <w:t>品牌建设相关</w:t>
      </w:r>
      <w:r>
        <w:rPr>
          <w:rFonts w:hint="default" w:ascii="Times New Roman" w:hAnsi="Times New Roman" w:eastAsia="方正仿宋_GBK" w:cs="Times New Roman"/>
          <w:sz w:val="32"/>
          <w:szCs w:val="32"/>
        </w:rPr>
        <w:t>工作的关注支持和建言献策！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近年来，我市高度重视品牌建设与培育工作，坚持</w:t>
      </w:r>
      <w:r>
        <w:rPr>
          <w:rFonts w:hint="default" w:ascii="Times New Roman" w:hAnsi="Times New Roman" w:eastAsia="方正仿宋_GBK" w:cs="Times New Roman"/>
          <w:sz w:val="32"/>
          <w:szCs w:val="32"/>
          <w:lang w:val="en-US" w:eastAsia="zh-CN"/>
        </w:rPr>
        <w:t>以习近平新时代中国特色社会主义思想为指导，全面贯彻党的二十大精神，深入贯彻习近平总书记视察河南重要讲话重要指示和关于品牌建设的重要指示精神，立足新发展阶段，完整、准确、全面贯彻新发展理念，以“质量、效益、信誉”为核心，坚持质量第</w:t>
      </w: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创新引领、市场主导</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统筹规划的原则，聚焦重点产品、重点企业、重点产业、重点区域</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通过持续培育、整体提升，推动</w:t>
      </w:r>
      <w:r>
        <w:rPr>
          <w:rFonts w:hint="eastAsia" w:ascii="Times New Roman" w:hAnsi="Times New Roman" w:eastAsia="方正仿宋_GBK" w:cs="Times New Roman"/>
          <w:sz w:val="32"/>
          <w:szCs w:val="32"/>
          <w:lang w:val="en-US" w:eastAsia="zh-CN"/>
        </w:rPr>
        <w:t>信阳</w:t>
      </w:r>
      <w:r>
        <w:rPr>
          <w:rFonts w:hint="default" w:ascii="Times New Roman" w:hAnsi="Times New Roman" w:eastAsia="方正仿宋_GBK" w:cs="Times New Roman"/>
          <w:sz w:val="32"/>
          <w:szCs w:val="32"/>
          <w:lang w:val="en-US" w:eastAsia="zh-CN"/>
        </w:rPr>
        <w:t>制造向</w:t>
      </w:r>
      <w:r>
        <w:rPr>
          <w:rFonts w:hint="eastAsia" w:ascii="Times New Roman" w:hAnsi="Times New Roman" w:eastAsia="方正仿宋_GBK" w:cs="Times New Roman"/>
          <w:sz w:val="32"/>
          <w:szCs w:val="32"/>
          <w:lang w:val="en-US" w:eastAsia="zh-CN"/>
        </w:rPr>
        <w:t>信阳</w:t>
      </w:r>
      <w:r>
        <w:rPr>
          <w:rFonts w:hint="default" w:ascii="Times New Roman" w:hAnsi="Times New Roman" w:eastAsia="方正仿宋_GBK" w:cs="Times New Roman"/>
          <w:sz w:val="32"/>
          <w:szCs w:val="32"/>
          <w:lang w:val="en-US" w:eastAsia="zh-CN"/>
        </w:rPr>
        <w:t>创造转变、</w:t>
      </w:r>
      <w:r>
        <w:rPr>
          <w:rFonts w:hint="eastAsia" w:ascii="Times New Roman" w:hAnsi="Times New Roman" w:eastAsia="方正仿宋_GBK" w:cs="Times New Roman"/>
          <w:sz w:val="32"/>
          <w:szCs w:val="32"/>
          <w:lang w:val="en-US" w:eastAsia="zh-CN"/>
        </w:rPr>
        <w:t>信阳</w:t>
      </w:r>
      <w:r>
        <w:rPr>
          <w:rFonts w:hint="default" w:ascii="Times New Roman" w:hAnsi="Times New Roman" w:eastAsia="方正仿宋_GBK" w:cs="Times New Roman"/>
          <w:sz w:val="32"/>
          <w:szCs w:val="32"/>
          <w:lang w:val="en-US" w:eastAsia="zh-CN"/>
        </w:rPr>
        <w:t>速度向</w:t>
      </w:r>
      <w:r>
        <w:rPr>
          <w:rFonts w:hint="eastAsia" w:ascii="Times New Roman" w:hAnsi="Times New Roman" w:eastAsia="方正仿宋_GBK" w:cs="Times New Roman"/>
          <w:sz w:val="32"/>
          <w:szCs w:val="32"/>
          <w:lang w:val="en-US" w:eastAsia="zh-CN"/>
        </w:rPr>
        <w:t>信阳</w:t>
      </w:r>
      <w:r>
        <w:rPr>
          <w:rFonts w:hint="default" w:ascii="Times New Roman" w:hAnsi="Times New Roman" w:eastAsia="方正仿宋_GBK" w:cs="Times New Roman"/>
          <w:sz w:val="32"/>
          <w:szCs w:val="32"/>
          <w:lang w:val="en-US" w:eastAsia="zh-CN"/>
        </w:rPr>
        <w:t>质量转变、</w:t>
      </w:r>
      <w:r>
        <w:rPr>
          <w:rFonts w:hint="eastAsia" w:ascii="Times New Roman" w:hAnsi="Times New Roman" w:eastAsia="方正仿宋_GBK" w:cs="Times New Roman"/>
          <w:sz w:val="32"/>
          <w:szCs w:val="32"/>
          <w:lang w:val="en-US" w:eastAsia="zh-CN"/>
        </w:rPr>
        <w:t>信阳</w:t>
      </w:r>
      <w:r>
        <w:rPr>
          <w:rFonts w:hint="default" w:ascii="Times New Roman" w:hAnsi="Times New Roman" w:eastAsia="方正仿宋_GBK" w:cs="Times New Roman"/>
          <w:sz w:val="32"/>
          <w:szCs w:val="32"/>
          <w:lang w:val="en-US" w:eastAsia="zh-CN"/>
        </w:rPr>
        <w:t>产品向</w:t>
      </w:r>
      <w:r>
        <w:rPr>
          <w:rFonts w:hint="eastAsia" w:ascii="Times New Roman" w:hAnsi="Times New Roman" w:eastAsia="方正仿宋_GBK" w:cs="Times New Roman"/>
          <w:sz w:val="32"/>
          <w:szCs w:val="32"/>
          <w:lang w:val="en-US" w:eastAsia="zh-CN"/>
        </w:rPr>
        <w:t>信阳</w:t>
      </w:r>
      <w:r>
        <w:rPr>
          <w:rFonts w:hint="default" w:ascii="Times New Roman" w:hAnsi="Times New Roman" w:eastAsia="方正仿宋_GBK" w:cs="Times New Roman"/>
          <w:sz w:val="32"/>
          <w:szCs w:val="32"/>
          <w:lang w:val="en-US" w:eastAsia="zh-CN"/>
        </w:rPr>
        <w:t>品牌转变，不断提升</w:t>
      </w:r>
      <w:r>
        <w:rPr>
          <w:rFonts w:hint="eastAsia" w:ascii="Times New Roman" w:hAnsi="Times New Roman" w:eastAsia="方正仿宋_GBK" w:cs="Times New Roman"/>
          <w:sz w:val="32"/>
          <w:szCs w:val="32"/>
          <w:lang w:val="en-US" w:eastAsia="zh-CN"/>
        </w:rPr>
        <w:t>信阳</w:t>
      </w:r>
      <w:r>
        <w:rPr>
          <w:rFonts w:hint="default" w:ascii="Times New Roman" w:hAnsi="Times New Roman" w:eastAsia="方正仿宋_GBK" w:cs="Times New Roman"/>
          <w:sz w:val="32"/>
          <w:szCs w:val="32"/>
          <w:lang w:val="en-US" w:eastAsia="zh-CN"/>
        </w:rPr>
        <w:t>品牌的美誉度和核心竞争力</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您</w:t>
      </w:r>
      <w:r>
        <w:rPr>
          <w:rFonts w:hint="default" w:ascii="Times New Roman" w:hAnsi="Times New Roman" w:eastAsia="方正仿宋_GBK" w:cs="Times New Roman"/>
          <w:sz w:val="32"/>
          <w:szCs w:val="32"/>
          <w:lang w:val="en-US" w:eastAsia="zh-CN"/>
        </w:rPr>
        <w:t>在提案中指出的问题实事求是、客观中肯</w:t>
      </w:r>
      <w:r>
        <w:rPr>
          <w:rFonts w:hint="eastAsia" w:ascii="Times New Roman" w:hAnsi="Times New Roman" w:eastAsia="方正仿宋_GBK" w:cs="Times New Roman"/>
          <w:sz w:val="32"/>
          <w:szCs w:val="32"/>
          <w:lang w:val="en-US" w:eastAsia="zh-CN"/>
        </w:rPr>
        <w:t>，随着宏观环境变化、市场竞争加剧、消费者需求转变，我市当前存在着品牌竞争压力增大、营销方式单一、品牌定位还不够清晰等问题。我们将正视问题，主动作为，推动这些问题逐步有序协调解决。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仿宋_GBK" w:hAnsi="方正仿宋_GBK" w:eastAsia="方正仿宋_GBK" w:cs="方正仿宋_GBK"/>
          <w:sz w:val="32"/>
          <w:szCs w:val="32"/>
        </w:rPr>
        <w:t>您在提案中提出的建议</w:t>
      </w:r>
      <w:r>
        <w:rPr>
          <w:rFonts w:hint="eastAsia" w:ascii="Times New Roman" w:hAnsi="Times New Roman" w:eastAsia="方正仿宋_GBK" w:cs="Times New Roman"/>
          <w:sz w:val="32"/>
          <w:szCs w:val="32"/>
          <w:lang w:val="en-US" w:eastAsia="zh-CN"/>
        </w:rPr>
        <w:t>，站位高、把脉准、措施实，我们将认真研究吸收，形成新思路新方法，不断推动品牌建设工作提质增效上水平。现就</w:t>
      </w:r>
      <w:r>
        <w:rPr>
          <w:rFonts w:hint="default" w:ascii="Times New Roman" w:hAnsi="Times New Roman" w:eastAsia="方正仿宋_GBK" w:cs="Times New Roman"/>
          <w:sz w:val="32"/>
          <w:szCs w:val="32"/>
        </w:rPr>
        <w:t>您的</w:t>
      </w:r>
      <w:r>
        <w:rPr>
          <w:rFonts w:hint="eastAsia" w:ascii="Times New Roman" w:hAnsi="Times New Roman" w:eastAsia="方正仿宋_GBK" w:cs="Times New Roman"/>
          <w:sz w:val="32"/>
          <w:szCs w:val="32"/>
          <w:lang w:eastAsia="zh-CN"/>
        </w:rPr>
        <w:t>意见</w:t>
      </w:r>
      <w:r>
        <w:rPr>
          <w:rFonts w:hint="default" w:ascii="Times New Roman" w:hAnsi="Times New Roman" w:eastAsia="方正仿宋_GBK" w:cs="Times New Roman"/>
          <w:sz w:val="32"/>
          <w:szCs w:val="32"/>
        </w:rPr>
        <w:t>建议</w:t>
      </w:r>
      <w:r>
        <w:rPr>
          <w:rFonts w:hint="eastAsia" w:ascii="Times New Roman" w:hAnsi="Times New Roman" w:eastAsia="方正仿宋_GBK" w:cs="Times New Roman"/>
          <w:sz w:val="32"/>
          <w:szCs w:val="32"/>
          <w:lang w:val="en-US" w:eastAsia="zh-CN"/>
        </w:rPr>
        <w:t>答复如下：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黑体" w:hAnsi="黑体" w:eastAsia="黑体" w:cs="黑体"/>
          <w:b w:val="0"/>
          <w:bCs w:val="0"/>
          <w:sz w:val="32"/>
          <w:szCs w:val="32"/>
          <w:lang w:val="en-US" w:eastAsia="zh-CN"/>
        </w:rPr>
        <w:t>一、关于打造产业品牌，助力乡村振兴。</w:t>
      </w:r>
      <w:r>
        <w:rPr>
          <w:rFonts w:hint="eastAsia" w:ascii="Times New Roman" w:hAnsi="Times New Roman" w:eastAsia="方正仿宋_GBK" w:cs="Times New Roman"/>
          <w:sz w:val="32"/>
          <w:szCs w:val="32"/>
          <w:lang w:val="en-US" w:eastAsia="zh-CN"/>
        </w:rPr>
        <w:t>近年来，我市锚定宜居宜业和美乡村的建设目标，聚焦产业品牌建设，统筹推进乡村建设各项任务，持续推动乡村振兴。一是立足自然禀赋优势，加强产业统筹布局。立足我市区位特点，充分发挥“一山一河”资源禀赋优势，坚持宜种则种、宜养则养、宜林则林、宜游则游，加强市级统筹、县区协同、集聚发展，在中部丘陵区积极发展茶叶、油茶、再生稻、稻渔综合种养、苗木花卉、生猪、家禽、水产、食用菌、中药材等优势特色产业，在南部山区推动农文旅融合。二是实施乡村振兴“十百千万”工程，强化示范引领。全市已建立一整套包括镇区、产业、行政村、自然村等要素的规划建设标准体系，谋划实施500万元以上重点项目529项，总投资416.8亿元，与中咨海外、世优社（北京）、上海乡伴文旅、长沙远大住工等国内知名企业开展合作建设、合作运营，共同塑造乡村美好生活综合体，惠及31个乡镇、412个行政村、90.53万乡村居民。三是深入开展示范村创建。完善达标村、示范村动态管理和市县一体化推进机制，通</w:t>
      </w:r>
      <w:r>
        <w:rPr>
          <w:rFonts w:hint="eastAsia" w:ascii="仿宋" w:hAnsi="仿宋" w:eastAsia="仿宋" w:cs="仿宋"/>
          <w:sz w:val="32"/>
          <w:szCs w:val="32"/>
          <w:lang w:val="en-US" w:eastAsia="zh-CN"/>
        </w:rPr>
        <w:t>过打</w:t>
      </w:r>
      <w:r>
        <w:rPr>
          <w:rFonts w:hint="eastAsia" w:ascii="Times New Roman" w:hAnsi="Times New Roman" w:eastAsia="方正仿宋_GBK" w:cs="Times New Roman"/>
          <w:sz w:val="32"/>
          <w:szCs w:val="32"/>
          <w:lang w:val="en-US" w:eastAsia="zh-CN"/>
        </w:rPr>
        <w:t>造示范点、示范片，以点带面、点线结合，全面推进，实现整治提升全覆盖。平桥区郝堂村被评为全国12个“美丽宜居村庄示范”之一，6个乡镇获评全省“美丽小镇”。荣获省级美丽乡村示范市和1个省级美丽乡村试点重点县，获得奖励资金2.5亿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黑体" w:hAnsi="黑体" w:eastAsia="黑体" w:cs="黑体"/>
          <w:b w:val="0"/>
          <w:bCs w:val="0"/>
          <w:sz w:val="32"/>
          <w:szCs w:val="32"/>
          <w:lang w:val="en-US" w:eastAsia="zh-CN"/>
        </w:rPr>
        <w:t>二、关于打造劳务品牌，促进群众增收。</w:t>
      </w:r>
      <w:r>
        <w:rPr>
          <w:rFonts w:hint="eastAsia" w:ascii="Times New Roman" w:hAnsi="Times New Roman" w:eastAsia="方正仿宋_GBK" w:cs="Times New Roman"/>
          <w:sz w:val="32"/>
          <w:szCs w:val="32"/>
          <w:lang w:val="en-US" w:eastAsia="zh-CN"/>
        </w:rPr>
        <w:t>近年来，我市从加强劳务品牌定位、加大劳务品牌培训政策支持和提升劳务品牌质量和三个方面持续发力，大力培植我市劳务品牌。一是狠抓“劳务品牌”培育。制定出台《信阳市2023年“人人持证、技能河南”建设方案》，实施劳务品牌培训专项行动，围绕信阳菜培育食尚“信阳名厨”，围绕信阳茶培育“信阳制茶师”“信阳茶艺师”，围绕“一老一小”健康照护，培育“信阳护工”、“信阳家政”，围绕纺织、服装等培育“信阳织女”、“光山充绒”等，品牌效应持续凸显。二是狠抓“劳务品牌”培训。截止目前，我市共建有“技工院校一体化教学实训综合示范基地”1个，“省级高技能人才培养示范基地”6个，省级“城乡劳动者转移就业培训品牌基地”8个，“省级世界技能大师重点赛项提升项目基地”项目单位1个，国家级技能大师工作室3个，省级工作室7个。同时加强对技能培训等级证书考评机构的建设，2022年以来，全市共计有329家在人社部官网备案公示的企业自主评价机构，共完成考证取证17.1万余人次。通过精准发力、精准施策，</w:t>
      </w:r>
      <w:r>
        <w:rPr>
          <w:rFonts w:hint="eastAsia" w:ascii="仿宋" w:hAnsi="仿宋" w:eastAsia="仿宋" w:cs="仿宋"/>
          <w:sz w:val="32"/>
          <w:szCs w:val="32"/>
          <w:lang w:val="en-US" w:eastAsia="zh-CN"/>
        </w:rPr>
        <w:t>已打造</w:t>
      </w:r>
      <w:r>
        <w:rPr>
          <w:rFonts w:hint="eastAsia" w:ascii="Times New Roman" w:hAnsi="Times New Roman" w:eastAsia="方正仿宋_GBK" w:cs="Times New Roman"/>
          <w:sz w:val="32"/>
          <w:szCs w:val="32"/>
          <w:lang w:val="en-US" w:eastAsia="zh-CN"/>
        </w:rPr>
        <w:t>出浉河茶艺、平桥建筑、潢川花卉、淮滨电焊、商城烹任、固始柳编等一批具有信阳印记的知名劳务品牌。</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三、关于打造文化品牌，提升区域价值。</w:t>
      </w:r>
      <w:r>
        <w:rPr>
          <w:rFonts w:hint="eastAsia" w:ascii="Times New Roman" w:hAnsi="Times New Roman" w:eastAsia="方正仿宋_GBK" w:cs="Times New Roman"/>
          <w:color w:val="auto"/>
          <w:kern w:val="2"/>
          <w:sz w:val="32"/>
          <w:szCs w:val="32"/>
          <w:lang w:val="en-US" w:eastAsia="zh-CN" w:bidi="ar-SA"/>
        </w:rPr>
        <w:t>近年来，我市持续开展文旅品牌建设，</w:t>
      </w:r>
      <w:r>
        <w:rPr>
          <w:rFonts w:hint="eastAsia" w:ascii="仿宋" w:hAnsi="仿宋" w:eastAsia="仿宋" w:cs="仿宋"/>
          <w:color w:val="auto"/>
          <w:kern w:val="2"/>
          <w:sz w:val="32"/>
          <w:szCs w:val="32"/>
          <w:lang w:val="en-US" w:eastAsia="zh-CN" w:bidi="ar-SA"/>
        </w:rPr>
        <w:t>努力打造特</w:t>
      </w:r>
      <w:r>
        <w:rPr>
          <w:rFonts w:hint="eastAsia" w:ascii="Times New Roman" w:hAnsi="Times New Roman" w:eastAsia="方正仿宋_GBK" w:cs="Times New Roman"/>
          <w:color w:val="auto"/>
          <w:kern w:val="2"/>
          <w:sz w:val="32"/>
          <w:szCs w:val="32"/>
          <w:lang w:val="en-US" w:eastAsia="zh-CN" w:bidi="ar-SA"/>
        </w:rPr>
        <w:t>色文旅产业，积极推动文旅消费升级，着力推动交旅文创融合发展、出圈出彩。一是抓顶层设计。成立交旅文创指挥部和城市品牌、民宿产业链、文旅消费促进暨信阳菜、长征主题公园建设、文旅项目谋划、文旅督查等工作专班，组建文旅投资集团，将鸡公山管理区、南湾湖风景区统筹纳入浉河区大盘子，推进浉河区做强文旅龙头，编制、出台《信阳市区文旅融合发展概念规划》《信阳市文旅文创融合战略工作方案》等10余部政策性文件和规划。二是抓品牌创建。以“两湖一山”区域为重点，创建全国一流康养旅居目的地，鸡公山成功创建国家5A级旅游景区，实现零的突破，全市3A级以上景区达79家。加快大别山北麓全域旅游示范区创建，创成国家全域旅游示范区2家，数量全省第一；创成省级全域旅游示范区3家。三是抓乡村建设。截至2022年底，创成全国乡村旅游重点村5家、省级乡村旅游特色村64家，数量均位列全省第一；纳入省级康养旅游示范村创建单位42家，全省第一；创建省级旅游度假区5家、特色生态旅游示范镇21家、休闲观光园区22家、文化产业特色村8家、乡村旅游创客基地示范基地5家、首批露营地推荐名单4家、首批乡村振兴直播产业基地2家，数量均居全省前列。围绕茶食品鉴、红色记忆、康养旅居、未来网红等主题计划打造100家市级A级乡村旅游示范村，首批已打造62家。加快建设乡建博览园，打造未来乡村示范样板。</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sectPr>
          <w:footerReference r:id="rId3" w:type="default"/>
          <w:pgSz w:w="11906" w:h="16838"/>
          <w:pgMar w:top="2098" w:right="1474" w:bottom="1984" w:left="1587" w:header="851" w:footer="1644" w:gutter="0"/>
          <w:pgNumType w:fmt="decimal"/>
          <w:cols w:space="0" w:num="1"/>
          <w:rtlGutter w:val="0"/>
          <w:docGrid w:type="lines" w:linePitch="312" w:charSpace="0"/>
        </w:sectPr>
      </w:pPr>
      <w:r>
        <w:rPr>
          <w:rFonts w:hint="eastAsia" w:ascii="黑体" w:hAnsi="黑体" w:eastAsia="黑体" w:cs="黑体"/>
          <w:b w:val="0"/>
          <w:bCs w:val="0"/>
          <w:color w:val="auto"/>
          <w:kern w:val="2"/>
          <w:sz w:val="32"/>
          <w:szCs w:val="32"/>
          <w:lang w:val="en-US" w:eastAsia="zh-CN" w:bidi="ar-SA"/>
        </w:rPr>
        <w:t>四、关于打造城市品牌，推动老区建设。</w:t>
      </w:r>
      <w:r>
        <w:rPr>
          <w:rFonts w:hint="eastAsia" w:ascii="Times New Roman" w:hAnsi="Times New Roman" w:eastAsia="方正仿宋_GBK" w:cs="Times New Roman"/>
          <w:color w:val="auto"/>
          <w:kern w:val="2"/>
          <w:sz w:val="32"/>
          <w:szCs w:val="32"/>
          <w:lang w:val="en-US" w:eastAsia="zh-CN" w:bidi="ar-SA"/>
        </w:rPr>
        <w:t>近年来，我市全面融入“行走河南·读懂中国”品牌体系，提</w:t>
      </w:r>
      <w:r>
        <w:rPr>
          <w:rFonts w:hint="eastAsia" w:ascii="仿宋" w:hAnsi="仿宋" w:eastAsia="仿宋" w:cs="仿宋"/>
          <w:color w:val="auto"/>
          <w:kern w:val="2"/>
          <w:sz w:val="32"/>
          <w:szCs w:val="32"/>
          <w:lang w:val="en-US" w:eastAsia="zh-CN" w:bidi="ar-SA"/>
        </w:rPr>
        <w:t>出打</w:t>
      </w:r>
      <w:r>
        <w:rPr>
          <w:rFonts w:hint="eastAsia" w:ascii="Times New Roman" w:hAnsi="Times New Roman" w:eastAsia="方正仿宋_GBK" w:cs="Times New Roman"/>
          <w:color w:val="auto"/>
          <w:kern w:val="2"/>
          <w:sz w:val="32"/>
          <w:szCs w:val="32"/>
          <w:lang w:val="en-US" w:eastAsia="zh-CN" w:bidi="ar-SA"/>
        </w:rPr>
        <w:t>造“美好生活看信阳”城市品牌，全领域发动、全方位推广、全场景应用、具象化传播品牌logo。创新宣传形式，举办“美好信阳推介官”传播大会，60位来自全省的自媒体达人被聘为首批美好信阳推介官，发现美好信阳、记录美好信阳、推介美好信阳，为信阳品牌建设附能引流，形成“老家河南”新媒体矩阵，掀起河南媒体争相报道的热点，30余家主流媒体先后报道，48小时内话题传播量达5000万次。开展“信阳人游信阳”活动，发行信阳美好生活文旅年卡，提振文旅消费。与人民网、新华社、顶端新闻、字节跳</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动等合作举行“美好生活看信阳”系列主题活动，主题抖音挑战赛作品播放量超1.5亿次。开办“美好大讲堂”，制作、创建“美好生活看信阳”一片一曲、一站一刊，启用信阳城市IP形象“山哥茶妹”，城市的品牌影响力、知名度和吸引力进一步提升，有力助推我市高质量发展。</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衷心感谢您对我市品牌建设工作的关心支持！欢迎您继续对我们的工作给予监督和指导！</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主办单位：市商务局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联系人：李林玉 电 话：376-3019526</w:t>
      </w:r>
    </w:p>
    <w:p>
      <w:pPr>
        <w:keepNext w:val="0"/>
        <w:keepLines w:val="0"/>
        <w:pageBreakBefore w:val="0"/>
        <w:widowControl/>
        <w:suppressLineNumbers w:val="0"/>
        <w:kinsoku/>
        <w:wordWrap/>
        <w:overflowPunct/>
        <w:topLinePunct w:val="0"/>
        <w:autoSpaceDE/>
        <w:autoSpaceDN/>
        <w:bidi w:val="0"/>
        <w:adjustRightInd/>
        <w:snapToGrid/>
        <w:spacing w:line="580" w:lineRule="exact"/>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120" w:firstLineChars="16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5440" w:firstLineChars="17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月</w:t>
      </w: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32"/>
          <w:lang w:val="en-US" w:eastAsia="zh-CN"/>
        </w:rPr>
      </w:pPr>
    </w:p>
    <w:p>
      <w:pPr>
        <w:jc w:val="both"/>
        <w:rPr>
          <w:rFonts w:hint="default" w:ascii="Times New Roman" w:hAnsi="Times New Roman" w:eastAsia="仿宋" w:cs="Times New Roman"/>
          <w:sz w:val="32"/>
          <w:szCs w:val="32"/>
          <w:lang w:val="en-US" w:eastAsia="zh-CN"/>
        </w:rPr>
      </w:pPr>
    </w:p>
    <w:p>
      <w:pPr>
        <w:widowControl w:val="0"/>
        <w:pBdr>
          <w:top w:val="single" w:color="auto" w:sz="18" w:space="1"/>
          <w:left w:val="none" w:color="auto" w:sz="0" w:space="4"/>
          <w:bottom w:val="single" w:color="auto" w:sz="18" w:space="1"/>
          <w:right w:val="none" w:color="auto" w:sz="0" w:space="4"/>
          <w:between w:val="none" w:color="auto" w:sz="0" w:space="0"/>
        </w:pBdr>
        <w:ind w:firstLine="280" w:firstLineChars="100"/>
        <w:jc w:val="both"/>
        <w:rPr>
          <w:rFonts w:hint="default" w:ascii="Times New Roman" w:hAnsi="Times New Roman" w:eastAsia="方正仿宋_GBK" w:cs="Times New Roman"/>
          <w:sz w:val="32"/>
          <w:szCs w:val="32"/>
          <w:lang w:val="en-US" w:eastAsia="zh-CN"/>
        </w:rPr>
      </w:pPr>
      <w:r>
        <w:rPr>
          <w:rFonts w:hint="default" w:ascii="Times New Roman" w:hAnsi="Times New Roman" w:eastAsia="仿宋" w:cs="Times New Roman"/>
          <w:sz w:val="28"/>
          <w:szCs w:val="28"/>
          <w:lang w:val="en-US" w:eastAsia="zh-CN"/>
        </w:rPr>
        <w:t>信阳市商务局办公室                     2023年6月6日印发</w:t>
      </w:r>
    </w:p>
    <w:p>
      <w:pPr>
        <w:pStyle w:val="2"/>
      </w:pPr>
    </w:p>
    <w:sectPr>
      <w:footerReference r:id="rId4" w:type="default"/>
      <w:pgSz w:w="11906" w:h="16838"/>
      <w:pgMar w:top="2098" w:right="1474" w:bottom="1984" w:left="1587" w:header="851" w:footer="164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3C0041" w:csb1="A00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ZWUyMGQyYmNmZTEwMzQwMmMxNjExZjRkMzFhN2YifQ=="/>
  </w:docVars>
  <w:rsids>
    <w:rsidRoot w:val="0D513E97"/>
    <w:rsid w:val="037A7A6A"/>
    <w:rsid w:val="09AA5BD4"/>
    <w:rsid w:val="0D513E97"/>
    <w:rsid w:val="0F143959"/>
    <w:rsid w:val="17525072"/>
    <w:rsid w:val="17CA5B13"/>
    <w:rsid w:val="1CD0182C"/>
    <w:rsid w:val="22B3535B"/>
    <w:rsid w:val="28BA7DDE"/>
    <w:rsid w:val="2C1E41BA"/>
    <w:rsid w:val="351A3F0C"/>
    <w:rsid w:val="360A4092"/>
    <w:rsid w:val="403E51C9"/>
    <w:rsid w:val="4EB2708D"/>
    <w:rsid w:val="4F6D09AE"/>
    <w:rsid w:val="57C75157"/>
    <w:rsid w:val="5F8143D1"/>
    <w:rsid w:val="60110E2F"/>
    <w:rsid w:val="6316790F"/>
    <w:rsid w:val="6DF07FB3"/>
    <w:rsid w:val="6FD6371F"/>
    <w:rsid w:val="77AA5624"/>
    <w:rsid w:val="78255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1"/>
    <w:next w:val="1"/>
    <w:qFormat/>
    <w:uiPriority w:val="0"/>
    <w:pPr>
      <w:ind w:firstLine="420" w:firstLineChars="200"/>
    </w:pPr>
    <w:rPr>
      <w:rFonts w:ascii="Calibri" w:hAnsi="Calibri" w:eastAsia="宋体" w:cs="Times New Roman"/>
      <w:sz w:val="24"/>
    </w:rPr>
  </w:style>
  <w:style w:type="paragraph" w:customStyle="1" w:styleId="9">
    <w:name w:val="UserStyle_0"/>
    <w:basedOn w:val="1"/>
    <w:qFormat/>
    <w:uiPriority w:val="0"/>
    <w:pPr>
      <w:spacing w:line="240" w:lineRule="auto"/>
      <w:ind w:firstLine="420" w:firstLineChars="200"/>
      <w:jc w:val="both"/>
      <w:textAlignment w:val="auto"/>
    </w:pPr>
    <w:rPr>
      <w:rFonts w:ascii="Calibri" w:hAnsi="Calibri" w:eastAsia="宋体"/>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2579</Words>
  <Characters>2671</Characters>
  <Lines>0</Lines>
  <Paragraphs>0</Paragraphs>
  <TotalTime>0</TotalTime>
  <ScaleCrop>false</ScaleCrop>
  <LinksUpToDate>false</LinksUpToDate>
  <CharactersWithSpaces>2676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2023-05-19T01:12:00Z</dcterms:created>
  <dc:creator>Administrator</dc:creator>
  <cp:lastModifiedBy>Administrator</cp:lastModifiedBy>
  <dcterms:modified xsi:type="dcterms:W3CDTF">2023-06-20T08:44:32Z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9214E39ACFC648069D84B084BFDF97B9</vt:lpwstr>
  </property>
</Properties>
</file>