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附件：信阳市文广旅局</w:t>
      </w:r>
      <w:r>
        <w:rPr>
          <w:rFonts w:hint="eastAsia" w:ascii="方正小标宋_GBK" w:hAnsi="方正小标宋_GBK" w:eastAsia="方正小标宋_GBK" w:cs="方正小标宋_GBK"/>
          <w:sz w:val="44"/>
          <w:szCs w:val="44"/>
        </w:rPr>
        <w:t>规范性文件清理</w:t>
      </w:r>
      <w:r>
        <w:rPr>
          <w:rFonts w:hint="eastAsia" w:ascii="方正小标宋_GBK" w:hAnsi="方正小标宋_GBK" w:eastAsia="方正小标宋_GBK" w:cs="方正小标宋_GBK"/>
          <w:sz w:val="44"/>
          <w:szCs w:val="44"/>
          <w:lang w:val="en-US" w:eastAsia="zh-CN"/>
        </w:rPr>
        <w:t>意见统计</w:t>
      </w:r>
      <w:r>
        <w:rPr>
          <w:rFonts w:hint="eastAsia" w:ascii="方正小标宋_GBK" w:hAnsi="方正小标宋_GBK" w:eastAsia="方正小标宋_GBK" w:cs="方正小标宋_GBK"/>
          <w:sz w:val="44"/>
          <w:szCs w:val="44"/>
        </w:rPr>
        <w:t>表</w:t>
      </w:r>
    </w:p>
    <w:tbl>
      <w:tblPr>
        <w:tblStyle w:val="3"/>
        <w:tblW w:w="0" w:type="auto"/>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9705"/>
        <w:gridCol w:w="1393"/>
        <w:gridCol w:w="923"/>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02" w:type="dxa"/>
            <w:vMerge w:val="restart"/>
            <w:noWrap w:val="0"/>
            <w:vAlign w:val="center"/>
          </w:tcPr>
          <w:p>
            <w:pPr>
              <w:jc w:val="center"/>
              <w:rPr>
                <w:rFonts w:hint="eastAsia" w:ascii="黑体" w:hAnsi="黑体" w:eastAsia="黑体" w:cs="黑体"/>
                <w:i w:val="0"/>
                <w:iCs w:val="0"/>
                <w:color w:val="auto"/>
                <w:sz w:val="32"/>
                <w:szCs w:val="32"/>
                <w:vertAlign w:val="baseline"/>
                <w:lang w:val="en-US" w:eastAsia="zh-CN"/>
              </w:rPr>
            </w:pPr>
            <w:r>
              <w:rPr>
                <w:rFonts w:hint="eastAsia" w:ascii="黑体" w:hAnsi="黑体" w:eastAsia="黑体" w:cs="黑体"/>
                <w:i w:val="0"/>
                <w:iCs w:val="0"/>
                <w:color w:val="auto"/>
                <w:sz w:val="32"/>
                <w:szCs w:val="32"/>
                <w:vertAlign w:val="baseline"/>
                <w:lang w:val="en-US" w:eastAsia="zh-CN"/>
              </w:rPr>
              <w:t>序号</w:t>
            </w:r>
          </w:p>
        </w:tc>
        <w:tc>
          <w:tcPr>
            <w:tcW w:w="9705" w:type="dxa"/>
            <w:vMerge w:val="restart"/>
            <w:noWrap w:val="0"/>
            <w:vAlign w:val="center"/>
          </w:tcPr>
          <w:p>
            <w:pPr>
              <w:jc w:val="center"/>
              <w:rPr>
                <w:rFonts w:hint="default" w:ascii="黑体" w:hAnsi="黑体" w:eastAsia="黑体" w:cs="黑体"/>
                <w:i w:val="0"/>
                <w:iCs w:val="0"/>
                <w:color w:val="auto"/>
                <w:sz w:val="32"/>
                <w:szCs w:val="32"/>
                <w:vertAlign w:val="baseline"/>
                <w:lang w:val="en-US" w:eastAsia="zh-CN"/>
              </w:rPr>
            </w:pPr>
            <w:r>
              <w:rPr>
                <w:rFonts w:hint="eastAsia" w:ascii="黑体" w:hAnsi="黑体" w:eastAsia="黑体" w:cs="黑体"/>
                <w:i w:val="0"/>
                <w:iCs w:val="0"/>
                <w:color w:val="auto"/>
                <w:sz w:val="32"/>
                <w:szCs w:val="32"/>
                <w:vertAlign w:val="baseline"/>
                <w:lang w:val="en-US" w:eastAsia="zh-CN"/>
              </w:rPr>
              <w:t>纳入清理范围的文件名称及文号</w:t>
            </w:r>
          </w:p>
        </w:tc>
        <w:tc>
          <w:tcPr>
            <w:tcW w:w="3318" w:type="dxa"/>
            <w:gridSpan w:val="3"/>
            <w:noWrap w:val="0"/>
            <w:vAlign w:val="center"/>
          </w:tcPr>
          <w:p>
            <w:pPr>
              <w:jc w:val="center"/>
              <w:rPr>
                <w:rFonts w:hint="eastAsia" w:ascii="黑体" w:hAnsi="黑体" w:eastAsia="黑体" w:cs="黑体"/>
                <w:i w:val="0"/>
                <w:iCs w:val="0"/>
                <w:color w:val="auto"/>
                <w:sz w:val="32"/>
                <w:szCs w:val="32"/>
                <w:vertAlign w:val="baseline"/>
                <w:lang w:val="en-US" w:eastAsia="zh-CN"/>
              </w:rPr>
            </w:pPr>
            <w:r>
              <w:rPr>
                <w:rFonts w:hint="eastAsia" w:ascii="黑体" w:hAnsi="黑体" w:eastAsia="黑体" w:cs="黑体"/>
                <w:i w:val="0"/>
                <w:iCs w:val="0"/>
                <w:color w:val="auto"/>
                <w:sz w:val="32"/>
                <w:szCs w:val="32"/>
                <w:vertAlign w:val="baseline"/>
                <w:lang w:val="en-US" w:eastAsia="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02" w:type="dxa"/>
            <w:vMerge w:val="continue"/>
            <w:noWrap w:val="0"/>
            <w:vAlign w:val="center"/>
          </w:tcPr>
          <w:p>
            <w:pPr>
              <w:jc w:val="center"/>
              <w:rPr>
                <w:rFonts w:hint="eastAsia" w:ascii="仿宋_GB2312" w:hAnsi="仿宋_GB2312" w:eastAsia="仿宋_GB2312" w:cs="仿宋_GB2312"/>
                <w:i w:val="0"/>
                <w:iCs w:val="0"/>
                <w:color w:val="auto"/>
                <w:sz w:val="28"/>
                <w:szCs w:val="28"/>
                <w:vertAlign w:val="baseline"/>
                <w:lang w:val="en-US" w:eastAsia="zh-CN"/>
              </w:rPr>
            </w:pPr>
          </w:p>
        </w:tc>
        <w:tc>
          <w:tcPr>
            <w:tcW w:w="9705" w:type="dxa"/>
            <w:vMerge w:val="continue"/>
            <w:noWrap w:val="0"/>
            <w:vAlign w:val="center"/>
          </w:tcPr>
          <w:p>
            <w:pPr>
              <w:jc w:val="center"/>
              <w:rPr>
                <w:rFonts w:hint="eastAsia" w:ascii="仿宋_GB2312" w:hAnsi="仿宋_GB2312" w:eastAsia="仿宋_GB2312" w:cs="仿宋_GB2312"/>
                <w:i w:val="0"/>
                <w:iCs w:val="0"/>
                <w:color w:val="auto"/>
                <w:sz w:val="28"/>
                <w:szCs w:val="28"/>
                <w:vertAlign w:val="baseline"/>
                <w:lang w:val="en-US" w:eastAsia="zh-CN"/>
              </w:rPr>
            </w:pPr>
          </w:p>
        </w:tc>
        <w:tc>
          <w:tcPr>
            <w:tcW w:w="1393" w:type="dxa"/>
            <w:noWrap w:val="0"/>
            <w:vAlign w:val="center"/>
          </w:tcPr>
          <w:p>
            <w:pPr>
              <w:jc w:val="center"/>
              <w:rPr>
                <w:rFonts w:hint="default"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继续有效</w:t>
            </w:r>
          </w:p>
        </w:tc>
        <w:tc>
          <w:tcPr>
            <w:tcW w:w="923" w:type="dxa"/>
            <w:noWrap w:val="0"/>
            <w:vAlign w:val="center"/>
          </w:tcPr>
          <w:p>
            <w:pPr>
              <w:jc w:val="center"/>
              <w:rPr>
                <w:rFonts w:hint="default"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修改</w:t>
            </w:r>
          </w:p>
        </w:tc>
        <w:tc>
          <w:tcPr>
            <w:tcW w:w="1002" w:type="dxa"/>
            <w:noWrap w:val="0"/>
            <w:vAlign w:val="center"/>
          </w:tcPr>
          <w:p>
            <w:pPr>
              <w:jc w:val="center"/>
              <w:rPr>
                <w:rFonts w:hint="default"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center"/>
          </w:tcPr>
          <w:p>
            <w:pPr>
              <w:jc w:val="center"/>
              <w:rPr>
                <w:rFonts w:hint="default"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1</w:t>
            </w:r>
          </w:p>
        </w:tc>
        <w:tc>
          <w:tcPr>
            <w:tcW w:w="9705" w:type="dxa"/>
            <w:noWrap w:val="0"/>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信阳市文化广电和旅游局 信阳市教育体育局关于加快推进全市研学旅行体系建设工作的通知</w:t>
            </w:r>
            <w:r>
              <w:rPr>
                <w:rFonts w:hint="eastAsia" w:ascii="仿宋_GB2312" w:hAnsi="仿宋_GB2312" w:eastAsia="仿宋_GB2312" w:cs="仿宋_GB2312"/>
                <w:i w:val="0"/>
                <w:iCs w:val="0"/>
                <w:color w:val="auto"/>
                <w:sz w:val="28"/>
                <w:szCs w:val="28"/>
                <w:vertAlign w:val="baseline"/>
                <w:lang w:val="en-US" w:eastAsia="zh-CN"/>
              </w:rPr>
              <w:t>（信文广旅〔2022〕68号）</w:t>
            </w:r>
          </w:p>
        </w:tc>
        <w:tc>
          <w:tcPr>
            <w:tcW w:w="139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w:t>
            </w:r>
          </w:p>
        </w:tc>
        <w:tc>
          <w:tcPr>
            <w:tcW w:w="9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vertAlign w:val="baseline"/>
                <w:lang w:val="en-US" w:eastAsia="zh-CN"/>
              </w:rPr>
            </w:pPr>
          </w:p>
        </w:tc>
        <w:tc>
          <w:tcPr>
            <w:tcW w:w="1002" w:type="dxa"/>
            <w:noWrap w:val="0"/>
            <w:vAlign w:val="center"/>
          </w:tcPr>
          <w:p>
            <w:pPr>
              <w:jc w:val="center"/>
              <w:rPr>
                <w:rFonts w:hint="eastAsia" w:ascii="仿宋_GB2312" w:hAnsi="仿宋_GB2312" w:eastAsia="仿宋_GB2312" w:cs="仿宋_GB2312"/>
                <w:i w:val="0"/>
                <w:i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center"/>
          </w:tcPr>
          <w:p>
            <w:pPr>
              <w:jc w:val="center"/>
              <w:rPr>
                <w:rFonts w:hint="default"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2</w:t>
            </w:r>
          </w:p>
        </w:tc>
        <w:tc>
          <w:tcPr>
            <w:tcW w:w="9705"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rPr>
              <w:t>信阳市文化广电和旅游局关于印发《信阳市文化艺术类校外培训机构监督管理方案（试行）》的通知</w:t>
            </w:r>
            <w:r>
              <w:rPr>
                <w:rFonts w:hint="eastAsia" w:ascii="仿宋_GB2312" w:hAnsi="仿宋_GB2312" w:eastAsia="仿宋_GB2312" w:cs="仿宋_GB2312"/>
                <w:color w:val="auto"/>
                <w:sz w:val="28"/>
                <w:szCs w:val="28"/>
                <w:lang w:val="en-US" w:eastAsia="zh-CN"/>
              </w:rPr>
              <w:t>（信文广旅〔2022〕249号）</w:t>
            </w:r>
          </w:p>
        </w:tc>
        <w:tc>
          <w:tcPr>
            <w:tcW w:w="139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w:t>
            </w:r>
          </w:p>
        </w:tc>
        <w:tc>
          <w:tcPr>
            <w:tcW w:w="9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vertAlign w:val="baseline"/>
                <w:lang w:val="en-US" w:eastAsia="zh-CN"/>
              </w:rPr>
            </w:pPr>
          </w:p>
        </w:tc>
        <w:tc>
          <w:tcPr>
            <w:tcW w:w="1002" w:type="dxa"/>
            <w:noWrap w:val="0"/>
            <w:vAlign w:val="center"/>
          </w:tcPr>
          <w:p>
            <w:pPr>
              <w:jc w:val="center"/>
              <w:rPr>
                <w:rFonts w:hint="eastAsia" w:ascii="仿宋_GB2312" w:hAnsi="仿宋_GB2312" w:eastAsia="仿宋_GB2312" w:cs="仿宋_GB2312"/>
                <w:i w:val="0"/>
                <w:i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center"/>
          </w:tcPr>
          <w:p>
            <w:pPr>
              <w:jc w:val="center"/>
              <w:rPr>
                <w:rFonts w:hint="default"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3</w:t>
            </w:r>
          </w:p>
        </w:tc>
        <w:tc>
          <w:tcPr>
            <w:tcW w:w="9705"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shd w:val="clear" w:color="auto" w:fill="auto"/>
                <w:vertAlign w:val="baseline"/>
                <w:lang w:val="en-US" w:eastAsia="zh-CN"/>
              </w:rPr>
              <w:t>信阳市文化广电和旅游局关于进一步规范基本建设工程文物考古调查勘探审批事项的通知</w:t>
            </w:r>
            <w:r>
              <w:rPr>
                <w:rFonts w:hint="eastAsia" w:ascii="仿宋_GB2312" w:hAnsi="仿宋_GB2312" w:eastAsia="仿宋_GB2312" w:cs="仿宋_GB2312"/>
                <w:color w:val="auto"/>
                <w:sz w:val="28"/>
                <w:szCs w:val="28"/>
                <w:shd w:val="clear" w:color="auto" w:fill="auto"/>
                <w:lang w:val="en-US" w:eastAsia="zh-CN"/>
              </w:rPr>
              <w:t>（信文广旅〔2022〕291号）</w:t>
            </w:r>
          </w:p>
        </w:tc>
        <w:tc>
          <w:tcPr>
            <w:tcW w:w="139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w:t>
            </w:r>
          </w:p>
        </w:tc>
        <w:tc>
          <w:tcPr>
            <w:tcW w:w="9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vertAlign w:val="baseline"/>
                <w:lang w:val="en-US" w:eastAsia="zh-CN"/>
              </w:rPr>
            </w:pPr>
          </w:p>
        </w:tc>
        <w:tc>
          <w:tcPr>
            <w:tcW w:w="1002" w:type="dxa"/>
            <w:noWrap w:val="0"/>
            <w:vAlign w:val="center"/>
          </w:tcPr>
          <w:p>
            <w:pPr>
              <w:jc w:val="center"/>
              <w:rPr>
                <w:rFonts w:hint="eastAsia" w:ascii="仿宋_GB2312" w:hAnsi="仿宋_GB2312" w:eastAsia="仿宋_GB2312" w:cs="仿宋_GB2312"/>
                <w:i w:val="0"/>
                <w:i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center"/>
          </w:tcPr>
          <w:p>
            <w:pPr>
              <w:jc w:val="center"/>
              <w:rPr>
                <w:rFonts w:hint="default"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4</w:t>
            </w:r>
          </w:p>
        </w:tc>
        <w:tc>
          <w:tcPr>
            <w:tcW w:w="9705" w:type="dxa"/>
            <w:noWrap w:val="0"/>
            <w:vAlign w:val="center"/>
          </w:tcPr>
          <w:p>
            <w:pPr>
              <w:keepNext w:val="0"/>
              <w:keepLines w:val="0"/>
              <w:widowControl/>
              <w:suppressLineNumbers w:val="0"/>
              <w:tabs>
                <w:tab w:val="left" w:pos="1639"/>
              </w:tabs>
              <w:jc w:val="both"/>
              <w:textAlignment w:val="center"/>
              <w:rPr>
                <w:rFonts w:hint="eastAsia"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关于印发信阳市文化广电和旅游局包容审慎监管执法“四张清单”的通知</w:t>
            </w:r>
            <w:r>
              <w:rPr>
                <w:rFonts w:hint="eastAsia" w:ascii="仿宋_GB2312" w:hAnsi="仿宋_GB2312" w:eastAsia="仿宋_GB2312" w:cs="仿宋_GB2312"/>
                <w:color w:val="auto"/>
                <w:sz w:val="28"/>
                <w:szCs w:val="28"/>
                <w:shd w:val="clear" w:color="auto" w:fill="auto"/>
                <w:lang w:val="en-US" w:eastAsia="zh-CN"/>
              </w:rPr>
              <w:t>（信文广旅〔2022〕294号）</w:t>
            </w:r>
          </w:p>
        </w:tc>
        <w:tc>
          <w:tcPr>
            <w:tcW w:w="139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vertAlign w:val="baseline"/>
                <w:lang w:val="en-US" w:eastAsia="zh-CN"/>
              </w:rPr>
            </w:pPr>
          </w:p>
        </w:tc>
        <w:tc>
          <w:tcPr>
            <w:tcW w:w="9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vertAlign w:val="baseline"/>
                <w:lang w:val="en-US" w:eastAsia="zh-CN"/>
              </w:rPr>
            </w:pPr>
          </w:p>
        </w:tc>
        <w:tc>
          <w:tcPr>
            <w:tcW w:w="1002" w:type="dxa"/>
            <w:noWrap w:val="0"/>
            <w:vAlign w:val="center"/>
          </w:tcPr>
          <w:p>
            <w:pPr>
              <w:jc w:val="center"/>
              <w:rPr>
                <w:rFonts w:hint="eastAsia" w:ascii="仿宋_GB2312" w:hAnsi="仿宋_GB2312" w:eastAsia="仿宋_GB2312" w:cs="仿宋_GB2312"/>
                <w:i w:val="0"/>
                <w:i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2" w:type="dxa"/>
            <w:noWrap w:val="0"/>
            <w:vAlign w:val="center"/>
          </w:tcPr>
          <w:p>
            <w:pPr>
              <w:jc w:val="center"/>
              <w:rPr>
                <w:rFonts w:hint="default"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5</w:t>
            </w:r>
          </w:p>
        </w:tc>
        <w:tc>
          <w:tcPr>
            <w:tcW w:w="9705"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信阳市文化广电和旅游局关于推广使用考古勘探报告编制中介超市的通知（信文广旅〔202</w:t>
            </w:r>
            <w:r>
              <w:rPr>
                <w:rFonts w:hint="eastAsia" w:ascii="仿宋_GB2312" w:hAnsi="仿宋_GB2312" w:eastAsia="仿宋_GB2312" w:cs="仿宋_GB2312"/>
                <w:color w:val="auto"/>
                <w:sz w:val="28"/>
                <w:szCs w:val="28"/>
                <w:lang w:val="en-US" w:eastAsia="zh-CN"/>
              </w:rPr>
              <w:t>3〕31号）</w:t>
            </w:r>
          </w:p>
        </w:tc>
        <w:tc>
          <w:tcPr>
            <w:tcW w:w="139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w:t>
            </w:r>
          </w:p>
        </w:tc>
        <w:tc>
          <w:tcPr>
            <w:tcW w:w="9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vertAlign w:val="baseline"/>
                <w:lang w:val="en-US" w:eastAsia="zh-CN"/>
              </w:rPr>
            </w:pPr>
          </w:p>
        </w:tc>
        <w:tc>
          <w:tcPr>
            <w:tcW w:w="1002" w:type="dxa"/>
            <w:noWrap w:val="0"/>
            <w:vAlign w:val="center"/>
          </w:tcPr>
          <w:p>
            <w:pPr>
              <w:jc w:val="center"/>
              <w:rPr>
                <w:rFonts w:hint="eastAsia" w:ascii="仿宋_GB2312" w:hAnsi="仿宋_GB2312" w:eastAsia="仿宋_GB2312" w:cs="仿宋_GB2312"/>
                <w:i w:val="0"/>
                <w:i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center"/>
          </w:tcPr>
          <w:p>
            <w:pPr>
              <w:jc w:val="center"/>
              <w:rPr>
                <w:rFonts w:hint="default"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6</w:t>
            </w:r>
          </w:p>
        </w:tc>
        <w:tc>
          <w:tcPr>
            <w:tcW w:w="970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信阳市文化广电和旅游局关于进一步规范旅游客运安全带使用 保障游客出行安全有关工作的通知（信文广旅〔2023〕32号）</w:t>
            </w:r>
          </w:p>
        </w:tc>
        <w:tc>
          <w:tcPr>
            <w:tcW w:w="139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w:t>
            </w:r>
          </w:p>
        </w:tc>
        <w:tc>
          <w:tcPr>
            <w:tcW w:w="9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vertAlign w:val="baseline"/>
                <w:lang w:val="en-US" w:eastAsia="zh-CN"/>
              </w:rPr>
            </w:pPr>
          </w:p>
        </w:tc>
        <w:tc>
          <w:tcPr>
            <w:tcW w:w="1002" w:type="dxa"/>
            <w:noWrap w:val="0"/>
            <w:vAlign w:val="center"/>
          </w:tcPr>
          <w:p>
            <w:pPr>
              <w:jc w:val="center"/>
              <w:rPr>
                <w:rFonts w:hint="eastAsia" w:ascii="仿宋_GB2312" w:hAnsi="仿宋_GB2312" w:eastAsia="仿宋_GB2312" w:cs="仿宋_GB2312"/>
                <w:i w:val="0"/>
                <w:i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center"/>
          </w:tcPr>
          <w:p>
            <w:pPr>
              <w:jc w:val="center"/>
              <w:rPr>
                <w:rFonts w:hint="default"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7</w:t>
            </w:r>
            <w:bookmarkStart w:id="0" w:name="_GoBack"/>
            <w:bookmarkEnd w:id="0"/>
          </w:p>
        </w:tc>
        <w:tc>
          <w:tcPr>
            <w:tcW w:w="970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信阳市文化广电和旅游局 信阳市市场监管局 信阳市民政局 信阳市住房和城乡建设局 国家税务总局信阳市税务局 信阳市城市管理局关于印发《信阳市“我要开美术培训班一件事”实施方案》的通知</w:t>
            </w:r>
            <w:r>
              <w:rPr>
                <w:rFonts w:hint="eastAsia" w:ascii="仿宋_GB2312" w:hAnsi="仿宋_GB2312" w:eastAsia="仿宋_GB2312" w:cs="仿宋_GB2312"/>
                <w:color w:val="auto"/>
                <w:sz w:val="28"/>
                <w:szCs w:val="28"/>
                <w:lang w:val="en-US" w:eastAsia="zh-CN"/>
              </w:rPr>
              <w:t>（信文广旅〔2023〕32号）</w:t>
            </w:r>
          </w:p>
        </w:tc>
        <w:tc>
          <w:tcPr>
            <w:tcW w:w="139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vertAlign w:val="baseline"/>
                <w:lang w:val="en-US" w:eastAsia="zh-CN"/>
              </w:rPr>
            </w:pPr>
            <w:r>
              <w:rPr>
                <w:rFonts w:hint="eastAsia" w:ascii="仿宋_GB2312" w:hAnsi="仿宋_GB2312" w:eastAsia="仿宋_GB2312" w:cs="仿宋_GB2312"/>
                <w:i w:val="0"/>
                <w:iCs w:val="0"/>
                <w:color w:val="auto"/>
                <w:sz w:val="28"/>
                <w:szCs w:val="28"/>
                <w:vertAlign w:val="baseline"/>
                <w:lang w:val="en-US" w:eastAsia="zh-CN"/>
              </w:rPr>
              <w:t>√</w:t>
            </w:r>
          </w:p>
        </w:tc>
        <w:tc>
          <w:tcPr>
            <w:tcW w:w="9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vertAlign w:val="baseline"/>
                <w:lang w:val="en-US" w:eastAsia="zh-CN"/>
              </w:rPr>
            </w:pPr>
          </w:p>
        </w:tc>
        <w:tc>
          <w:tcPr>
            <w:tcW w:w="1002" w:type="dxa"/>
            <w:noWrap w:val="0"/>
            <w:vAlign w:val="center"/>
          </w:tcPr>
          <w:p>
            <w:pPr>
              <w:jc w:val="center"/>
              <w:rPr>
                <w:rFonts w:hint="eastAsia" w:ascii="仿宋_GB2312" w:hAnsi="仿宋_GB2312" w:eastAsia="仿宋_GB2312" w:cs="仿宋_GB2312"/>
                <w:i w:val="0"/>
                <w:iCs w:val="0"/>
                <w:color w:val="auto"/>
                <w:sz w:val="28"/>
                <w:szCs w:val="28"/>
                <w:vertAlign w:val="baseline"/>
                <w:lang w:val="en-US" w:eastAsia="zh-CN"/>
              </w:rPr>
            </w:pPr>
          </w:p>
        </w:tc>
      </w:tr>
    </w:tbl>
    <w:p>
      <w:pPr>
        <w:jc w:val="left"/>
        <w:rPr>
          <w:rFonts w:hint="default" w:ascii="仿宋_GB2312" w:hAnsi="仿宋_GB2312" w:eastAsia="仿宋_GB2312" w:cs="仿宋_GB2312"/>
          <w:i w:val="0"/>
          <w:iCs w:val="0"/>
          <w:sz w:val="32"/>
          <w:szCs w:val="32"/>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YzE2ODViZWEyYjhkNTdjYzMwYTRkMDA2ODIyNDIifQ=="/>
  </w:docVars>
  <w:rsids>
    <w:rsidRoot w:val="2DC96683"/>
    <w:rsid w:val="25F96D6C"/>
    <w:rsid w:val="2DC96683"/>
    <w:rsid w:val="2DFF99EC"/>
    <w:rsid w:val="4A5D304C"/>
    <w:rsid w:val="571F84DC"/>
    <w:rsid w:val="5FB6DE32"/>
    <w:rsid w:val="76BBD1BB"/>
    <w:rsid w:val="7E69FCD5"/>
    <w:rsid w:val="F97F9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2023-09-26T16:29:00Z</dcterms:created>
  <dc:creator>春暖花开</dc:creator>
  <cp:lastModifiedBy>春暖花开</cp:lastModifiedBy>
  <dcterms:modified xsi:type="dcterms:W3CDTF">2023-09-28T14:45:11Z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8C3BF08144EE4AFE969A9C22C05B6AC2_11</vt:lpwstr>
  </property>
</Properties>
</file>