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0"/>
          <w:szCs w:val="48"/>
        </w:rPr>
      </w:pPr>
      <w:r>
        <w:rPr>
          <w:rFonts w:hint="eastAsia" w:ascii="黑体" w:hAnsi="黑体" w:eastAsia="黑体" w:cs="黑体"/>
          <w:sz w:val="40"/>
          <w:szCs w:val="48"/>
        </w:rPr>
        <w:t>信阳市信访局2025年度学法计划表</w:t>
      </w:r>
    </w:p>
    <w:tbl>
      <w:tblPr>
        <w:tblStyle w:val="2"/>
        <w:tblW w:w="149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52"/>
        <w:gridCol w:w="2085"/>
        <w:gridCol w:w="3105"/>
        <w:gridCol w:w="2685"/>
        <w:gridCol w:w="2625"/>
        <w:gridCol w:w="23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4237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机关内部学法活动</w:t>
            </w:r>
          </w:p>
        </w:tc>
        <w:tc>
          <w:tcPr>
            <w:tcW w:w="310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面向信访群众及社会公众开展的普法活动</w:t>
            </w:r>
          </w:p>
        </w:tc>
        <w:tc>
          <w:tcPr>
            <w:tcW w:w="268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与其他部门联合开展的普法活动</w:t>
            </w:r>
          </w:p>
        </w:tc>
        <w:tc>
          <w:tcPr>
            <w:tcW w:w="262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年度重点活动</w:t>
            </w:r>
          </w:p>
        </w:tc>
        <w:tc>
          <w:tcPr>
            <w:tcW w:w="2310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法治宣传阵地建设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15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领导班子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局干部职工</w:t>
            </w:r>
          </w:p>
        </w:tc>
        <w:tc>
          <w:tcPr>
            <w:tcW w:w="310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8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62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31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8" w:hRule="atLeast"/>
        </w:trPr>
        <w:tc>
          <w:tcPr>
            <w:tcW w:w="2152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党组中心组组织学习：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、一季度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习近平法治思想、《中国共产党纪律处分条例》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、省信访联席会议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《关于推进信访工作法治化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若干措施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》；</w:t>
            </w:r>
            <w:r>
              <w:rPr>
                <w:rFonts w:hint="default" w:ascii="Nimbus Roman No9 L" w:hAnsi="Nimbus Roman No9 L" w:eastAsia="Nimbus Roman No9 L" w:cs="Nimbus Roman No9 L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、二季度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《保守国家秘密法》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《信访工作条例》；</w:t>
            </w:r>
            <w:r>
              <w:rPr>
                <w:rFonts w:hint="default" w:ascii="Nimbus Roman No9 L" w:hAnsi="Nimbus Roman No9 L" w:eastAsia="Nimbus Roman No9 L" w:cs="Nimbus Roman No9 L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、三季度《公务员法》《行政监察法》《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爱国主义教育法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》《未成年人网络保护条例》；</w:t>
            </w:r>
            <w:r>
              <w:rPr>
                <w:rFonts w:hint="default" w:ascii="Nimbus Roman No9 L" w:hAnsi="Nimbus Roman No9 L" w:eastAsia="Nimbus Roman No9 L" w:cs="Nimbus Roman No9 L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、四季度《宪法》《民法典》。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、一季度习近平法治思想、《关于推进信访工作法治化的意见》《中国共产党纪律处分条例》；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、二季度《保守国家秘密法》《信访工作条例》《档案法实施条例》；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、三季度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《公务员法》《行政监察法》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《爱国主义教育法》《行政复议法》；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、四季度《民法典》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hint="eastAsia" w:ascii="Nimbus Roman No9 L" w:hAnsi="Nimbus Roman No9 L" w:eastAsia="Nimbus Roman No9 L" w:cs="Nimbus Roman No9 L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default" w:ascii="Nimbus Roman No9 L" w:hAnsi="Nimbus Roman No9 L" w:eastAsia="Nimbus Roman No9 L" w:cs="Nimbus Roman No9 L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每周四大学堂学习《信访工作条例》辅导读本、信访工作法制化学习读本。</w:t>
            </w:r>
          </w:p>
        </w:tc>
        <w:tc>
          <w:tcPr>
            <w:tcW w:w="3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、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二季度开展信访法规宣传月活动，集中宣传《信访工作条例》、信访工作法治化等。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、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通过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市信访大厅大屏幕滚动播放《信访工作条例》、信访法治化相关幻灯片，对来访群众发放《信访工作条例》问答、《信访工作条例》解读等宣传册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，宣传《信访工作条例》及相关法律法规。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Nimbus Roman No9 L" w:hAnsi="Nimbus Roman No9 L" w:eastAsia="Nimbus Roman No9 L" w:cs="Nimbus Roman No9 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、与市司法局联合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在市信访大厅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开展律师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参与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接访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处访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活动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、12.4与多部门通过现场普法等多种方式联合开展宪法宣传活动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；3、与市妇联联合在市信访大厅建立妇女儿童权益保护投诉窗口；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与市金融工作机构联合做好防非法集资。</w:t>
            </w:r>
          </w:p>
        </w:tc>
        <w:tc>
          <w:tcPr>
            <w:tcW w:w="2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、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3月份，组织党组理论学习中心组专题学习《信访工作条例》。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、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5月份，组织开展“《信访工作条例》集中宣传月”普法活动。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、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7月份，组织信访工作法治化专题学习；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Nimbus Roman No9 L" w:hAnsi="Nimbus Roman No9 L" w:eastAsia="Nimbus Roman No9 L" w:cs="Nimbus Roman No9 L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9月份，组织全市信访法治化专题培训班；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Nimbus Roman No9 L" w:hAnsi="Nimbus Roman No9 L" w:eastAsia="Nimbus Roman No9 L" w:cs="Nimbus Roman No9 L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5、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每月组织一次信访业务规范化建设评查。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Nimbus Roman No9 L" w:hAnsi="Nimbus Roman No9 L" w:eastAsia="Nimbus Roman No9 L" w:cs="Nimbus Roman No9 L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6、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举办全市信访干部大讲堂，邀请相关业务部门专家授课。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市人民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群众来访接待大厅信访法治宣传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展板、大屏幕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信访法治化宣传角</w:t>
            </w: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、微信公众号等。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sz w:val="40"/>
          <w:szCs w:val="48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A02E6"/>
    <w:rsid w:val="06A64BE2"/>
    <w:rsid w:val="4FBDE22D"/>
    <w:rsid w:val="5C5A02E6"/>
    <w:rsid w:val="7B7B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799</Words>
  <Characters>805</Characters>
  <Lines>0</Lines>
  <Paragraphs>0</Paragraphs>
  <TotalTime>8</TotalTime>
  <ScaleCrop>false</ScaleCrop>
  <LinksUpToDate>false</LinksUpToDate>
  <CharactersWithSpaces>807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2025-01-08T16:56:00Z</dcterms:created>
  <dc:creator>太平洋的风</dc:creator>
  <cp:lastModifiedBy>kylin</cp:lastModifiedBy>
  <cp:lastPrinted>2025-01-09T15:01:00Z</cp:lastPrinted>
  <dcterms:modified xsi:type="dcterms:W3CDTF">2025-01-16T11:18:12Z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8D4C7390FF9140799C9AE66235A4822C_11</vt:lpwstr>
  </property>
  <property fmtid="{D5CDD505-2E9C-101B-9397-08002B2CF9AE}" pid="4" name="KSOTemplateDocerSaveRecord">
    <vt:lpwstr>eyJoZGlkIjoiNjE5MzJjYTEwZWM0NGVkZjRlOTg5N2I3ZWMyN2YxNDkiLCJ1c2VySWQiOiIyMzM0NDkwODQifQ==</vt:lpwstr>
  </property>
</Properties>
</file>