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jc w:val="center"/>
        <w:textAlignment w:val="baseline"/>
        <w:outlineLvl w:val="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新县工业、商贸流通、电商类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业疫情防控工作指南和白名单企业保障办法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ind w:left="629" w:leftChars="0"/>
        <w:textAlignment w:val="baseline"/>
        <w:outlineLvl w:val="0"/>
        <w:rPr>
          <w:rFonts w:hint="eastAsia" w:ascii="黑体" w:eastAsia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ind w:left="629" w:leftChars="0"/>
        <w:textAlignment w:val="baseline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eastAsia="黑体"/>
          <w:b/>
          <w:bCs/>
          <w:sz w:val="32"/>
          <w:szCs w:val="32"/>
        </w:rPr>
        <w:t>疫情防控工作指南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ind w:leftChars="200"/>
        <w:textAlignment w:val="baseline"/>
        <w:outlineLvl w:val="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bCs/>
          <w:sz w:val="32"/>
          <w:szCs w:val="32"/>
        </w:rPr>
        <w:t>落实疫情防控责任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ind w:firstLine="640" w:firstLineChars="200"/>
        <w:textAlignment w:val="baseline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1.严格落实属地、部门、企业、个人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四方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责任,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做好疫情防控措施。企业承担疫情防控主体责任,成立疫情防控工作专班,企业主要负责人为企业疫情防控第一责任人,并明确一名企业高管作为企业疫情防控工作主要负责人。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" w:line="576" w:lineRule="exact"/>
        <w:ind w:left="4" w:right="115" w:firstLine="62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2.企业应制定疫情防控和闭环管理方案,坚持人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物、环境同防,做到核心关键岗位和环节"人到岗、车能动、疫防好",组织员工签订《落实疫情防控主体责任承诺书》,主动及时报告企业疫情防控情况。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ind w:leftChars="200"/>
        <w:textAlignment w:val="baseline"/>
        <w:outlineLvl w:val="0"/>
        <w:rPr>
          <w:rFonts w:hint="eastAsia" w:ascii="楷体" w:hAnsi="楷体" w:eastAsia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(二)加强企业员工管理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建立职工健康监测制度,每日对工作人员健康状况进行登记,出现可疑症状及时就医。每周对职工旅居史、接触史、时空伴随史进行排查,发现有中高风险地区旅居史、感染者接触史的,按要求向有关机构报告并落实核酸检测、隔离管控等措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4.加强返岗及新到岗员工组织管理,对新返岗和到岗员工应 设置一定的静默期，落实独立的住宿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生活条件。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76" w:lineRule="exact"/>
        <w:ind w:right="2" w:firstLine="609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5.强化厂区内人员活动管控,规范岗位工作秩序,合理排班 轮岗,减少人员流动聚集,必须线下举行的会议和集体活动按当地有关要求审批备案。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6" w:lineRule="exact"/>
        <w:ind w:right="33" w:firstLine="609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6.严格管理员工宿舍,严禁其他人员随意进出。员工住宿应按照同办公室、同工作班组等在排班时间一致的基础上安排。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13" w:firstLine="609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7.实行分时分散就餐,合理布局食堂就餐区域桌椅,尽量同向摆放,并加装隔离板,取餐时应保持1米以上的安全社交距离, 建议在安全环境下独立用餐。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6" w:lineRule="exact"/>
        <w:ind w:right="37" w:firstLine="609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8.及时宣传疫情防控政策和健康教育知识,加强对员工身心 关怀关爱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协助解决工作生活中的困难。加强对员工的心理和精 神压力疏导,保持员工良好状态。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ind w:firstLine="643" w:firstLineChars="200"/>
        <w:textAlignment w:val="baseline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(三)物流管理和物资储备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9.落实门卫登记检查制度和24小时人员值班值守制度,严格 进出管理,对进出人员、车辆严格进行体温检测及查验"两码一证",做好信息登记。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10.加强进厂物料登记管理和消杀制度,严格执行县防疫指挥 部对工业企业进物进料进件的各项规定要求,做好人、货、车辆等信息登记,确保全程可追溯。发现问题货物应立即封存,并及时报告当地防疫部门处理。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11.按要求储备足额的抗原检测试剂、防护口罩、消毒液、防护服、一次性手套、体温检测设备等卫生防疫物资,对使用过的 防护用品按要求分类处置。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ind w:firstLine="643" w:firstLineChars="200"/>
        <w:textAlignment w:val="baseline"/>
        <w:rPr>
          <w:rFonts w:hint="eastAsia" w:ascii="楷体" w:hAnsi="楷体" w:eastAsia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(四)疫情防控预案及执行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749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12.企业应当制定应急情况下的处置方案,加强应急演练,确保员工熟悉疫情防控应急各项流程和措施。同时加强和属地政府沟通,建立感染人员转运联络通道。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76" w:lineRule="exact"/>
        <w:ind w:right="67" w:firstLine="63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13.企业应当按照员工人数比例设置临时隔离点(设红区内), 支持人数较多的企业和园区设置专属方舱。员工出现核酸检测异常时,应第一时间向企业负责人和有关机构报告,并将异常人员立即安排至临时隔离点(设红区内),同时排摸相关密接人员,并采取临时隔离措施,不与检测异常人员安排同一空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76" w:lineRule="exact"/>
        <w:ind w:firstLine="63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14.按要求做好企业常态化核酸检测工作,鼓励支持有条件的企业或园区设置核酸检测屋,培训配备一定数量的专属核酸采样员。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ind w:firstLine="643" w:firstLineChars="200"/>
        <w:textAlignment w:val="baseline"/>
        <w:rPr>
          <w:rFonts w:hint="eastAsia" w:ascii="楷体" w:hAnsi="楷体" w:eastAsia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(五)疫情期间封闭生产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6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15.所在地区发生疫情时,对处于封控区、管控区、防范区的企业实施全程封闭管理,保持正常生产。企业要根据与外部环境接触程度,在企业内部设置绿区(正常生产)、蓝区(新进入人员 观察)、黄区(密接或次密接)、红区(核酸检测异常、有感染情况)四类风险区域,实现各区域之间的物理隔离,对不同区域实 施不同的防疫标准,红黄区域人员必须佩戴口罩,蓝绿区域佩戴一次性医用外科口罩。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6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16.同一等级区域要划小管理单元,减少不同区域人员的流动接触。当企业红区内确定有核酸检测阳性的人或物时,企业应第一时间向属地疫情防控部门报告并启动应急处置预案,配合疾控部门做好疫情处置工作。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76" w:lineRule="exact"/>
        <w:ind w:right="85" w:firstLine="619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企业封闭生产期间,实行工作场所、住所"两点一线”管理,所有人员在指定岗位工作和住宿,最大限度减少不同区域之间的人员直接接触，属地政府要为企业"两点一线"建设和运营提供政策支持和相应服务保障工作。对于交接区域(如装卸货场地、仓库等)、生产经营区域(如车间、会议室、办公区 等)、生活区域(如食堂、宿舍、健身房等)、公共卫生区域(如卫生间及废物处理场地等)、公共空间(如道路、室外场地等)等不同区域实施分类管理。加强对各区域之间结合部的管理,杜绝风险点。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576" w:lineRule="exact"/>
        <w:ind w:right="101" w:firstLine="619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18.分类登记所有在企员工,做好全体员工的每日健康监测, 实现员工防疫管理全覆盖。对于出现发热、干咳、乏力等疑似症状人员,应暂时安置到临时观察点(设黄区内)进行隔离观察, 并按相关规定进行处置。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76" w:lineRule="exact"/>
        <w:ind w:right="15" w:firstLine="579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19.加强对各类场所的清洁消毒,特别要做好密闭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半密闭空间、共同空间等的防疫管理,以高频接触物品(如扶手、门把手、电梯按钮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快递存放架</w:t>
      </w:r>
      <w:r>
        <w:rPr>
          <w:rFonts w:hint="eastAsia" w:ascii="仿宋" w:hAnsi="仿宋" w:eastAsia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/>
          <w:sz w:val="32"/>
          <w:szCs w:val="32"/>
        </w:rPr>
        <w:t>物品等)、高人流集聚场所、公共厕所、物流交换场所等为重点开展科学清洁消毒。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76" w:lineRule="exact"/>
        <w:ind w:right="15" w:firstLine="579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.对于封闭生产企业,在企业区域内部工作人员实行只进不出,因生产需要企业可向所在地政府部门申请轮换已封闭区域内外人员,企业可安排专车、通勤车等组织员工轮换返岗,属地政府相关部门应加强协调,做好服务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ind w:left="629" w:leftChars="0"/>
        <w:textAlignment w:val="baseline"/>
        <w:outlineLvl w:val="0"/>
        <w:rPr>
          <w:rFonts w:hint="eastAsia" w:asci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z w:val="32"/>
          <w:szCs w:val="32"/>
          <w:lang w:eastAsia="zh-CN"/>
        </w:rPr>
        <w:t>二、白名单企业遴选标准和申报条件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ind w:firstLine="584"/>
        <w:textAlignment w:val="baseline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建立和完善县</w:t>
      </w:r>
      <w:r>
        <w:rPr>
          <w:rFonts w:hint="eastAsia" w:ascii="仿宋" w:hAnsi="仿宋" w:eastAsia="仿宋"/>
          <w:sz w:val="32"/>
          <w:szCs w:val="32"/>
          <w:lang w:eastAsia="zh-CN"/>
        </w:rPr>
        <w:t>级工业、商贸流通、电商平台类</w:t>
      </w:r>
      <w:r>
        <w:rPr>
          <w:rFonts w:hint="eastAsia" w:ascii="仿宋" w:hAnsi="仿宋" w:eastAsia="仿宋"/>
          <w:sz w:val="32"/>
          <w:szCs w:val="32"/>
        </w:rPr>
        <w:t>白名单企业库,力争对规上工业企业全覆盖。在县内注册、生产经营状态正常、诚信度好的</w:t>
      </w:r>
      <w:r>
        <w:rPr>
          <w:rFonts w:hint="eastAsia" w:ascii="仿宋" w:hAnsi="仿宋" w:eastAsia="仿宋"/>
          <w:sz w:val="32"/>
          <w:szCs w:val="32"/>
          <w:lang w:eastAsia="zh-CN"/>
        </w:rPr>
        <w:t>工业、商贸流通、电商平台类</w:t>
      </w:r>
      <w:r>
        <w:rPr>
          <w:rFonts w:hint="eastAsia" w:ascii="仿宋" w:hAnsi="仿宋" w:eastAsia="仿宋"/>
          <w:sz w:val="32"/>
          <w:szCs w:val="32"/>
        </w:rPr>
        <w:t>企业，达到环保排放标准和安全生产标准,能够严格执行《河南省"四保"企业(项目)疫情防控工作指南》要求,且符合以下条件之一的,可自愿申请纳入工业企业白名单。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76" w:lineRule="exact"/>
        <w:ind w:right="2491" w:firstLine="643" w:firstLineChars="200"/>
        <w:textAlignment w:val="baseline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（一）县级企业白名单标准</w:t>
      </w:r>
      <w:r>
        <w:rPr>
          <w:rFonts w:hint="eastAsia" w:ascii="楷体" w:hAnsi="楷体" w:eastAsia="楷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76" w:lineRule="exact"/>
        <w:ind w:right="2491"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1.规上工业企业;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76" w:lineRule="exact"/>
        <w:ind w:right="2491"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2.专精特新中小企业培育库企业;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76" w:lineRule="exact"/>
        <w:ind w:right="2491" w:firstLine="640" w:firstLineChars="200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3."万人助万企"县领导包联企业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76" w:lineRule="exact"/>
        <w:ind w:right="2491" w:firstLine="640" w:firstLineChars="200"/>
        <w:textAlignment w:val="baseline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4.关系民生的</w:t>
      </w:r>
      <w:r>
        <w:rPr>
          <w:rFonts w:hint="eastAsia" w:ascii="仿宋" w:hAnsi="仿宋" w:eastAsia="仿宋"/>
          <w:sz w:val="32"/>
          <w:szCs w:val="32"/>
          <w:lang w:eastAsia="zh-CN"/>
        </w:rPr>
        <w:t>商贸流通、电商类企业。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76" w:lineRule="exact"/>
        <w:ind w:right="2491"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企业有下列情况之一的,不得纳入：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76" w:lineRule="exact"/>
        <w:ind w:right="2491"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1.通过弄虚作假行为达到申报标准;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ind w:firstLine="619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2.近三年发生重大安全、重大质量事故或有严重环境违法行为的;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6" w:lineRule="exact"/>
        <w:ind w:firstLine="619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3.近三年发生严重社会失信行为的。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ind w:left="629" w:leftChars="0"/>
        <w:textAlignment w:val="baseline"/>
        <w:outlineLvl w:val="0"/>
        <w:rPr>
          <w:rFonts w:hint="eastAsia" w:asci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z w:val="32"/>
          <w:szCs w:val="32"/>
          <w:lang w:eastAsia="zh-CN"/>
        </w:rPr>
        <w:t>三、白名单企业申报流程和日常管理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6" w:lineRule="exact"/>
        <w:ind w:firstLine="619"/>
        <w:textAlignment w:val="baseline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(一)申报流程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6" w:lineRule="exact"/>
        <w:ind w:firstLine="619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标准向社会公开,符合条件的企业自主申报,提交《工业企业白名单申请表,经工业和信息化主管部门逐级审核批准后,入库工业企业白名单,并向社会公示。申请县级工业企业白名单由县级工业和信息化主管部门审核批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6" w:lineRule="exact"/>
        <w:ind w:firstLine="619"/>
        <w:textAlignment w:val="baseline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bCs/>
          <w:sz w:val="32"/>
          <w:szCs w:val="32"/>
        </w:rPr>
        <w:t>日常管理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企业要完整、准确提供材料,对材料真实性负责。工业和信息化主管部门要督促企业按要求提供材料并进行审核。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76" w:lineRule="exact"/>
        <w:ind w:left="19" w:right="9" w:firstLine="64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白名单企业实行动态管理,建立准入和退出机制。工业和信息化主管部门负责监测白名单企业生产经营状况,根据企业生产运营情况,动态更新、补充白名单企业库,做到符合标准的工业企业"应入尽入"。发现企业出现违反国家法律法规和产业、环保、金融、疫情防控等政策规定的情形,应及时移出白名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654" w:leftChars="0"/>
        <w:textAlignment w:val="baseline"/>
        <w:outlineLvl w:val="0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  <w:lang w:eastAsia="zh-CN"/>
        </w:rPr>
        <w:t>四、</w:t>
      </w:r>
      <w:r>
        <w:rPr>
          <w:rFonts w:hint="eastAsia" w:ascii="黑体" w:eastAsia="黑体"/>
          <w:b/>
          <w:bCs/>
          <w:sz w:val="32"/>
          <w:szCs w:val="32"/>
        </w:rPr>
        <w:t>"四保"工作举措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3" w:firstLineChars="200"/>
        <w:textAlignment w:val="baseline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(一)加强生产监测调度。</w:t>
      </w:r>
      <w:r>
        <w:rPr>
          <w:rFonts w:hint="eastAsia" w:ascii="仿宋" w:hAnsi="仿宋" w:eastAsia="仿宋"/>
          <w:sz w:val="32"/>
          <w:szCs w:val="32"/>
        </w:rPr>
        <w:t>工业和信息化主管部门按照属地原则,建立专人与白名单企业对接联系和服务保障机制, 并纳入"万人助万企"包联工作体系,实行周调度制度,开展生产监测调度,及时跟踪了解和梳理企业生产经营中的困难问题并 积极帮助协调解决。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3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(二)促进交通物流通畅。</w:t>
      </w:r>
      <w:r>
        <w:rPr>
          <w:rFonts w:hint="eastAsia" w:ascii="仿宋" w:hAnsi="仿宋" w:eastAsia="仿宋"/>
          <w:sz w:val="32"/>
          <w:szCs w:val="32"/>
        </w:rPr>
        <w:t>指导白名单企业按照《河南省道路货物运输全链条疫情防控和保通保畅工作指南(第一版》要求制定“点对点</w:t>
      </w:r>
      <w:r>
        <w:rPr>
          <w:rFonts w:hint="eastAsia" w:ascii="仿宋" w:hAnsi="仿宋" w:eastAsia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/>
          <w:sz w:val="32"/>
          <w:szCs w:val="32"/>
        </w:rPr>
        <w:t>直通车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工作方案,并在本地高速下口设置白名单企业专用绿色通道,保障企业运输畅通。同时按照"即采即走即追"的原则,及时对货车司乘人员进行解码。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76" w:lineRule="exact"/>
        <w:ind w:right="123" w:firstLine="749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(三)保障企业正常生产</w:t>
      </w:r>
      <w:r>
        <w:rPr>
          <w:rFonts w:hint="eastAsia" w:ascii="仿宋" w:hAnsi="仿宋" w:eastAsia="仿宋"/>
          <w:sz w:val="32"/>
          <w:szCs w:val="32"/>
        </w:rPr>
        <w:t>。对于处于封控区、管控区、防范区的白名单企业，能够按照《工业行业疫情防控工作指南和白名单企业保障办法》要求实施封闭生产的，各地不得要求企业停工停产,确保未发生确诊病例、低风险企业正常生产经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ind w:firstLine="749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(四)确保企业产能释放。</w:t>
      </w:r>
      <w:r>
        <w:rPr>
          <w:rFonts w:hint="eastAsia" w:ascii="仿宋" w:hAnsi="仿宋" w:eastAsia="仿宋"/>
          <w:sz w:val="32"/>
          <w:szCs w:val="32"/>
        </w:rPr>
        <w:t>对于符合各项环保政策要求,达到排放标准的白名单工业企业,不得以环保管控为由要求企业限产、停产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白名单企业确需限产停产的应逐级报请各级政府批准同意;对于符合政策标准的白名单企业,不得以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错峰生产”等为由随意限制企业产能,确保企业产能释放、应产尽产。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" w:line="576" w:lineRule="exact"/>
        <w:ind w:right="98" w:firstLine="749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(五)加大企业电力供应。</w:t>
      </w:r>
      <w:r>
        <w:rPr>
          <w:rFonts w:hint="eastAsia" w:ascii="仿宋" w:hAnsi="仿宋" w:eastAsia="仿宋"/>
          <w:sz w:val="32"/>
          <w:szCs w:val="32"/>
        </w:rPr>
        <w:t>在电力“迎峰度夏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实施有序用电时,实行白名单企业产业链关键节点电力供应协调机制,优化电力资源调动分配,优先保障白名单企业的正常生产用电需求。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6" w:lineRule="exact"/>
        <w:ind w:right="108" w:firstLine="749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(六)推动物资平稳供应。</w:t>
      </w:r>
      <w:r>
        <w:rPr>
          <w:rFonts w:hint="eastAsia" w:ascii="仿宋" w:hAnsi="仿宋" w:eastAsia="仿宋"/>
          <w:sz w:val="32"/>
          <w:szCs w:val="32"/>
        </w:rPr>
        <w:t>引导推动白名单企业与省内上下游企业签订长期供货协议,优先保障白名单企业采购和供应,确保重点产业链供应链稳定。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3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(七)降低企业融资成本。</w:t>
      </w:r>
      <w:r>
        <w:rPr>
          <w:rFonts w:hint="eastAsia" w:ascii="仿宋" w:hAnsi="仿宋" w:eastAsia="仿宋"/>
          <w:sz w:val="32"/>
          <w:szCs w:val="32"/>
        </w:rPr>
        <w:t>各级金融管理部门应加大对白名单企业的政策性扶持力度,最大限度保障企业贷款额度和利 率优惠,减少无还本续贷环节和担保手续,降低企业融资成本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引导金融机构对受疫情影响的白名单企业贷款延期，缓解企业资金压力。鼓励支持设立白名单工业企业融资周转资金池,为企业提供相关服务。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76" w:lineRule="exact"/>
        <w:ind w:right="38" w:firstLine="760"/>
        <w:textAlignment w:val="baseline"/>
      </w:pPr>
      <w:r>
        <w:rPr>
          <w:rFonts w:hint="eastAsia" w:ascii="楷体" w:hAnsi="楷体" w:eastAsia="楷体"/>
          <w:b/>
          <w:bCs/>
          <w:sz w:val="32"/>
          <w:szCs w:val="32"/>
        </w:rPr>
        <w:t>(八)优先企业项目申报。</w:t>
      </w:r>
      <w:r>
        <w:rPr>
          <w:rFonts w:hint="eastAsia" w:ascii="仿宋" w:hAnsi="仿宋" w:eastAsia="仿宋"/>
          <w:sz w:val="32"/>
          <w:szCs w:val="32"/>
        </w:rPr>
        <w:t>在申请省先进制造业专项资金、 专精特新企业、绿色工厂、绿色车间等审核评选中,同等条件下白名单企业优先。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mMmYzYzNiMzQ0MGVkOGFjYWExYjAzOThjYjg4YjEifQ=="/>
  </w:docVars>
  <w:rsids>
    <w:rsidRoot w:val="00506864"/>
    <w:rsid w:val="00506864"/>
    <w:rsid w:val="00E31A5C"/>
    <w:rsid w:val="22765C26"/>
    <w:rsid w:val="239024C2"/>
    <w:rsid w:val="51D544C0"/>
    <w:rsid w:val="67323215"/>
    <w:rsid w:val="68F40CBB"/>
    <w:rsid w:val="7785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3458</Words>
  <Characters>3502</Characters>
  <Lines>25</Lines>
  <Paragraphs>7</Paragraphs>
  <TotalTime>18</TotalTime>
  <ScaleCrop>false</ScaleCrop>
  <LinksUpToDate>false</LinksUpToDate>
  <CharactersWithSpaces>3522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2022-06-18T12:35:00Z</dcterms:created>
  <dc:creator>Administrator</dc:creator>
  <cp:lastModifiedBy>嘟嘟嘟</cp:lastModifiedBy>
  <cp:lastPrinted>2022-06-19T10:19:00Z</cp:lastPrinted>
  <dcterms:modified xsi:type="dcterms:W3CDTF">2022-06-29T08:23:55Z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7E89879F2B0F409FBDA98A4CAEEEDF72</vt:lpwstr>
  </property>
</Properties>
</file>