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  <w:lang w:eastAsia="zh-CN"/>
        </w:rPr>
        <w:t>新县司法局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2020年部门预算收支情况说明</w:t>
      </w: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二、2020年度部门预算情况说明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附件：2020年度部门预算表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01、2020年单位部门预算收支总表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02、2020年单位部门预算收入总表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03、2020年单位部门预算支出总表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04、2020年单位部门预算财政拨款收支总表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05、2020年单位部门预算财政拨款一般公共预算支出总表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06、2020年单位部门预算财政拨款一般公共预算基本支出总表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07、2020年单位“三公”经费支出预算明细表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07-1、2020年单位财政拨款“三公”经费支出预算明细表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08、2020年单位财政拨款政府性基金预算支出预算明细表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09、2020年单位政府采购支出预算明细表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10、2020年预算单位国有资本经营收支预算表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新县司法局</w:t>
      </w:r>
      <w:r>
        <w:rPr>
          <w:rFonts w:eastAsia="仿宋_GB2312"/>
          <w:color w:val="000000"/>
          <w:sz w:val="32"/>
          <w:szCs w:val="32"/>
        </w:rPr>
        <w:t>机关内设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eastAsia="仿宋_GB2312"/>
          <w:color w:val="000000"/>
          <w:sz w:val="32"/>
          <w:szCs w:val="32"/>
        </w:rPr>
        <w:t>个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股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，下辖法律援助中心、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和公证处2个下设机构，新集司法所等17个派出机构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承担全面依法治县重大问题的政策研究，协调有关方面提出全面依法治县中长期规划建议，负责有关重大决策部署督察工作；承担县政府和县政府各部门规范性文件备案审查工作；统筹推进法治政府建设工作；综合协调、指导、监督全县行政执法工作；承担县政府交办的法律事务；承担县政府行政复议、行政应诉工作；承担统筹规划法治社会建设工作；负责拟订全县公共法律服务体系建设规划并指导实施；</w:t>
      </w:r>
    </w:p>
    <w:p>
      <w:pPr>
        <w:spacing w:line="600" w:lineRule="exac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指导、管理全县社区矫正工作；对社区戒毒和社区康复工作提供指导、支持和协助；负责全县司法行政系统财务、装备、设施、场所建设等保障及服装和警车管理工作；负责全县司法行政系统队伍建设；完成县委、县政府交办的其他任务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新县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司法</w:t>
      </w:r>
      <w:r>
        <w:rPr>
          <w:rFonts w:eastAsia="仿宋_GB2312"/>
          <w:color w:val="000000"/>
          <w:sz w:val="32"/>
          <w:szCs w:val="32"/>
        </w:rPr>
        <w:t>局机关及归口预算管理单位共有编制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50</w:t>
      </w:r>
      <w:r>
        <w:rPr>
          <w:rFonts w:eastAsia="仿宋_GB2312"/>
          <w:color w:val="000000"/>
          <w:sz w:val="32"/>
          <w:szCs w:val="32"/>
        </w:rPr>
        <w:t>人，其中：行政编制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43</w:t>
      </w:r>
      <w:r>
        <w:rPr>
          <w:rFonts w:eastAsia="仿宋_GB2312"/>
          <w:color w:val="000000"/>
          <w:sz w:val="32"/>
          <w:szCs w:val="32"/>
        </w:rPr>
        <w:t>人，</w:t>
      </w:r>
      <w:r>
        <w:rPr>
          <w:rFonts w:hint="eastAsia" w:eastAsia="仿宋_GB2312"/>
          <w:color w:val="000000"/>
          <w:sz w:val="32"/>
          <w:szCs w:val="32"/>
        </w:rPr>
        <w:t>工勤编制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</w:rPr>
        <w:t>人，</w:t>
      </w:r>
      <w:r>
        <w:rPr>
          <w:rFonts w:eastAsia="仿宋_GB2312"/>
          <w:color w:val="000000"/>
          <w:sz w:val="32"/>
          <w:szCs w:val="32"/>
        </w:rPr>
        <w:t>事业编制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sz w:val="32"/>
          <w:szCs w:val="32"/>
        </w:rPr>
        <w:t>人；在职职工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47</w:t>
      </w:r>
      <w:r>
        <w:rPr>
          <w:rFonts w:eastAsia="仿宋_GB2312"/>
          <w:color w:val="000000"/>
          <w:sz w:val="32"/>
          <w:szCs w:val="32"/>
        </w:rPr>
        <w:t>人，离退休人员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eastAsia="仿宋_GB2312"/>
          <w:color w:val="000000"/>
          <w:sz w:val="32"/>
          <w:szCs w:val="32"/>
        </w:rPr>
        <w:t>人。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预算年度主要工作任务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保障局直机关事业单位正常运转，服务新县事业发展大局，为完成年度财政收支任务、司法行政执行分析、司法行政监督检查等各项工作提供优质的政务及后期保障服务；加强机关财务预算执行的分析，完善机关财务预算的精细化、科学化管理，完成好财务预算管理各项工作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2020年新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司法局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部门收支预算为本级预算，无下属预算单位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616.92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616.92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24.83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、  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24.83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3.8%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公用经费及专项经费核减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10%、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上年其他资金结转减少等</w:t>
      </w:r>
      <w:r>
        <w:rPr>
          <w:rFonts w:eastAsia="仿宋_GB2312"/>
          <w:color w:val="000000"/>
          <w:kern w:val="0"/>
          <w:sz w:val="32"/>
          <w:szCs w:val="32"/>
        </w:rPr>
        <w:t xml:space="preserve">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616.92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610.32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 xml:space="preserve">国有资本经营预算收入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6.6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616.92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595.32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96.5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21.6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3.5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% 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</w:rPr>
        <w:t>616.92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，财政拨款支出预算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616.92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24.83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减少3.8%。主要原因：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公用经费及专项经费核减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10%、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上年其他资金结转减少等。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610.32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595.32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336.82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14.3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244.2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595.32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336.82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14.3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244.2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336.82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166.0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2.12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44.45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20.29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17.16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4.11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1.76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54.72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26.21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14.3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9.27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2.03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244.2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30.0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17.5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10.0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23.0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5.46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2.62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33.2</w:t>
      </w:r>
      <w:r>
        <w:rPr>
          <w:rFonts w:hint="eastAsia" w:eastAsia="仿宋_GB2312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12.2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62.05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42.67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12.2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</w:t>
      </w:r>
      <w:r>
        <w:rPr>
          <w:rFonts w:hint="eastAsia" w:eastAsia="仿宋_GB2312"/>
          <w:color w:val="000000"/>
          <w:kern w:val="0"/>
          <w:sz w:val="32"/>
          <w:szCs w:val="32"/>
        </w:rPr>
        <w:t>%，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厉行节约，降低接待标准。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其中，公务接待费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12.2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万元，比上年下降0.8%，公务车运行维护费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%，主要原因是公车改革，公务用车被收回。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万元，与上年持平。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12.2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</w:t>
      </w:r>
      <w:r>
        <w:rPr>
          <w:rFonts w:hint="eastAsia" w:eastAsia="仿宋_GB2312"/>
          <w:color w:val="000000"/>
          <w:kern w:val="0"/>
          <w:sz w:val="32"/>
          <w:szCs w:val="32"/>
        </w:rPr>
        <w:t>%，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厉行节约，降低接待标准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%。</w:t>
      </w:r>
      <w:r>
        <w:rPr>
          <w:rFonts w:eastAsia="仿宋_GB2312"/>
          <w:color w:val="000000"/>
          <w:kern w:val="0"/>
          <w:sz w:val="32"/>
          <w:szCs w:val="32"/>
        </w:rPr>
        <w:t>其中</w:t>
      </w:r>
      <w:r>
        <w:rPr>
          <w:rFonts w:hint="eastAsia" w:eastAsia="仿宋_GB2312"/>
          <w:color w:val="000000"/>
          <w:kern w:val="0"/>
          <w:sz w:val="32"/>
          <w:szCs w:val="32"/>
        </w:rPr>
        <w:t>：</w:t>
      </w:r>
      <w:r>
        <w:rPr>
          <w:rFonts w:eastAsia="仿宋_GB2312"/>
          <w:color w:val="000000"/>
          <w:kern w:val="0"/>
          <w:sz w:val="32"/>
          <w:szCs w:val="32"/>
        </w:rPr>
        <w:t>公务用车购置费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万元；公务用车运行维护费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万元，主要用于开</w:t>
      </w:r>
      <w:r>
        <w:rPr>
          <w:rFonts w:hint="eastAsia" w:eastAsia="仿宋_GB2312"/>
          <w:color w:val="000000"/>
          <w:kern w:val="0"/>
          <w:sz w:val="32"/>
          <w:szCs w:val="32"/>
        </w:rPr>
        <w:t>展</w:t>
      </w:r>
      <w:r>
        <w:rPr>
          <w:rFonts w:eastAsia="仿宋_GB2312"/>
          <w:color w:val="000000"/>
          <w:kern w:val="0"/>
          <w:sz w:val="32"/>
          <w:szCs w:val="32"/>
        </w:rPr>
        <w:t>工作所需公务用车的燃料费、维修费、过路过桥费、保险费等支出</w:t>
      </w:r>
      <w:r>
        <w:rPr>
          <w:rFonts w:hint="eastAsia" w:eastAsia="仿宋_GB2312"/>
          <w:color w:val="000000"/>
          <w:kern w:val="0"/>
          <w:sz w:val="32"/>
          <w:szCs w:val="32"/>
        </w:rPr>
        <w:t>；公务用车购置费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36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12.2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比上年下降0.8%。</w:t>
      </w:r>
      <w:r>
        <w:rPr>
          <w:rFonts w:eastAsia="仿宋_GB2312"/>
          <w:color w:val="000000"/>
          <w:kern w:val="0"/>
          <w:sz w:val="32"/>
          <w:szCs w:val="32"/>
        </w:rPr>
        <w:t>主要用于各类公务接待支出。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厉行节约，降低接待标准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hint="eastAsia" w:ascii="楷体_GB2312" w:eastAsia="楷体_GB2312"/>
          <w:b/>
          <w:color w:val="000000"/>
          <w:sz w:val="32"/>
          <w:szCs w:val="32"/>
          <w:lang w:eastAsia="zh-CN"/>
        </w:rPr>
        <w:t>政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司法</w:t>
      </w:r>
      <w:r>
        <w:rPr>
          <w:rFonts w:hint="eastAsia" w:eastAsia="仿宋_GB2312"/>
          <w:color w:val="000000"/>
          <w:kern w:val="0"/>
          <w:sz w:val="32"/>
          <w:szCs w:val="32"/>
        </w:rPr>
        <w:t>局2020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司法</w:t>
      </w:r>
      <w:r>
        <w:rPr>
          <w:rFonts w:hint="eastAsia" w:eastAsia="仿宋_GB2312"/>
          <w:color w:val="000000"/>
          <w:kern w:val="0"/>
          <w:sz w:val="32"/>
          <w:szCs w:val="32"/>
        </w:rPr>
        <w:t>局2020</w:t>
      </w:r>
      <w:r>
        <w:rPr>
          <w:rFonts w:eastAsia="仿宋_GB2312"/>
          <w:color w:val="000000"/>
          <w:kern w:val="0"/>
          <w:sz w:val="32"/>
          <w:szCs w:val="32"/>
        </w:rPr>
        <w:t>年政府采购预算安排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62.05</w:t>
      </w:r>
      <w:r>
        <w:rPr>
          <w:rFonts w:eastAsia="仿宋_GB2312"/>
          <w:color w:val="000000"/>
          <w:kern w:val="0"/>
          <w:sz w:val="32"/>
          <w:szCs w:val="32"/>
        </w:rPr>
        <w:t>万元，其中：政府采购货物</w:t>
      </w:r>
      <w:r>
        <w:rPr>
          <w:rFonts w:hint="eastAsia" w:eastAsia="仿宋_GB2312"/>
          <w:color w:val="000000"/>
          <w:kern w:val="0"/>
          <w:sz w:val="32"/>
          <w:szCs w:val="32"/>
        </w:rPr>
        <w:t>类支出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万元、政府采购工程</w:t>
      </w:r>
      <w:r>
        <w:rPr>
          <w:rFonts w:hint="eastAsia" w:eastAsia="仿宋_GB2312"/>
          <w:color w:val="000000"/>
          <w:kern w:val="0"/>
          <w:sz w:val="32"/>
          <w:szCs w:val="32"/>
        </w:rPr>
        <w:t>类支出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、服务类支出预算62.05万元。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司法</w:t>
      </w:r>
      <w:r>
        <w:rPr>
          <w:rFonts w:hint="eastAsia" w:eastAsia="仿宋_GB2312"/>
          <w:color w:val="000000"/>
          <w:kern w:val="0"/>
          <w:sz w:val="32"/>
          <w:szCs w:val="32"/>
        </w:rPr>
        <w:t>局2020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</w:rPr>
        <w:t>616.92</w:t>
      </w:r>
      <w:r>
        <w:rPr>
          <w:rFonts w:eastAsia="仿宋_GB2312"/>
          <w:color w:val="000000"/>
          <w:kern w:val="0"/>
          <w:sz w:val="32"/>
          <w:szCs w:val="32"/>
        </w:rPr>
        <w:t>万元，包括</w:t>
      </w:r>
      <w:r>
        <w:rPr>
          <w:rFonts w:hint="eastAsia" w:eastAsia="仿宋_GB2312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司法</w:t>
      </w:r>
      <w:r>
        <w:rPr>
          <w:rFonts w:hint="eastAsia" w:eastAsia="仿宋_GB2312"/>
          <w:color w:val="000000"/>
          <w:kern w:val="0"/>
          <w:sz w:val="32"/>
          <w:szCs w:val="32"/>
        </w:rPr>
        <w:t>局没有开展项目预算绩效评价。</w:t>
      </w:r>
    </w:p>
    <w:p>
      <w:pPr>
        <w:widowControl/>
        <w:numPr>
          <w:ilvl w:val="0"/>
          <w:numId w:val="2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2020年，本单位国有资本经营收支预算为零。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年期末，新县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司法</w:t>
      </w:r>
      <w:r>
        <w:rPr>
          <w:rFonts w:hint="eastAsia" w:ascii="仿宋_GB2312" w:eastAsia="仿宋_GB2312"/>
          <w:sz w:val="32"/>
          <w:szCs w:val="32"/>
        </w:rPr>
        <w:t>局共有车辆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</w:t>
      </w:r>
      <w:r>
        <w:rPr>
          <w:rFonts w:hint="eastAsia" w:ascii="仿宋_GB2312" w:eastAsia="仿宋_GB2312"/>
          <w:sz w:val="32"/>
          <w:szCs w:val="32"/>
          <w:lang w:eastAsia="zh-CN"/>
        </w:rPr>
        <w:t>，社区矫正执法执勤办案用车2辆</w:t>
      </w:r>
      <w:r>
        <w:rPr>
          <w:rFonts w:hint="eastAsia" w:ascii="仿宋_GB2312" w:eastAsia="仿宋_GB2312"/>
          <w:sz w:val="32"/>
          <w:szCs w:val="32"/>
        </w:rPr>
        <w:t>。单价50万元以上通用设备0套，单位价值100万元以上专用设备0套。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A30A"/>
    <w:multiLevelType w:val="singleLevel"/>
    <w:tmpl w:val="1200A30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AF5851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60851AE"/>
    <w:rsid w:val="06611992"/>
    <w:rsid w:val="06CF41CD"/>
    <w:rsid w:val="07730F80"/>
    <w:rsid w:val="09AD7FDD"/>
    <w:rsid w:val="0A612137"/>
    <w:rsid w:val="0E4F5DE0"/>
    <w:rsid w:val="10E25D66"/>
    <w:rsid w:val="10F5481E"/>
    <w:rsid w:val="122B2F69"/>
    <w:rsid w:val="14FF742E"/>
    <w:rsid w:val="16381B6E"/>
    <w:rsid w:val="174732FD"/>
    <w:rsid w:val="1763569E"/>
    <w:rsid w:val="17907916"/>
    <w:rsid w:val="194154CC"/>
    <w:rsid w:val="1A3E6E3B"/>
    <w:rsid w:val="1B25447F"/>
    <w:rsid w:val="1B8E56DE"/>
    <w:rsid w:val="1F85474C"/>
    <w:rsid w:val="2277732E"/>
    <w:rsid w:val="22A64E99"/>
    <w:rsid w:val="282961A7"/>
    <w:rsid w:val="2AC90564"/>
    <w:rsid w:val="30765ABF"/>
    <w:rsid w:val="33C05CD4"/>
    <w:rsid w:val="38977CFD"/>
    <w:rsid w:val="3CED4AB5"/>
    <w:rsid w:val="3D8B1F1E"/>
    <w:rsid w:val="3E750556"/>
    <w:rsid w:val="3F592B17"/>
    <w:rsid w:val="46FF3E4D"/>
    <w:rsid w:val="474343A9"/>
    <w:rsid w:val="48B56278"/>
    <w:rsid w:val="49BE0EBB"/>
    <w:rsid w:val="4A7375D3"/>
    <w:rsid w:val="4D22049D"/>
    <w:rsid w:val="4FEB0E79"/>
    <w:rsid w:val="500852EA"/>
    <w:rsid w:val="50971A51"/>
    <w:rsid w:val="529F0B53"/>
    <w:rsid w:val="54CC0087"/>
    <w:rsid w:val="555E040B"/>
    <w:rsid w:val="57D86DBC"/>
    <w:rsid w:val="5AA500EE"/>
    <w:rsid w:val="5C215167"/>
    <w:rsid w:val="5E631320"/>
    <w:rsid w:val="5EC76B76"/>
    <w:rsid w:val="5ECB5A06"/>
    <w:rsid w:val="5F585608"/>
    <w:rsid w:val="61853E1D"/>
    <w:rsid w:val="62452ADD"/>
    <w:rsid w:val="654518D0"/>
    <w:rsid w:val="655F5EA9"/>
    <w:rsid w:val="666D1AAF"/>
    <w:rsid w:val="6F7F1AA3"/>
    <w:rsid w:val="76EC5AE4"/>
    <w:rsid w:val="78D6471C"/>
    <w:rsid w:val="7AAB2D44"/>
    <w:rsid w:val="7BC65872"/>
    <w:rsid w:val="7F753A56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465</Words>
  <Characters>2651</Characters>
  <Lines>22</Lines>
  <Paragraphs>6</Paragraphs>
  <TotalTime>0</TotalTime>
  <ScaleCrop>false</ScaleCrop>
  <LinksUpToDate>false</LinksUpToDate>
  <CharactersWithSpaces>3110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lenovo</cp:lastModifiedBy>
  <cp:lastPrinted>2018-04-10T07:07:00Z</cp:lastPrinted>
  <dcterms:modified xsi:type="dcterms:W3CDTF">2021-06-10T08:45:10Z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AA12ABC4AC8C46F58B548265A227856A</vt:lpwstr>
  </property>
</Properties>
</file>