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残疾人联合会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</w:t>
      </w:r>
    </w:p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残联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办公室、康复股、教育就业股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残疾人康复教育中心、残疾人职业技术培训学校、残疾人就业服务所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3个二级机构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1、贯例执行党和国家、省、市、县各级党委、政府、上级残联有关残疾人工作的方针政策；协助政府研究、制定和实施残疾人事业法规政策、规划和计划，对相关业务领域进行指导和管理。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2、代表、服务、管理残疾人，代表残疾人共同利益，反映残疾人愿望和需求。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3、团结、教育残疾人遵纪守法，履行应尽的义务发扬乐观进取精神，自尊、自信、自强、自立，为社会主义建设贡献力量。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组织实施残疾人康复、扶贫解困、教育、劳动就业、职业培训、文化、体育、科研、用品用具精准适配、福利、社会服务、无障碍设施和残疾预防工作、创造良好的环境和条件，扶助残疾人平等参与社会生活，推动残疾人社会保障工作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5、弘扬人道主义，宣传残疾人事业，沟通政府、社会与残疾人之间的联系，动员社会理解、尊重、关心、帮助残疾人。</w:t>
      </w:r>
    </w:p>
    <w:p>
      <w:pPr>
        <w:numPr>
          <w:ilvl w:val="0"/>
          <w:numId w:val="2"/>
        </w:num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指导和管理全县各类残疾人社会组织和事业单位的工作。</w:t>
      </w:r>
    </w:p>
    <w:p>
      <w:pPr>
        <w:numPr>
          <w:ilvl w:val="0"/>
          <w:numId w:val="2"/>
        </w:num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开展残疾人事业的对外交流与合作。</w:t>
      </w:r>
    </w:p>
    <w:p>
      <w:pPr>
        <w:numPr>
          <w:ilvl w:val="0"/>
          <w:numId w:val="2"/>
        </w:num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承担县政府残疾人工作协调委员会的日常工作，做好综合组织协调工作。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新县残联机关及所属事业单位共有编制19人，其中：行政编制人员10名，事业编制人员9名，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自收自支人员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在职人员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共有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25名，退休人员4名。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直机关事业单位正常运转，服务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残疾人</w:t>
      </w:r>
      <w:r>
        <w:rPr>
          <w:rFonts w:eastAsia="仿宋_GB2312"/>
          <w:color w:val="000000"/>
          <w:sz w:val="32"/>
          <w:szCs w:val="32"/>
        </w:rPr>
        <w:t>事业发展大局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残联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部门收支预算为汇总预算，含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所有下属单位，所有下属单位均未独立核算。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61.58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、   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20.55%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人员减少、年度工作任务调整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比，财政拨款收支预算减少61.58万元，减少20.55%。减少的主要原因为：单位人员减少、年度工作任务调整。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万元。基本支出中工资福利支出173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63.64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238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09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其中：工资福利支出173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63.64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1、工资福利支出173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</w:rPr>
        <w:t>88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.1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</w:rPr>
        <w:t>11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sz w:val="32"/>
          <w:szCs w:val="32"/>
        </w:rPr>
        <w:t>71万元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53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</w:rPr>
        <w:t>11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83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</w:rPr>
        <w:t>29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88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</w:rPr>
        <w:t>14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17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、其他工资福利支出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1.4万元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63.64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30.77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：公务接待费减少。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其中，公务接待费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20.55%</w:t>
      </w:r>
      <w:r>
        <w:rPr>
          <w:rFonts w:hint="eastAsia" w:eastAsia="仿宋_GB2312"/>
          <w:color w:val="000000"/>
          <w:kern w:val="0"/>
          <w:sz w:val="32"/>
          <w:szCs w:val="32"/>
        </w:rPr>
        <w:t>，公务车运行维护费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30.77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公务接待费减少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hint="eastAsia" w:eastAsia="仿宋_GB2312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36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比上年减少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30.77%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。下降的原因：倡导厉行节俭，减少公务接待方面的支出。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万元，其中：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万元、政府采购服务类预算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万元。采购内容包括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设备购置、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实施费用等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残联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63.64万元</w:t>
      </w:r>
      <w:r>
        <w:rPr>
          <w:rFonts w:eastAsia="仿宋_GB2312"/>
          <w:color w:val="000000"/>
          <w:kern w:val="0"/>
          <w:sz w:val="32"/>
          <w:szCs w:val="32"/>
        </w:rPr>
        <w:t>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年，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新县残联尚未</w:t>
      </w:r>
      <w:r>
        <w:rPr>
          <w:rFonts w:hint="eastAsia" w:eastAsia="仿宋_GB2312"/>
          <w:color w:val="000000"/>
          <w:kern w:val="0"/>
          <w:sz w:val="32"/>
          <w:szCs w:val="32"/>
        </w:rPr>
        <w:t>开展项目预算绩效评价。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下一步准备积极建立“预算编制有目标，预算执行有监控，预算完成有评价，评价结果有反馈、反馈结果有应用”的全过程预算绩效管理机制。</w:t>
      </w:r>
    </w:p>
    <w:p>
      <w:pPr>
        <w:widowControl/>
        <w:numPr>
          <w:ilvl w:val="0"/>
          <w:numId w:val="3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残联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16161"/>
    <w:multiLevelType w:val="singleLevel"/>
    <w:tmpl w:val="EBF161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4BACCA"/>
    <w:multiLevelType w:val="singleLevel"/>
    <w:tmpl w:val="2F4BACCA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5990D18"/>
    <w:rsid w:val="060851AE"/>
    <w:rsid w:val="06611992"/>
    <w:rsid w:val="07730F80"/>
    <w:rsid w:val="094B0B5C"/>
    <w:rsid w:val="09AD7FDD"/>
    <w:rsid w:val="0A612137"/>
    <w:rsid w:val="0CFE65E6"/>
    <w:rsid w:val="122B2F69"/>
    <w:rsid w:val="14FF742E"/>
    <w:rsid w:val="16381B6E"/>
    <w:rsid w:val="174732FD"/>
    <w:rsid w:val="1763569E"/>
    <w:rsid w:val="17907916"/>
    <w:rsid w:val="194154CC"/>
    <w:rsid w:val="1A054C1A"/>
    <w:rsid w:val="1A3E6E3B"/>
    <w:rsid w:val="1B25447F"/>
    <w:rsid w:val="1B8E56DE"/>
    <w:rsid w:val="203209F5"/>
    <w:rsid w:val="2277732E"/>
    <w:rsid w:val="282961A7"/>
    <w:rsid w:val="2AC90564"/>
    <w:rsid w:val="30765ABF"/>
    <w:rsid w:val="33C05CD4"/>
    <w:rsid w:val="33E83C45"/>
    <w:rsid w:val="364C2295"/>
    <w:rsid w:val="38977CFD"/>
    <w:rsid w:val="397A52C8"/>
    <w:rsid w:val="3CED4AB5"/>
    <w:rsid w:val="3D8B1F1E"/>
    <w:rsid w:val="3E750556"/>
    <w:rsid w:val="3F592B17"/>
    <w:rsid w:val="46FF3E4D"/>
    <w:rsid w:val="474343A9"/>
    <w:rsid w:val="48B56278"/>
    <w:rsid w:val="4A7375D3"/>
    <w:rsid w:val="4D22049D"/>
    <w:rsid w:val="4DCD02D6"/>
    <w:rsid w:val="4EE00DCA"/>
    <w:rsid w:val="4FEB0E79"/>
    <w:rsid w:val="529F0B53"/>
    <w:rsid w:val="54CC0087"/>
    <w:rsid w:val="555E040B"/>
    <w:rsid w:val="57D86DBC"/>
    <w:rsid w:val="5AA500EE"/>
    <w:rsid w:val="5B260DF9"/>
    <w:rsid w:val="5C215167"/>
    <w:rsid w:val="5DCA74AF"/>
    <w:rsid w:val="5E631320"/>
    <w:rsid w:val="5EC76B76"/>
    <w:rsid w:val="5ECB5A06"/>
    <w:rsid w:val="5F585608"/>
    <w:rsid w:val="62452ADD"/>
    <w:rsid w:val="63280AE0"/>
    <w:rsid w:val="635E0192"/>
    <w:rsid w:val="654518D0"/>
    <w:rsid w:val="655F5EA9"/>
    <w:rsid w:val="666D1AAF"/>
    <w:rsid w:val="6F7F1AA3"/>
    <w:rsid w:val="762455FF"/>
    <w:rsid w:val="76EC5AE4"/>
    <w:rsid w:val="78D6471C"/>
    <w:rsid w:val="7A6E1F3D"/>
    <w:rsid w:val="7AAB2D44"/>
    <w:rsid w:val="7BC65872"/>
    <w:rsid w:val="7FB91BF0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燊</cp:lastModifiedBy>
  <cp:lastPrinted>2018-04-10T07:07:00Z</cp:lastPrinted>
  <dcterms:modified xsi:type="dcterms:W3CDTF">2021-06-10T08:06:39Z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BA737A5FD678461692D1BCC3CF01CB6B</vt:lpwstr>
  </property>
</Properties>
</file>