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2F" w:rsidRDefault="00F9235F">
      <w:pPr>
        <w:spacing w:line="60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新县鄂豫皖苏区首府旧址管理委员会</w:t>
      </w:r>
    </w:p>
    <w:p w:rsidR="0091442F" w:rsidRDefault="00F9235F">
      <w:pPr>
        <w:spacing w:line="60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2020年部门预算收支情况说明</w:t>
      </w:r>
    </w:p>
    <w:p w:rsidR="0091442F" w:rsidRDefault="0091442F"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91442F" w:rsidRDefault="0091442F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91442F" w:rsidRDefault="00F9235F">
      <w:pPr>
        <w:spacing w:line="600" w:lineRule="exact"/>
        <w:jc w:val="center"/>
        <w:rPr>
          <w:rFonts w:ascii="仿宋_GB2312" w:eastAsia="仿宋_GB2312" w:hAnsi="宋体"/>
          <w:b/>
          <w:bCs/>
          <w:color w:val="000000"/>
          <w:sz w:val="44"/>
          <w:szCs w:val="44"/>
        </w:rPr>
      </w:pPr>
      <w:r>
        <w:rPr>
          <w:rFonts w:ascii="仿宋_GB2312" w:eastAsia="仿宋_GB2312" w:hAnsi="宋体" w:hint="eastAsia"/>
          <w:b/>
          <w:bCs/>
          <w:color w:val="000000"/>
          <w:sz w:val="44"/>
          <w:szCs w:val="44"/>
        </w:rPr>
        <w:t>目   录</w:t>
      </w:r>
    </w:p>
    <w:p w:rsidR="0091442F" w:rsidRDefault="00F9235F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 、部门基本情况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（一）机构设置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（二）主要职责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（三）人员情况</w:t>
      </w:r>
    </w:p>
    <w:p w:rsidR="0091442F" w:rsidRDefault="00F9235F">
      <w:pPr>
        <w:spacing w:line="60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 w:rsidR="0091442F" w:rsidRDefault="00F9235F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二、2020年度部门预算情况说明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三、 名词解释</w:t>
      </w:r>
    </w:p>
    <w:p w:rsidR="0091442F" w:rsidRDefault="00F9235F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附件：2020年度部门预算表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01、2020年单位部门预算收支总表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02、2020年单位部门预算收入总表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03、2020年单位部门预算支出总表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04、2020年单位部门预算财政拨款收支总表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05、2020年单位部门预算财政拨款一般公共预算支出总表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06、2020年单位部门预算财政拨款一般公共预算基本支出总表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07、2020年单位“三公”经费支出预算明细表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07-1、2020年单位财政拨款“三公”经费支出预算明细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表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08、2020年单位财政拨款政府性基金预算支出预算明细表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09、2020年单位政府采购支出预算明细表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10、2020年预算单位国有资本经营收支预算表</w:t>
      </w: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91442F" w:rsidRDefault="0091442F">
      <w:pPr>
        <w:spacing w:line="600" w:lineRule="exact"/>
        <w:rPr>
          <w:rFonts w:eastAsia="黑体"/>
          <w:color w:val="000000"/>
          <w:sz w:val="32"/>
          <w:szCs w:val="32"/>
        </w:rPr>
      </w:pPr>
    </w:p>
    <w:p w:rsidR="0091442F" w:rsidRDefault="00F9235F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 w:rsidR="0091442F" w:rsidRDefault="00F9235F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（一）机构设置</w:t>
      </w:r>
    </w:p>
    <w:p w:rsidR="0091442F" w:rsidRDefault="00F9235F">
      <w:pPr>
        <w:spacing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新县鄂豫皖苏区首府旧址管理委员会内设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个科室和管委会机关、鄂豫皖苏区首府革命博物馆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个归口预算管理单位。</w:t>
      </w:r>
    </w:p>
    <w:p w:rsidR="0091442F" w:rsidRDefault="00F9235F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1、贯彻落实革命文物保护有关法律、法规，坚持“保护为主、抢救第一”的方针，研究、制定、落实鄂豫皖苏区首府旧址事业发展规划及有关管理办法并组织实施。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负责对鄂豫皖苏区首府革命博物馆、鄂豫皖苏区首府烈士陵园、鄂豫皖苏区首府旧址群（包括中共中央鄂豫皖分局旧址、红四方面军总部旧址、鄂豫皖省工农民主政府旧址、鄂豫皖苏区税务总局旧址、鄂豫皖省苏整治保卫局旧址、鄂豫皖军委航空局旧址、鄂豫皖省苏石印科旧址等）统一集中管理。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3、负责鄂豫皖革命根据地境内革命文物的征集、管理、复制和陈列展示，负责革命烈士史料和遗物的收集、整理、陈列，搞好烈士文物的保护和管理。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、负责鄂豫皖苏区首府旧址范围内的公共基础设施规划、建设和管理，使革命纪念场所形成庄重、肃穆、优美的环境；充分发挥旧址公共服务设施作用，增强其社会服务功能；统一做好旧址范围内各类财产的安全保卫工作。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5、负责鄂豫皖苏区革命斗争史咨询服务和讲解宣传；负责组织收集编纂鄂豫皖根据地革命历史资料，研究挖掘鄂豫皖苏区的烈士事迹，编纂出版烈士书籍；有组织、有计划的开展鄂豫皖苏区革命历史的研究、对外交流和宣传，增强对外影响力。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6、负责接待社会各界来首府旧址接受革命传统教育、爱国主义教育和党性教育，建立健全社会各界开展瞻仰凭吊纪念革命烈士活动的服务制度，努力打造全国爱国主义教育示范基地和全国红色旅游精品景区。</w:t>
      </w:r>
    </w:p>
    <w:p w:rsidR="0091442F" w:rsidRDefault="00F9235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7、承办县委、县政府和上级主管部门交办的其他工作。</w:t>
      </w:r>
    </w:p>
    <w:p w:rsidR="0091442F" w:rsidRDefault="00F9235F">
      <w:pPr>
        <w:spacing w:line="600" w:lineRule="exact"/>
        <w:ind w:firstLineChars="100" w:firstLine="321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 w:rsidR="0091442F" w:rsidRDefault="00F9235F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新县鄂豫皖苏区首府旧址管理委员会</w:t>
      </w:r>
      <w:r>
        <w:rPr>
          <w:rFonts w:eastAsia="仿宋_GB2312"/>
          <w:color w:val="000000"/>
          <w:sz w:val="32"/>
          <w:szCs w:val="32"/>
        </w:rPr>
        <w:t>及归口预算管理单位共有编制</w:t>
      </w:r>
      <w:r>
        <w:rPr>
          <w:rFonts w:eastAsia="仿宋_GB2312" w:hint="eastAsia"/>
          <w:color w:val="000000"/>
          <w:sz w:val="32"/>
          <w:szCs w:val="32"/>
        </w:rPr>
        <w:t>46</w:t>
      </w:r>
      <w:r>
        <w:rPr>
          <w:rFonts w:eastAsia="仿宋_GB2312"/>
          <w:color w:val="000000"/>
          <w:sz w:val="32"/>
          <w:szCs w:val="32"/>
        </w:rPr>
        <w:t>人，其中：行政编制</w:t>
      </w: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人，</w:t>
      </w:r>
      <w:r>
        <w:rPr>
          <w:rFonts w:eastAsia="仿宋_GB2312" w:hint="eastAsia"/>
          <w:color w:val="000000"/>
          <w:sz w:val="32"/>
          <w:szCs w:val="32"/>
        </w:rPr>
        <w:t>工勤编制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人，</w:t>
      </w:r>
      <w:r>
        <w:rPr>
          <w:rFonts w:eastAsia="仿宋_GB2312"/>
          <w:color w:val="000000"/>
          <w:sz w:val="32"/>
          <w:szCs w:val="32"/>
        </w:rPr>
        <w:t>事业编制</w:t>
      </w:r>
      <w:r>
        <w:rPr>
          <w:rFonts w:eastAsia="仿宋_GB2312" w:hint="eastAsia"/>
          <w:color w:val="000000"/>
          <w:sz w:val="32"/>
          <w:szCs w:val="32"/>
        </w:rPr>
        <w:t>40</w:t>
      </w:r>
      <w:r>
        <w:rPr>
          <w:rFonts w:eastAsia="仿宋_GB2312"/>
          <w:color w:val="000000"/>
          <w:sz w:val="32"/>
          <w:szCs w:val="32"/>
        </w:rPr>
        <w:t>人；在职职工</w:t>
      </w:r>
      <w:r>
        <w:rPr>
          <w:rFonts w:eastAsia="仿宋_GB2312" w:hint="eastAsia"/>
          <w:color w:val="000000"/>
          <w:sz w:val="32"/>
          <w:szCs w:val="32"/>
        </w:rPr>
        <w:t>23</w:t>
      </w:r>
      <w:r>
        <w:rPr>
          <w:rFonts w:eastAsia="仿宋_GB2312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离退休人</w:t>
      </w:r>
      <w:r>
        <w:rPr>
          <w:rFonts w:eastAsia="仿宋_GB2312" w:hint="eastAsia"/>
          <w:color w:val="000000"/>
          <w:sz w:val="32"/>
          <w:szCs w:val="32"/>
        </w:rPr>
        <w:t>员</w:t>
      </w:r>
      <w:r>
        <w:rPr>
          <w:rFonts w:eastAsia="仿宋_GB2312" w:hint="eastAsia"/>
          <w:color w:val="000000"/>
          <w:sz w:val="32"/>
          <w:szCs w:val="32"/>
        </w:rPr>
        <w:t xml:space="preserve"> 6</w:t>
      </w:r>
      <w:r>
        <w:rPr>
          <w:rFonts w:eastAsia="仿宋_GB2312"/>
          <w:color w:val="000000"/>
          <w:sz w:val="32"/>
          <w:szCs w:val="32"/>
        </w:rPr>
        <w:t>人。</w:t>
      </w:r>
    </w:p>
    <w:p w:rsidR="0091442F" w:rsidRDefault="00F9235F">
      <w:pPr>
        <w:spacing w:line="600" w:lineRule="exact"/>
        <w:ind w:firstLineChars="98" w:firstLine="315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 w:rsidR="0091442F" w:rsidRDefault="00F9235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启动制定首府旅游区发展规划，推进国家</w:t>
      </w:r>
      <w:r>
        <w:rPr>
          <w:rFonts w:eastAsia="仿宋_GB2312" w:hint="eastAsia"/>
          <w:sz w:val="32"/>
          <w:szCs w:val="32"/>
        </w:rPr>
        <w:t>5A</w:t>
      </w:r>
      <w:r>
        <w:rPr>
          <w:rFonts w:eastAsia="仿宋_GB2312" w:hint="eastAsia"/>
          <w:sz w:val="32"/>
          <w:szCs w:val="32"/>
        </w:rPr>
        <w:t>级景区创建。加强首府景区统一管理。配合相关职能部门，加大跑项争资力度，认真落实县委中心工作。</w:t>
      </w:r>
      <w:r>
        <w:rPr>
          <w:rFonts w:ascii="仿宋" w:eastAsia="仿宋" w:hAnsi="仿宋" w:cs="仿宋" w:hint="eastAsia"/>
          <w:sz w:val="32"/>
          <w:szCs w:val="32"/>
        </w:rPr>
        <w:t>加强机关</w:t>
      </w:r>
      <w:r>
        <w:rPr>
          <w:rFonts w:eastAsia="仿宋_GB2312" w:hint="eastAsia"/>
          <w:sz w:val="32"/>
          <w:szCs w:val="32"/>
        </w:rPr>
        <w:t>财务预算执行的分析，完善机关财务预算的精细化、科学化管理，完成好财务</w:t>
      </w:r>
      <w:r>
        <w:rPr>
          <w:rFonts w:ascii="仿宋" w:eastAsia="仿宋" w:hAnsi="仿宋" w:cs="仿宋" w:hint="eastAsia"/>
          <w:sz w:val="32"/>
          <w:szCs w:val="32"/>
        </w:rPr>
        <w:t>预算管理各项工作。</w:t>
      </w:r>
    </w:p>
    <w:p w:rsidR="0091442F" w:rsidRDefault="00F9235F">
      <w:pPr>
        <w:spacing w:line="600" w:lineRule="exact"/>
        <w:ind w:leftChars="304" w:left="638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eastAsia="黑体" w:hint="eastAsia"/>
          <w:color w:val="000000"/>
          <w:sz w:val="32"/>
          <w:szCs w:val="32"/>
        </w:rPr>
        <w:t>2020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 w:rsidR="0091442F" w:rsidRDefault="00F9235F">
      <w:pPr>
        <w:spacing w:line="600" w:lineRule="exact"/>
        <w:ind w:firstLineChars="200" w:firstLine="64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2020年新县鄂豫皖苏区首府旧址管理委员会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收支预算为汇总预算，含所有下属单位，所有下属单位均独立核算。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br/>
      </w:r>
      <w:r>
        <w:rPr>
          <w:rFonts w:ascii="楷体_GB2312" w:eastAsia="楷体_GB2312" w:hint="eastAsia"/>
          <w:b/>
          <w:color w:val="000000"/>
          <w:sz w:val="32"/>
          <w:szCs w:val="32"/>
        </w:rPr>
        <w:lastRenderedPageBreak/>
        <w:t xml:space="preserve">   （一）收支预算总体说明</w:t>
      </w:r>
    </w:p>
    <w:p w:rsidR="0091442F" w:rsidRDefault="00F9235F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eastAsia="仿宋_GB2312" w:hint="eastAsia"/>
          <w:color w:val="000000"/>
          <w:kern w:val="0"/>
          <w:sz w:val="32"/>
          <w:szCs w:val="32"/>
        </w:rPr>
        <w:t>1012.4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eastAsia="仿宋_GB2312" w:hint="eastAsia"/>
          <w:color w:val="000000"/>
          <w:kern w:val="0"/>
          <w:sz w:val="32"/>
          <w:szCs w:val="32"/>
        </w:rPr>
        <w:t>1012.4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eastAsia="仿宋_GB2312" w:hint="eastAsia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总计各增加</w:t>
      </w:r>
      <w:r>
        <w:rPr>
          <w:rFonts w:eastAsia="仿宋_GB2312" w:hint="eastAsia"/>
          <w:color w:val="000000"/>
          <w:kern w:val="0"/>
          <w:sz w:val="32"/>
          <w:szCs w:val="32"/>
        </w:rPr>
        <w:t>47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 w:hint="eastAsia"/>
          <w:color w:val="000000"/>
          <w:kern w:val="0"/>
          <w:sz w:val="32"/>
          <w:szCs w:val="32"/>
        </w:rPr>
        <w:t>47</w:t>
      </w:r>
      <w:r>
        <w:rPr>
          <w:rFonts w:eastAsia="仿宋_GB2312"/>
          <w:color w:val="000000"/>
          <w:kern w:val="0"/>
          <w:sz w:val="32"/>
          <w:szCs w:val="32"/>
        </w:rPr>
        <w:t>万元，增长</w:t>
      </w:r>
      <w:r>
        <w:rPr>
          <w:rFonts w:eastAsia="仿宋_GB2312" w:hint="eastAsia"/>
          <w:color w:val="000000"/>
          <w:kern w:val="0"/>
          <w:sz w:val="32"/>
          <w:szCs w:val="32"/>
        </w:rPr>
        <w:t>4.8%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eastAsia="仿宋_GB2312" w:hint="eastAsia"/>
          <w:color w:val="000000"/>
          <w:kern w:val="0"/>
          <w:sz w:val="32"/>
          <w:szCs w:val="32"/>
        </w:rPr>
        <w:t>人员经费</w:t>
      </w:r>
      <w:r>
        <w:rPr>
          <w:rFonts w:eastAsia="仿宋_GB2312"/>
          <w:color w:val="000000"/>
          <w:kern w:val="0"/>
          <w:sz w:val="32"/>
          <w:szCs w:val="32"/>
        </w:rPr>
        <w:t>增加。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</w:p>
    <w:p w:rsidR="0091442F" w:rsidRDefault="00F9235F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 w:rsidR="0091442F" w:rsidRDefault="00F9235F">
      <w:pPr>
        <w:widowControl/>
        <w:spacing w:line="60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eastAsia="仿宋_GB2312" w:hint="eastAsia"/>
          <w:color w:val="000000"/>
          <w:sz w:val="32"/>
          <w:szCs w:val="32"/>
        </w:rPr>
        <w:t>1012.4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1012.4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国有资本经营预算收入 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 xml:space="preserve"> 万元，其他收入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ascii="仿宋_GB2312" w:eastAsia="仿宋_GB2312" w:hint="eastAsia"/>
          <w:sz w:val="32"/>
          <w:szCs w:val="32"/>
        </w:rPr>
        <w:t>资金 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，部门结余资金 0 万元</w:t>
      </w:r>
      <w:r>
        <w:rPr>
          <w:rFonts w:ascii="仿宋_GB2312" w:eastAsia="仿宋_GB2312"/>
          <w:sz w:val="32"/>
          <w:szCs w:val="32"/>
        </w:rPr>
        <w:t>。</w:t>
      </w:r>
    </w:p>
    <w:p w:rsidR="0091442F" w:rsidRDefault="00F9235F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 w:rsidR="0091442F" w:rsidRDefault="00F9235F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1012.4</w:t>
      </w:r>
      <w:r>
        <w:rPr>
          <w:rFonts w:eastAsia="仿宋_GB2312" w:hint="eastAsia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eastAsia="仿宋_GB2312" w:hint="eastAsia"/>
          <w:color w:val="000000"/>
          <w:sz w:val="32"/>
          <w:szCs w:val="32"/>
        </w:rPr>
        <w:t>699.5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69%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eastAsia="仿宋_GB2312" w:hint="eastAsia"/>
          <w:color w:val="000000"/>
          <w:sz w:val="32"/>
          <w:szCs w:val="32"/>
        </w:rPr>
        <w:t>312.9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eastAsia="仿宋_GB2312" w:hint="eastAsia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31%   </w:t>
      </w:r>
      <w:r>
        <w:rPr>
          <w:rFonts w:eastAsia="仿宋_GB2312"/>
          <w:color w:val="000000"/>
          <w:sz w:val="32"/>
          <w:szCs w:val="32"/>
        </w:rPr>
        <w:t>。</w:t>
      </w:r>
    </w:p>
    <w:p w:rsidR="0091442F" w:rsidRDefault="00F9235F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 w:rsidR="0091442F" w:rsidRDefault="00F9235F">
      <w:pPr>
        <w:widowControl/>
        <w:spacing w:line="600" w:lineRule="exact"/>
        <w:ind w:leftChars="50" w:left="105" w:firstLineChars="150" w:firstLine="4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1012.4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，财政拨款支出预算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1012.4</w:t>
      </w:r>
      <w:r>
        <w:rPr>
          <w:rFonts w:eastAsia="仿宋_GB2312" w:hint="eastAsia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与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eastAsia="仿宋_GB2312" w:hint="eastAsia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eastAsia="仿宋_GB2312" w:hint="eastAsia"/>
          <w:color w:val="000000"/>
          <w:kern w:val="0"/>
          <w:sz w:val="32"/>
          <w:szCs w:val="32"/>
        </w:rPr>
        <w:t>增加</w:t>
      </w:r>
      <w:r>
        <w:rPr>
          <w:rFonts w:eastAsia="仿宋_GB2312" w:hint="eastAsia"/>
          <w:color w:val="000000"/>
          <w:kern w:val="0"/>
          <w:sz w:val="32"/>
          <w:szCs w:val="32"/>
        </w:rPr>
        <w:t>47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eastAsia="仿宋_GB2312" w:hint="eastAsia"/>
          <w:color w:val="000000"/>
          <w:kern w:val="0"/>
          <w:sz w:val="32"/>
          <w:szCs w:val="32"/>
        </w:rPr>
        <w:t>增长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4.8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 w:hint="eastAsia"/>
          <w:color w:val="000000"/>
          <w:kern w:val="0"/>
          <w:sz w:val="32"/>
          <w:szCs w:val="32"/>
        </w:rPr>
        <w:t>。增长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eastAsia="仿宋_GB2312" w:hint="eastAsia"/>
          <w:color w:val="000000"/>
          <w:kern w:val="0"/>
          <w:sz w:val="32"/>
          <w:szCs w:val="32"/>
        </w:rPr>
        <w:t>人员增加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91442F" w:rsidRDefault="00F9235F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 w:rsidR="0091442F" w:rsidRDefault="00F9235F">
      <w:pPr>
        <w:widowControl/>
        <w:spacing w:line="600" w:lineRule="exact"/>
        <w:ind w:leftChars="100" w:left="210"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1012.4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eastAsia="仿宋_GB2312" w:hint="eastAsia"/>
          <w:color w:val="000000"/>
          <w:kern w:val="0"/>
          <w:sz w:val="32"/>
          <w:szCs w:val="32"/>
        </w:rPr>
        <w:t>其中：基本支出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699.5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万元，项目支出</w:t>
      </w:r>
      <w:r>
        <w:rPr>
          <w:rFonts w:eastAsia="仿宋_GB2312" w:hint="eastAsia"/>
          <w:color w:val="000000"/>
          <w:kern w:val="0"/>
          <w:sz w:val="32"/>
          <w:szCs w:val="32"/>
        </w:rPr>
        <w:t>312.9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万元。基本支出中工资福利支出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436.2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万元，对个人和家庭的补助支出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3.3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万元，商品和服务支出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260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万元。项目支出中房屋建筑物购建支出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0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万元，设备购置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0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万元，基础设施建设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万元，大型修缮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0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万元，其他</w:t>
      </w:r>
      <w:r>
        <w:rPr>
          <w:rFonts w:eastAsia="仿宋_GB2312" w:hint="eastAsia"/>
          <w:color w:val="000000"/>
          <w:kern w:val="0"/>
          <w:sz w:val="32"/>
          <w:szCs w:val="32"/>
        </w:rPr>
        <w:t>312.9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</w:t>
      </w:r>
    </w:p>
    <w:p w:rsidR="0091442F" w:rsidRDefault="00F9235F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lastRenderedPageBreak/>
        <w:t>（六）财政拨款一般公共预算基本支出情况说明</w:t>
      </w:r>
    </w:p>
    <w:p w:rsidR="0091442F" w:rsidRDefault="00F9235F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eastAsia="仿宋_GB2312" w:hint="eastAsia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699.5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eastAsia="仿宋_GB2312" w:hint="eastAsia"/>
          <w:color w:val="000000"/>
          <w:kern w:val="0"/>
          <w:sz w:val="32"/>
          <w:szCs w:val="32"/>
        </w:rPr>
        <w:t>其中：工资福利支出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436.2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万元，对个人和家庭的补助支出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3.3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万元，商品和服务支出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260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</w:t>
      </w:r>
    </w:p>
    <w:p w:rsidR="0091442F" w:rsidRDefault="00F9235F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、工资福利支出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436.2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eastAsia="仿宋_GB2312" w:hint="eastAsia"/>
          <w:color w:val="000000"/>
          <w:kern w:val="0"/>
          <w:sz w:val="32"/>
          <w:szCs w:val="32"/>
        </w:rPr>
        <w:t>165.8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其他工资</w:t>
      </w:r>
      <w:r>
        <w:rPr>
          <w:rFonts w:eastAsia="仿宋_GB2312" w:hint="eastAsia"/>
          <w:color w:val="000000"/>
          <w:sz w:val="32"/>
          <w:szCs w:val="32"/>
        </w:rPr>
        <w:t>83.5</w:t>
      </w:r>
      <w:r>
        <w:rPr>
          <w:rFonts w:eastAsia="仿宋_GB2312" w:hint="eastAsia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eastAsia="仿宋_GB2312" w:hint="eastAsia"/>
          <w:color w:val="000000"/>
          <w:kern w:val="0"/>
          <w:sz w:val="32"/>
          <w:szCs w:val="32"/>
        </w:rPr>
        <w:t>4.7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eastAsia="仿宋_GB2312" w:hint="eastAsia"/>
          <w:color w:val="000000"/>
          <w:kern w:val="0"/>
          <w:sz w:val="32"/>
          <w:szCs w:val="32"/>
        </w:rPr>
        <w:t>9.5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奖金</w:t>
      </w:r>
      <w:r>
        <w:rPr>
          <w:rFonts w:eastAsia="仿宋_GB2312" w:hint="eastAsia"/>
          <w:color w:val="000000"/>
          <w:sz w:val="32"/>
          <w:szCs w:val="32"/>
        </w:rPr>
        <w:t>1.7</w:t>
      </w:r>
      <w:r>
        <w:rPr>
          <w:rFonts w:eastAsia="仿宋_GB2312" w:hint="eastAsia"/>
          <w:color w:val="000000"/>
          <w:sz w:val="32"/>
          <w:szCs w:val="32"/>
        </w:rPr>
        <w:t>万元、基础性绩效</w:t>
      </w:r>
      <w:r>
        <w:rPr>
          <w:rFonts w:eastAsia="仿宋_GB2312" w:hint="eastAsia"/>
          <w:color w:val="000000"/>
          <w:kern w:val="0"/>
          <w:sz w:val="32"/>
          <w:szCs w:val="32"/>
        </w:rPr>
        <w:t>37.1</w:t>
      </w:r>
      <w:r>
        <w:rPr>
          <w:rFonts w:eastAsia="仿宋_GB2312" w:hint="eastAsia"/>
          <w:color w:val="000000"/>
          <w:sz w:val="32"/>
          <w:szCs w:val="32"/>
        </w:rPr>
        <w:t>万元、奖励性绩效</w:t>
      </w:r>
      <w:r>
        <w:rPr>
          <w:rFonts w:eastAsia="仿宋_GB2312" w:hint="eastAsia"/>
          <w:color w:val="000000"/>
          <w:sz w:val="32"/>
          <w:szCs w:val="32"/>
        </w:rPr>
        <w:t>15.8</w:t>
      </w:r>
      <w:r>
        <w:rPr>
          <w:rFonts w:eastAsia="仿宋_GB2312" w:hint="eastAsia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eastAsia="仿宋_GB2312" w:hint="eastAsia"/>
          <w:color w:val="000000"/>
          <w:kern w:val="0"/>
          <w:sz w:val="32"/>
          <w:szCs w:val="32"/>
        </w:rPr>
        <w:t>81.6</w:t>
      </w:r>
      <w:r>
        <w:rPr>
          <w:rFonts w:eastAsia="仿宋_GB2312" w:hint="eastAsia"/>
          <w:color w:val="000000"/>
          <w:sz w:val="32"/>
          <w:szCs w:val="32"/>
        </w:rPr>
        <w:t>万元、住房公积金</w:t>
      </w:r>
      <w:r>
        <w:rPr>
          <w:rFonts w:eastAsia="仿宋_GB2312" w:hint="eastAsia"/>
          <w:color w:val="000000"/>
          <w:kern w:val="0"/>
          <w:sz w:val="32"/>
          <w:szCs w:val="32"/>
        </w:rPr>
        <w:t>36.5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91442F" w:rsidRDefault="00F9235F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、对个人和家庭补助支出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3.3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eastAsia="仿宋_GB2312" w:hint="eastAsia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eastAsia="仿宋_GB2312" w:hint="eastAsia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sz w:val="32"/>
          <w:szCs w:val="32"/>
        </w:rPr>
        <w:t>1.3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eastAsia="仿宋_GB2312" w:hint="eastAsia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万元、其他对个人和家庭的补助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91442F" w:rsidRDefault="00F9235F">
      <w:pPr>
        <w:widowControl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、商品和服务支出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260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sz w:val="32"/>
          <w:szCs w:val="32"/>
        </w:rPr>
        <w:t>办公费</w:t>
      </w:r>
      <w:r>
        <w:rPr>
          <w:rFonts w:eastAsia="仿宋_GB2312" w:hint="eastAsia"/>
          <w:kern w:val="0"/>
          <w:sz w:val="32"/>
          <w:szCs w:val="32"/>
        </w:rPr>
        <w:t>45</w:t>
      </w:r>
      <w:r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印刷费</w:t>
      </w:r>
      <w:r>
        <w:rPr>
          <w:rFonts w:eastAsia="仿宋_GB2312" w:hint="eastAsia"/>
          <w:kern w:val="0"/>
          <w:sz w:val="32"/>
          <w:szCs w:val="32"/>
        </w:rPr>
        <w:t>32.5</w:t>
      </w:r>
      <w:r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水电费</w:t>
      </w:r>
      <w:r>
        <w:rPr>
          <w:rFonts w:eastAsia="仿宋_GB2312" w:hint="eastAsia"/>
          <w:kern w:val="0"/>
          <w:sz w:val="32"/>
          <w:szCs w:val="32"/>
        </w:rPr>
        <w:t>71</w:t>
      </w:r>
      <w:r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差旅</w:t>
      </w:r>
      <w:r>
        <w:rPr>
          <w:rFonts w:eastAsia="仿宋_GB2312"/>
          <w:sz w:val="32"/>
          <w:szCs w:val="32"/>
        </w:rPr>
        <w:t>费</w:t>
      </w:r>
      <w:r>
        <w:rPr>
          <w:rFonts w:eastAsia="仿宋_GB2312" w:hint="eastAsia"/>
          <w:kern w:val="0"/>
          <w:sz w:val="32"/>
          <w:szCs w:val="32"/>
        </w:rPr>
        <w:t>16.2</w:t>
      </w:r>
      <w:r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福利</w:t>
      </w:r>
      <w:r>
        <w:rPr>
          <w:rFonts w:eastAsia="仿宋_GB2312"/>
          <w:sz w:val="32"/>
          <w:szCs w:val="32"/>
        </w:rPr>
        <w:t>费</w:t>
      </w:r>
      <w:r>
        <w:rPr>
          <w:rFonts w:eastAsia="仿宋_GB2312" w:hint="eastAsia"/>
          <w:kern w:val="0"/>
          <w:sz w:val="32"/>
          <w:szCs w:val="32"/>
        </w:rPr>
        <w:t>7.6</w:t>
      </w:r>
      <w:r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工会经</w:t>
      </w:r>
      <w:r>
        <w:rPr>
          <w:rFonts w:eastAsia="仿宋_GB2312"/>
          <w:sz w:val="32"/>
          <w:szCs w:val="32"/>
        </w:rPr>
        <w:t>费</w:t>
      </w:r>
      <w:r>
        <w:rPr>
          <w:rFonts w:eastAsia="仿宋_GB2312" w:hint="eastAsia"/>
          <w:kern w:val="0"/>
          <w:sz w:val="32"/>
          <w:szCs w:val="32"/>
        </w:rPr>
        <w:t>5.6</w:t>
      </w:r>
      <w:r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其他交通</w:t>
      </w:r>
      <w:r>
        <w:rPr>
          <w:rFonts w:eastAsia="仿宋_GB2312"/>
          <w:sz w:val="32"/>
          <w:szCs w:val="32"/>
        </w:rPr>
        <w:t>费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万元、会议</w:t>
      </w:r>
      <w:r>
        <w:rPr>
          <w:rFonts w:eastAsia="仿宋_GB2312"/>
          <w:sz w:val="32"/>
          <w:szCs w:val="32"/>
        </w:rPr>
        <w:t>费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培训费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万元、</w:t>
      </w:r>
      <w:r>
        <w:rPr>
          <w:rFonts w:eastAsia="仿宋_GB2312"/>
          <w:sz w:val="32"/>
          <w:szCs w:val="32"/>
        </w:rPr>
        <w:t>公务接待费</w:t>
      </w:r>
      <w:r>
        <w:rPr>
          <w:rFonts w:eastAsia="仿宋_GB2312" w:hint="eastAsia"/>
          <w:kern w:val="0"/>
          <w:sz w:val="32"/>
          <w:szCs w:val="32"/>
        </w:rPr>
        <w:t>5.3</w:t>
      </w:r>
      <w:r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、公务用车运行维护费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委托业务</w:t>
      </w:r>
      <w:r>
        <w:rPr>
          <w:rFonts w:eastAsia="仿宋_GB2312"/>
          <w:sz w:val="32"/>
          <w:szCs w:val="32"/>
        </w:rPr>
        <w:t>费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万元、其他</w:t>
      </w:r>
      <w:r>
        <w:rPr>
          <w:rFonts w:eastAsia="仿宋_GB2312" w:hint="eastAsia"/>
          <w:kern w:val="0"/>
          <w:sz w:val="32"/>
          <w:szCs w:val="32"/>
        </w:rPr>
        <w:t>商品和服务支出</w:t>
      </w:r>
      <w:r>
        <w:rPr>
          <w:rFonts w:eastAsia="仿宋_GB2312" w:hint="eastAsia"/>
          <w:kern w:val="0"/>
          <w:sz w:val="32"/>
          <w:szCs w:val="32"/>
        </w:rPr>
        <w:t xml:space="preserve"> 49.8 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。</w:t>
      </w:r>
    </w:p>
    <w:p w:rsidR="0091442F" w:rsidRDefault="00F9235F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 w:rsidR="0091442F" w:rsidRDefault="00F9235F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eastAsia="仿宋_GB2312" w:hint="eastAsia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5.3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，比上年下降</w:t>
      </w:r>
      <w:r>
        <w:rPr>
          <w:rFonts w:eastAsia="仿宋_GB2312" w:hint="eastAsia"/>
          <w:color w:val="000000"/>
          <w:kern w:val="0"/>
          <w:sz w:val="32"/>
          <w:szCs w:val="32"/>
        </w:rPr>
        <w:t>64.6 %</w:t>
      </w:r>
      <w:r>
        <w:rPr>
          <w:rFonts w:eastAsia="仿宋_GB2312" w:hint="eastAsia"/>
          <w:color w:val="000000"/>
          <w:kern w:val="0"/>
          <w:sz w:val="32"/>
          <w:szCs w:val="32"/>
        </w:rPr>
        <w:t>，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下降原因为：严格减少不必要开支。</w:t>
      </w:r>
      <w:r>
        <w:rPr>
          <w:rFonts w:eastAsia="仿宋_GB2312" w:hint="eastAsia"/>
          <w:color w:val="000000"/>
          <w:kern w:val="0"/>
          <w:sz w:val="32"/>
          <w:szCs w:val="32"/>
        </w:rPr>
        <w:t>其中，公务接待费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5.3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万元，比上年下降</w:t>
      </w:r>
      <w:r>
        <w:rPr>
          <w:rFonts w:eastAsia="仿宋_GB2312" w:hint="eastAsia"/>
          <w:color w:val="000000"/>
          <w:kern w:val="0"/>
          <w:sz w:val="32"/>
          <w:szCs w:val="32"/>
        </w:rPr>
        <w:t>64.6 %</w:t>
      </w:r>
      <w:r>
        <w:rPr>
          <w:rFonts w:eastAsia="仿宋_GB2312" w:hint="eastAsia"/>
          <w:color w:val="000000"/>
          <w:kern w:val="0"/>
          <w:sz w:val="32"/>
          <w:szCs w:val="32"/>
        </w:rPr>
        <w:t>，</w:t>
      </w:r>
      <w:r w:rsidR="00CB30A4">
        <w:rPr>
          <w:rFonts w:eastAsia="仿宋_GB2312" w:hint="eastAsia"/>
          <w:color w:val="000000"/>
          <w:kern w:val="0"/>
          <w:sz w:val="32"/>
          <w:szCs w:val="32"/>
        </w:rPr>
        <w:t>下降原因为：严格控制公用接待费支出；</w:t>
      </w:r>
      <w:r>
        <w:rPr>
          <w:rFonts w:eastAsia="仿宋_GB2312" w:hint="eastAsia"/>
          <w:color w:val="000000"/>
          <w:kern w:val="0"/>
          <w:sz w:val="32"/>
          <w:szCs w:val="32"/>
        </w:rPr>
        <w:t>公务车运行维护费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0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万元，比上年下降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0 %</w:t>
      </w:r>
      <w:r>
        <w:rPr>
          <w:rFonts w:eastAsia="仿宋_GB2312" w:hint="eastAsia"/>
          <w:color w:val="000000"/>
          <w:kern w:val="0"/>
          <w:sz w:val="32"/>
          <w:szCs w:val="32"/>
        </w:rPr>
        <w:t>，主要原因是公车改革，公务用车被收回。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0 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万元，与上年持平。</w:t>
      </w:r>
    </w:p>
    <w:p w:rsidR="0091442F" w:rsidRDefault="00F9235F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5.3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万元，比</w:t>
      </w:r>
      <w:r>
        <w:rPr>
          <w:rFonts w:eastAsia="仿宋_GB2312" w:hint="eastAsia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下降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64.6 %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严格减少不必要开支。</w:t>
      </w:r>
    </w:p>
    <w:p w:rsidR="0091442F" w:rsidRDefault="00F9235F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 w:rsidR="0091442F" w:rsidRDefault="00F9235F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36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 w:hint="eastAsia"/>
          <w:color w:val="000000"/>
          <w:kern w:val="0"/>
          <w:sz w:val="32"/>
          <w:szCs w:val="32"/>
        </w:rPr>
        <w:t>与上年持平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。</w:t>
      </w:r>
    </w:p>
    <w:p w:rsidR="0091442F" w:rsidRDefault="00F9235F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 w:hint="eastAsia"/>
          <w:color w:val="000000"/>
          <w:kern w:val="0"/>
          <w:sz w:val="32"/>
          <w:szCs w:val="32"/>
        </w:rPr>
        <w:t>比上年下降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0 %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其中</w:t>
      </w:r>
      <w:r>
        <w:rPr>
          <w:rFonts w:eastAsia="仿宋_GB2312" w:hint="eastAsia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公务用车购置费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万元，主要用于开</w:t>
      </w:r>
      <w:r>
        <w:rPr>
          <w:rFonts w:eastAsia="仿宋_GB2312" w:hint="eastAsia"/>
          <w:color w:val="000000"/>
          <w:kern w:val="0"/>
          <w:sz w:val="32"/>
          <w:szCs w:val="32"/>
        </w:rPr>
        <w:t>展</w:t>
      </w:r>
      <w:r>
        <w:rPr>
          <w:rFonts w:eastAsia="仿宋_GB2312"/>
          <w:color w:val="000000"/>
          <w:kern w:val="0"/>
          <w:sz w:val="32"/>
          <w:szCs w:val="32"/>
        </w:rPr>
        <w:t>工作所需公务用车的燃料费、维修费、过路过桥费、保险费等支出</w:t>
      </w:r>
      <w:r>
        <w:rPr>
          <w:rFonts w:eastAsia="仿宋_GB2312" w:hint="eastAsia"/>
          <w:color w:val="000000"/>
          <w:kern w:val="0"/>
          <w:sz w:val="32"/>
          <w:szCs w:val="32"/>
        </w:rPr>
        <w:t>；公务用车购置费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0 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</w:t>
      </w:r>
    </w:p>
    <w:p w:rsidR="0091442F" w:rsidRDefault="00F9235F">
      <w:pPr>
        <w:spacing w:line="600" w:lineRule="exact"/>
        <w:ind w:firstLineChars="200" w:firstLine="636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eastAsia="仿宋_GB2312" w:hint="eastAsia"/>
          <w:color w:val="000000"/>
          <w:kern w:val="0"/>
          <w:sz w:val="32"/>
          <w:szCs w:val="32"/>
        </w:rPr>
        <w:t>5.3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eastAsia="仿宋_GB2312" w:hint="eastAsia"/>
          <w:color w:val="000000"/>
          <w:kern w:val="0"/>
          <w:sz w:val="32"/>
          <w:szCs w:val="32"/>
        </w:rPr>
        <w:t>比</w:t>
      </w:r>
      <w:r>
        <w:rPr>
          <w:rFonts w:eastAsia="仿宋_GB2312" w:hint="eastAsia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下降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64.6 %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主要用于各类公务接待支出。</w:t>
      </w:r>
      <w:r w:rsidR="00CB30A4">
        <w:rPr>
          <w:rFonts w:eastAsia="仿宋_GB2312" w:hint="eastAsia"/>
          <w:color w:val="000000"/>
          <w:kern w:val="0"/>
          <w:sz w:val="32"/>
          <w:szCs w:val="32"/>
        </w:rPr>
        <w:t>下降原因为：严格控制公用接待费支出。</w:t>
      </w:r>
    </w:p>
    <w:p w:rsidR="0091442F" w:rsidRDefault="00F9235F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财政拨款</w:t>
      </w:r>
      <w:r w:rsidR="00690A33">
        <w:rPr>
          <w:rFonts w:ascii="楷体_GB2312" w:eastAsia="楷体_GB2312" w:hint="eastAsia"/>
          <w:b/>
          <w:color w:val="000000"/>
          <w:sz w:val="32"/>
          <w:szCs w:val="32"/>
        </w:rPr>
        <w:t>政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 w:rsidR="0091442F" w:rsidRDefault="00F9235F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新县鄂豫皖苏区首府旧址管理委员会</w:t>
      </w: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eastAsia="仿宋_GB2312" w:hint="eastAsia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 w:hint="eastAsia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91442F" w:rsidRDefault="00F9235F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 w:rsidR="0091442F" w:rsidRDefault="00F9235F">
      <w:pPr>
        <w:widowControl/>
        <w:spacing w:line="600" w:lineRule="exact"/>
        <w:ind w:firstLineChars="200" w:firstLine="640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新县鄂豫皖苏区首府旧址管理委员会</w:t>
      </w: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年政府采购预算安排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万元，其中：政府采购货物</w:t>
      </w:r>
      <w:r>
        <w:rPr>
          <w:rFonts w:eastAsia="仿宋_GB2312" w:hint="eastAsia"/>
          <w:color w:val="000000"/>
          <w:kern w:val="0"/>
          <w:sz w:val="32"/>
          <w:szCs w:val="32"/>
        </w:rPr>
        <w:t>类支出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万元、政府采购工程</w:t>
      </w:r>
      <w:r>
        <w:rPr>
          <w:rFonts w:eastAsia="仿宋_GB2312" w:hint="eastAsia"/>
          <w:color w:val="000000"/>
          <w:kern w:val="0"/>
          <w:sz w:val="32"/>
          <w:szCs w:val="32"/>
        </w:rPr>
        <w:t>类支出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91442F" w:rsidRDefault="00F9235F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 w:rsidR="0091442F" w:rsidRDefault="00F9235F">
      <w:pPr>
        <w:widowControl/>
        <w:spacing w:line="600" w:lineRule="exact"/>
        <w:ind w:firstLineChars="250" w:firstLine="8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 w:rsidR="0091442F" w:rsidRDefault="00F9235F"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 xml:space="preserve">　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新县鄂豫皖苏区首府旧址管理委员会</w:t>
      </w: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260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eastAsia="仿宋_GB2312" w:hint="eastAsia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91442F" w:rsidRDefault="00F9235F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 w:rsidR="0091442F" w:rsidRDefault="00F9235F"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 w:hint="eastAsia"/>
          <w:color w:val="000000"/>
          <w:kern w:val="0"/>
          <w:sz w:val="32"/>
          <w:szCs w:val="32"/>
        </w:rPr>
        <w:t>年，新县鄂豫皖苏区首府旧址管理委员会没有开展项目预算绩效评价。</w:t>
      </w:r>
    </w:p>
    <w:p w:rsidR="0091442F" w:rsidRDefault="00F9235F"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关于国有资本经营收支预算情况说明</w:t>
      </w:r>
    </w:p>
    <w:p w:rsidR="0091442F" w:rsidRDefault="00F9235F"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 w:hint="eastAsia"/>
          <w:color w:val="000000"/>
          <w:kern w:val="0"/>
          <w:sz w:val="32"/>
          <w:szCs w:val="32"/>
        </w:rPr>
        <w:t>年，本单位国有资本经营收支预算为零。</w:t>
      </w:r>
    </w:p>
    <w:p w:rsidR="0091442F" w:rsidRDefault="00F9235F"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4、国有资产占用情况说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明。</w:t>
      </w:r>
      <w:r>
        <w:rPr>
          <w:rFonts w:ascii="仿宋_GB2312" w:eastAsia="仿宋_GB2312" w:hint="eastAsia"/>
          <w:sz w:val="32"/>
          <w:szCs w:val="32"/>
        </w:rPr>
        <w:br/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20年，新县</w:t>
      </w:r>
      <w:r>
        <w:rPr>
          <w:rFonts w:eastAsia="仿宋_GB2312" w:hint="eastAsia"/>
          <w:color w:val="000000"/>
          <w:kern w:val="0"/>
          <w:sz w:val="32"/>
          <w:szCs w:val="32"/>
        </w:rPr>
        <w:t>鄂豫皖苏区首府旧址管理委员会</w:t>
      </w:r>
      <w:r>
        <w:rPr>
          <w:rFonts w:ascii="仿宋_GB2312" w:eastAsia="仿宋_GB2312" w:hint="eastAsia"/>
          <w:sz w:val="32"/>
          <w:szCs w:val="32"/>
        </w:rPr>
        <w:t>共有车辆 0 辆，其中：一般公务用车  0辆。单价 0 万元以上通用设备 0 套，单位价值 0万元以上专用设备 0 套。</w:t>
      </w:r>
    </w:p>
    <w:p w:rsidR="0091442F" w:rsidRDefault="00F9235F">
      <w:pPr>
        <w:widowControl/>
        <w:adjustRightInd w:val="0"/>
        <w:snapToGrid w:val="0"/>
        <w:spacing w:line="600" w:lineRule="exact"/>
        <w:ind w:firstLineChars="150" w:firstLine="48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Ansi="黑体"/>
          <w:color w:val="000000"/>
          <w:kern w:val="0"/>
          <w:sz w:val="32"/>
          <w:szCs w:val="32"/>
        </w:rPr>
        <w:t>三、名词解释</w:t>
      </w:r>
    </w:p>
    <w:p w:rsidR="0091442F" w:rsidRDefault="00F9235F"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</w:t>
      </w:r>
      <w:r>
        <w:rPr>
          <w:rFonts w:eastAsia="仿宋_GB2312"/>
          <w:color w:val="000000"/>
          <w:kern w:val="0"/>
          <w:sz w:val="32"/>
          <w:szCs w:val="32"/>
        </w:rPr>
        <w:t>、财政拨款收入：是指</w:t>
      </w:r>
      <w:r>
        <w:rPr>
          <w:rFonts w:eastAsia="仿宋_GB2312" w:hint="eastAsia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eastAsia="仿宋_GB2312" w:hint="eastAsia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 w:rsidR="0091442F" w:rsidRDefault="00F9235F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、事业</w:t>
      </w:r>
      <w:r>
        <w:rPr>
          <w:rFonts w:eastAsia="仿宋_GB2312" w:hint="eastAsia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 w:rsidR="0091442F" w:rsidRDefault="00F9235F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、其他收入：是指部门取得的除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 xml:space="preserve"> “</w:t>
      </w:r>
      <w:r>
        <w:rPr>
          <w:rFonts w:eastAsia="仿宋_GB2312"/>
          <w:color w:val="000000"/>
          <w:kern w:val="0"/>
          <w:sz w:val="32"/>
          <w:szCs w:val="32"/>
        </w:rPr>
        <w:t>事业</w:t>
      </w:r>
      <w:r>
        <w:rPr>
          <w:rFonts w:eastAsia="仿宋_GB2312" w:hint="eastAsia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eastAsia="仿宋_GB2312" w:hint="eastAsia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>收入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等以外的收入。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91442F" w:rsidRDefault="00F9235F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:rsidR="0091442F" w:rsidRDefault="00F9235F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kern w:val="0"/>
          <w:sz w:val="32"/>
          <w:szCs w:val="32"/>
        </w:rPr>
        <w:t>、项目支出：是指在基本支出之外，为完成特定的行政工作任务或事业发展目标所发生的支出。</w:t>
      </w:r>
    </w:p>
    <w:p w:rsidR="0091442F" w:rsidRDefault="00F9235F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>6</w:t>
      </w:r>
      <w:r>
        <w:rPr>
          <w:rFonts w:eastAsia="仿宋_GB2312" w:hint="eastAsia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eastAsia="仿宋_GB2312" w:hint="eastAsia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eastAsia="仿宋_GB2312" w:hint="eastAsia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eastAsia="仿宋_GB2312" w:hint="eastAsia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 w:rsidR="0091442F" w:rsidRDefault="00F9235F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</w:t>
      </w:r>
      <w:r>
        <w:rPr>
          <w:rFonts w:eastAsia="仿宋_GB2312"/>
          <w:color w:val="000000"/>
          <w:kern w:val="0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91442F" w:rsidSect="0091442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F11" w:rsidRDefault="008A1F11" w:rsidP="0091442F">
      <w:r>
        <w:separator/>
      </w:r>
    </w:p>
  </w:endnote>
  <w:endnote w:type="continuationSeparator" w:id="1">
    <w:p w:rsidR="008A1F11" w:rsidRDefault="008A1F11" w:rsidP="00914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2F" w:rsidRDefault="009F6C53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F9235F">
      <w:rPr>
        <w:rStyle w:val="a6"/>
      </w:rPr>
      <w:instrText xml:space="preserve">PAGE  </w:instrText>
    </w:r>
    <w:r>
      <w:fldChar w:fldCharType="end"/>
    </w:r>
  </w:p>
  <w:p w:rsidR="0091442F" w:rsidRDefault="009144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2F" w:rsidRDefault="009F6C53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F9235F">
      <w:rPr>
        <w:rStyle w:val="a6"/>
      </w:rPr>
      <w:instrText xml:space="preserve">PAGE  </w:instrText>
    </w:r>
    <w:r>
      <w:fldChar w:fldCharType="separate"/>
    </w:r>
    <w:r w:rsidR="00CB30A4">
      <w:rPr>
        <w:rStyle w:val="a6"/>
        <w:noProof/>
      </w:rPr>
      <w:t>6</w:t>
    </w:r>
    <w:r>
      <w:fldChar w:fldCharType="end"/>
    </w:r>
  </w:p>
  <w:p w:rsidR="0091442F" w:rsidRDefault="009144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F11" w:rsidRDefault="008A1F11" w:rsidP="0091442F">
      <w:r>
        <w:separator/>
      </w:r>
    </w:p>
  </w:footnote>
  <w:footnote w:type="continuationSeparator" w:id="1">
    <w:p w:rsidR="008A1F11" w:rsidRDefault="008A1F11" w:rsidP="00914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F1FD"/>
    <w:multiLevelType w:val="singleLevel"/>
    <w:tmpl w:val="5AFBF1FD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02F82"/>
    <w:rsid w:val="00435194"/>
    <w:rsid w:val="00457352"/>
    <w:rsid w:val="0046459D"/>
    <w:rsid w:val="004B6FD4"/>
    <w:rsid w:val="004E5E2A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10E"/>
    <w:rsid w:val="00680CAA"/>
    <w:rsid w:val="0068529E"/>
    <w:rsid w:val="00690A33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A1F11"/>
    <w:rsid w:val="008D165F"/>
    <w:rsid w:val="00904185"/>
    <w:rsid w:val="0091442F"/>
    <w:rsid w:val="009233F4"/>
    <w:rsid w:val="00923710"/>
    <w:rsid w:val="0095067B"/>
    <w:rsid w:val="00962DC7"/>
    <w:rsid w:val="00980F2D"/>
    <w:rsid w:val="00987AC4"/>
    <w:rsid w:val="0099085D"/>
    <w:rsid w:val="00990D32"/>
    <w:rsid w:val="00991395"/>
    <w:rsid w:val="009E5A76"/>
    <w:rsid w:val="009F6C53"/>
    <w:rsid w:val="00A03C31"/>
    <w:rsid w:val="00A12E6F"/>
    <w:rsid w:val="00A15F68"/>
    <w:rsid w:val="00A33BBB"/>
    <w:rsid w:val="00A40042"/>
    <w:rsid w:val="00A6670B"/>
    <w:rsid w:val="00A711D1"/>
    <w:rsid w:val="00A75D21"/>
    <w:rsid w:val="00AB322B"/>
    <w:rsid w:val="00AB5E4D"/>
    <w:rsid w:val="00AD5FE4"/>
    <w:rsid w:val="00AE2E7A"/>
    <w:rsid w:val="00B152F1"/>
    <w:rsid w:val="00B2608F"/>
    <w:rsid w:val="00B423B2"/>
    <w:rsid w:val="00B57456"/>
    <w:rsid w:val="00B57F0D"/>
    <w:rsid w:val="00B666C4"/>
    <w:rsid w:val="00BA1385"/>
    <w:rsid w:val="00BA7C20"/>
    <w:rsid w:val="00BB5CE2"/>
    <w:rsid w:val="00BD1F30"/>
    <w:rsid w:val="00BE10FF"/>
    <w:rsid w:val="00BE76E6"/>
    <w:rsid w:val="00C153A2"/>
    <w:rsid w:val="00C221DB"/>
    <w:rsid w:val="00C34C67"/>
    <w:rsid w:val="00C36A93"/>
    <w:rsid w:val="00C54013"/>
    <w:rsid w:val="00CA452B"/>
    <w:rsid w:val="00CB30A4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235F"/>
    <w:rsid w:val="00F94913"/>
    <w:rsid w:val="00FC3BB2"/>
    <w:rsid w:val="0124139A"/>
    <w:rsid w:val="0129451C"/>
    <w:rsid w:val="013A3CF6"/>
    <w:rsid w:val="01551A83"/>
    <w:rsid w:val="01B11122"/>
    <w:rsid w:val="01B32AAF"/>
    <w:rsid w:val="01D71EC4"/>
    <w:rsid w:val="02D77EA0"/>
    <w:rsid w:val="02D861E0"/>
    <w:rsid w:val="02F84CB7"/>
    <w:rsid w:val="060851AE"/>
    <w:rsid w:val="06207AB1"/>
    <w:rsid w:val="06611992"/>
    <w:rsid w:val="068D2BEB"/>
    <w:rsid w:val="073A20B8"/>
    <w:rsid w:val="07730F80"/>
    <w:rsid w:val="07AE30A1"/>
    <w:rsid w:val="0839174D"/>
    <w:rsid w:val="08813266"/>
    <w:rsid w:val="0986089C"/>
    <w:rsid w:val="09AD7FDD"/>
    <w:rsid w:val="09BA4A5B"/>
    <w:rsid w:val="09DB2CC6"/>
    <w:rsid w:val="0A612137"/>
    <w:rsid w:val="0C0879A2"/>
    <w:rsid w:val="0C2E2711"/>
    <w:rsid w:val="0D1046A5"/>
    <w:rsid w:val="0F917E9C"/>
    <w:rsid w:val="122B2F69"/>
    <w:rsid w:val="12440407"/>
    <w:rsid w:val="131B044C"/>
    <w:rsid w:val="137F6F2F"/>
    <w:rsid w:val="14FF742E"/>
    <w:rsid w:val="16381B6E"/>
    <w:rsid w:val="16F45283"/>
    <w:rsid w:val="174732FD"/>
    <w:rsid w:val="1763569E"/>
    <w:rsid w:val="177565C5"/>
    <w:rsid w:val="17907916"/>
    <w:rsid w:val="194154CC"/>
    <w:rsid w:val="195647CC"/>
    <w:rsid w:val="19B74A5A"/>
    <w:rsid w:val="1A3E6E3B"/>
    <w:rsid w:val="1B25447F"/>
    <w:rsid w:val="1B8E56DE"/>
    <w:rsid w:val="1C722F56"/>
    <w:rsid w:val="1CC9133A"/>
    <w:rsid w:val="1E0A775D"/>
    <w:rsid w:val="1E80214F"/>
    <w:rsid w:val="1E866C4C"/>
    <w:rsid w:val="1EB92D65"/>
    <w:rsid w:val="1EE253F6"/>
    <w:rsid w:val="1FB46B9A"/>
    <w:rsid w:val="21A931E8"/>
    <w:rsid w:val="22415695"/>
    <w:rsid w:val="224C4850"/>
    <w:rsid w:val="2277732E"/>
    <w:rsid w:val="227D775E"/>
    <w:rsid w:val="23A923B0"/>
    <w:rsid w:val="244C4418"/>
    <w:rsid w:val="248105E1"/>
    <w:rsid w:val="25864BA2"/>
    <w:rsid w:val="26146FE4"/>
    <w:rsid w:val="269468F9"/>
    <w:rsid w:val="282961A7"/>
    <w:rsid w:val="29844AFC"/>
    <w:rsid w:val="2A03007A"/>
    <w:rsid w:val="2AC90564"/>
    <w:rsid w:val="2AC93E35"/>
    <w:rsid w:val="2D7F7D71"/>
    <w:rsid w:val="2D9611B5"/>
    <w:rsid w:val="2E6D4743"/>
    <w:rsid w:val="2F81198D"/>
    <w:rsid w:val="30765ABF"/>
    <w:rsid w:val="30F46914"/>
    <w:rsid w:val="319D6F4D"/>
    <w:rsid w:val="320F057B"/>
    <w:rsid w:val="323F7ABB"/>
    <w:rsid w:val="327079EB"/>
    <w:rsid w:val="327E2372"/>
    <w:rsid w:val="330739F4"/>
    <w:rsid w:val="33C05CD4"/>
    <w:rsid w:val="34025A06"/>
    <w:rsid w:val="344C44CD"/>
    <w:rsid w:val="34DF6E92"/>
    <w:rsid w:val="34F06F72"/>
    <w:rsid w:val="37895E41"/>
    <w:rsid w:val="37FA6674"/>
    <w:rsid w:val="38977CFD"/>
    <w:rsid w:val="3AB61F10"/>
    <w:rsid w:val="3ADB2391"/>
    <w:rsid w:val="3B21696F"/>
    <w:rsid w:val="3B690B34"/>
    <w:rsid w:val="3C22176C"/>
    <w:rsid w:val="3C474A2D"/>
    <w:rsid w:val="3C8608B0"/>
    <w:rsid w:val="3CED4AB5"/>
    <w:rsid w:val="3D8B1F1E"/>
    <w:rsid w:val="3D947D48"/>
    <w:rsid w:val="3E750556"/>
    <w:rsid w:val="3EFB157C"/>
    <w:rsid w:val="3F592B17"/>
    <w:rsid w:val="40085B19"/>
    <w:rsid w:val="43FB2E6A"/>
    <w:rsid w:val="440579AC"/>
    <w:rsid w:val="44072F58"/>
    <w:rsid w:val="442846E7"/>
    <w:rsid w:val="44742BD2"/>
    <w:rsid w:val="45273045"/>
    <w:rsid w:val="46FF3E4D"/>
    <w:rsid w:val="474343A9"/>
    <w:rsid w:val="48B56278"/>
    <w:rsid w:val="49FA426C"/>
    <w:rsid w:val="4A2A1923"/>
    <w:rsid w:val="4A7375D3"/>
    <w:rsid w:val="4B130B49"/>
    <w:rsid w:val="4B143E88"/>
    <w:rsid w:val="4B1543C1"/>
    <w:rsid w:val="4CD16F20"/>
    <w:rsid w:val="4D22049D"/>
    <w:rsid w:val="4E405373"/>
    <w:rsid w:val="4E710F3B"/>
    <w:rsid w:val="4E953FB8"/>
    <w:rsid w:val="4F083382"/>
    <w:rsid w:val="4F425DF2"/>
    <w:rsid w:val="4FEB0E79"/>
    <w:rsid w:val="505E47BF"/>
    <w:rsid w:val="50CA0BD7"/>
    <w:rsid w:val="511B1BA5"/>
    <w:rsid w:val="522B1A40"/>
    <w:rsid w:val="529F0B53"/>
    <w:rsid w:val="53015FE8"/>
    <w:rsid w:val="53A72D77"/>
    <w:rsid w:val="54846355"/>
    <w:rsid w:val="54A559F7"/>
    <w:rsid w:val="54CC0087"/>
    <w:rsid w:val="555E040B"/>
    <w:rsid w:val="56BE72F8"/>
    <w:rsid w:val="57724C0A"/>
    <w:rsid w:val="57D86DBC"/>
    <w:rsid w:val="593D7C03"/>
    <w:rsid w:val="5995244F"/>
    <w:rsid w:val="5A36229C"/>
    <w:rsid w:val="5A7C581F"/>
    <w:rsid w:val="5AA500EE"/>
    <w:rsid w:val="5B107F22"/>
    <w:rsid w:val="5B4955FE"/>
    <w:rsid w:val="5B937E2E"/>
    <w:rsid w:val="5B971B50"/>
    <w:rsid w:val="5C215167"/>
    <w:rsid w:val="5C34481B"/>
    <w:rsid w:val="5E631320"/>
    <w:rsid w:val="5EC76B76"/>
    <w:rsid w:val="5ECB5A06"/>
    <w:rsid w:val="5F585608"/>
    <w:rsid w:val="5FB907FB"/>
    <w:rsid w:val="60476426"/>
    <w:rsid w:val="609D04BC"/>
    <w:rsid w:val="60CA79D9"/>
    <w:rsid w:val="61EE4864"/>
    <w:rsid w:val="62452ADD"/>
    <w:rsid w:val="62B53185"/>
    <w:rsid w:val="630C1926"/>
    <w:rsid w:val="6469682D"/>
    <w:rsid w:val="648A4BAC"/>
    <w:rsid w:val="654518D0"/>
    <w:rsid w:val="655F5EA9"/>
    <w:rsid w:val="66124159"/>
    <w:rsid w:val="666D1AAF"/>
    <w:rsid w:val="677806CB"/>
    <w:rsid w:val="6824009C"/>
    <w:rsid w:val="682E6DC9"/>
    <w:rsid w:val="68374B38"/>
    <w:rsid w:val="69866F3F"/>
    <w:rsid w:val="69F93D92"/>
    <w:rsid w:val="6B95019B"/>
    <w:rsid w:val="6BB32AD0"/>
    <w:rsid w:val="6BD83677"/>
    <w:rsid w:val="6CC829F9"/>
    <w:rsid w:val="6D373B3F"/>
    <w:rsid w:val="6D5030D9"/>
    <w:rsid w:val="6F6A7A68"/>
    <w:rsid w:val="6F7F1AA3"/>
    <w:rsid w:val="703F245A"/>
    <w:rsid w:val="71924390"/>
    <w:rsid w:val="74696634"/>
    <w:rsid w:val="76EC5AE4"/>
    <w:rsid w:val="77145EF8"/>
    <w:rsid w:val="77B021EA"/>
    <w:rsid w:val="78D6471C"/>
    <w:rsid w:val="79683694"/>
    <w:rsid w:val="797D0627"/>
    <w:rsid w:val="79F23D45"/>
    <w:rsid w:val="7AAB2D44"/>
    <w:rsid w:val="7BA3569E"/>
    <w:rsid w:val="7BC65872"/>
    <w:rsid w:val="7C4A746E"/>
    <w:rsid w:val="7D287323"/>
    <w:rsid w:val="7DD630C7"/>
    <w:rsid w:val="7F5C61C1"/>
    <w:rsid w:val="7FC2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1442F"/>
    <w:rPr>
      <w:sz w:val="18"/>
      <w:szCs w:val="18"/>
    </w:rPr>
  </w:style>
  <w:style w:type="paragraph" w:styleId="a4">
    <w:name w:val="footer"/>
    <w:basedOn w:val="a"/>
    <w:qFormat/>
    <w:rsid w:val="0091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91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91442F"/>
  </w:style>
  <w:style w:type="character" w:customStyle="1" w:styleId="Char">
    <w:name w:val="页眉 Char"/>
    <w:basedOn w:val="a0"/>
    <w:link w:val="a5"/>
    <w:qFormat/>
    <w:rsid w:val="0091442F"/>
    <w:rPr>
      <w:kern w:val="2"/>
      <w:sz w:val="18"/>
      <w:szCs w:val="18"/>
    </w:rPr>
  </w:style>
  <w:style w:type="paragraph" w:customStyle="1" w:styleId="Char0">
    <w:name w:val="Char"/>
    <w:basedOn w:val="a"/>
    <w:qFormat/>
    <w:rsid w:val="0091442F"/>
    <w:pPr>
      <w:tabs>
        <w:tab w:val="left" w:pos="360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574</Words>
  <Characters>3276</Characters>
  <Application>Microsoft Office Word</Application>
  <DocSecurity>0</DocSecurity>
  <Lines>27</Lines>
  <Paragraphs>7</Paragraphs>
  <ScaleCrop>false</ScaleCrop>
  <Company>China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2014年XXX部门预算公开格式</dc:title>
  <dc:creator>1</dc:creator>
  <cp:lastModifiedBy>Lenovo</cp:lastModifiedBy>
  <cp:revision>5</cp:revision>
  <cp:lastPrinted>2018-04-10T07:07:00Z</cp:lastPrinted>
  <dcterms:created xsi:type="dcterms:W3CDTF">2020-06-24T07:28:00Z</dcterms:created>
  <dcterms:modified xsi:type="dcterms:W3CDTF">2021-06-10T02:11:00Z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