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关于2019年新县预算绩效工作</w:t>
      </w:r>
    </w:p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开展情况的说明</w:t>
      </w:r>
    </w:p>
    <w:p>
      <w:pPr>
        <w:widowControl/>
        <w:shd w:val="clear" w:color="auto" w:fill="FFFFFF"/>
        <w:spacing w:after="75" w:line="540" w:lineRule="atLeast"/>
        <w:ind w:left="75" w:right="75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spacing w:line="576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根据《新县财政专项资金管理办法》要求，对专项支出要求项目实施单位提供项目可行性报告、绩效目标。2019年，我县在扶贫资金领域开展了绩效工作。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2019年新县积极贯彻落实上级关于扶贫工作的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部署和要求，加大扶贫资金统筹力度，全面实施扶贫资金绩效管理，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以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扶贫开发重点领域和项目为抓手，结合脱贫攻坚规划，通过整合各部门财政涉农资金，改革财政涉农扶贫资金管理使用机制，提高涉农资金整体使用效益，形成“多个渠道来水，一个池子蓄水，大类打通、跨类别使用，一个龙头放水”的涉农整合资金格局，确保脱贫后期扶贫政策不变、投入不减提供了有力支撑。现将统筹整合资金管理情况报告如下： </w:t>
      </w:r>
    </w:p>
    <w:p>
      <w:pPr>
        <w:spacing w:line="560" w:lineRule="exact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楷体" w:eastAsia="黑体" w:cs="楷体"/>
          <w:b/>
          <w:sz w:val="32"/>
        </w:rPr>
        <w:t>一、</w:t>
      </w:r>
      <w:r>
        <w:rPr>
          <w:rFonts w:hint="eastAsia" w:ascii="黑体" w:hAnsi="仿宋" w:eastAsia="黑体" w:cs="仿宋"/>
          <w:b/>
          <w:sz w:val="32"/>
          <w:szCs w:val="32"/>
        </w:rPr>
        <w:t>基本</w:t>
      </w:r>
      <w:r>
        <w:rPr>
          <w:rFonts w:hint="eastAsia" w:ascii="黑体" w:hAnsi="楷体" w:eastAsia="黑体" w:cs="楷体"/>
          <w:b/>
          <w:sz w:val="32"/>
        </w:rPr>
        <w:t>情况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仿宋"/>
          <w:b/>
          <w:sz w:val="32"/>
        </w:rPr>
      </w:pPr>
      <w:r>
        <w:rPr>
          <w:rFonts w:hint="eastAsia" w:ascii="楷体" w:hAnsi="楷体" w:eastAsia="楷体" w:cs="仿宋"/>
          <w:b/>
          <w:sz w:val="32"/>
        </w:rPr>
        <w:t>（一）资金收入情况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2019年统筹整合财政涉农资金21364.81万元，其中： 整合中央财政资金6437万元；整合省级财政资金937万元；整合市级资金1089.54万元；整合县级资金4081.27万元；统筹整合其他资金8100万元。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仿宋"/>
          <w:b/>
          <w:sz w:val="32"/>
        </w:rPr>
      </w:pPr>
      <w:r>
        <w:rPr>
          <w:rFonts w:hint="eastAsia" w:ascii="楷体" w:hAnsi="楷体" w:eastAsia="楷体" w:cs="仿宋"/>
          <w:b/>
          <w:sz w:val="32"/>
        </w:rPr>
        <w:t>（二）资金支出情况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1、基础设施领域。安排项目资金15730.54万元，目前支出 14905.11万元。重点实施乡村道路、农田水利工程、安全饮水工程、残疾人无障碍设施改造、 农村人居环境整治等36个基础设施建设项目。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2、产业扶贫领域。安排项目资金5634.27万元，目前支出  5572.19 万元。重点实施产业奖补、集体经济、贫困户贷款贴息以及产业、农业发展等36个项目。</w:t>
      </w:r>
    </w:p>
    <w:p>
      <w:pPr>
        <w:ind w:firstLine="640" w:firstLineChars="200"/>
        <w:rPr>
          <w:rFonts w:hint="eastAsia" w:hAnsi="黑体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二、取得成效</w:t>
      </w:r>
    </w:p>
    <w:p>
      <w:pPr>
        <w:ind w:firstLine="643" w:firstLineChars="200"/>
        <w:rPr>
          <w:rFonts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/>
          <w:bCs/>
          <w:sz w:val="32"/>
          <w:szCs w:val="32"/>
        </w:rPr>
        <w:t>基础设施建设方面：</w:t>
      </w:r>
      <w:r>
        <w:rPr>
          <w:rFonts w:hint="eastAsia" w:hAnsi="仿宋_GB2312" w:eastAsia="仿宋_GB2312" w:cs="仿宋_GB2312"/>
          <w:sz w:val="32"/>
          <w:szCs w:val="32"/>
        </w:rPr>
        <w:t>新修73.73公里水泥路，解决了</w:t>
      </w:r>
      <w:r>
        <w:rPr>
          <w:rFonts w:hint="eastAsia" w:eastAsia="仿宋_GB2312"/>
          <w:sz w:val="31"/>
        </w:rPr>
        <w:t>全县44个行政村</w:t>
      </w:r>
      <w:r>
        <w:rPr>
          <w:rFonts w:hint="eastAsia" w:hAnsi="仿宋_GB2312" w:eastAsia="仿宋_GB2312" w:cs="仿宋_GB2312"/>
          <w:sz w:val="32"/>
          <w:szCs w:val="32"/>
        </w:rPr>
        <w:t>2万名贫困群众行路难的问题，建设饮水工程74处，解决了16个乡（镇、办）57个行政村的2.0175万人的饮水问题，</w:t>
      </w:r>
      <w:r>
        <w:rPr>
          <w:rFonts w:hint="eastAsia" w:eastAsia="仿宋_GB2312"/>
          <w:sz w:val="31"/>
        </w:rPr>
        <w:t>改善3700余名残疾人生产生活状况，解决残疾人出行难、融入社会难问题</w:t>
      </w:r>
      <w:r>
        <w:rPr>
          <w:rFonts w:hint="eastAsia" w:hAnsi="仿宋_GB2312" w:eastAsia="仿宋_GB2312" w:cs="仿宋_GB2312"/>
          <w:sz w:val="32"/>
          <w:szCs w:val="32"/>
        </w:rPr>
        <w:t>，对147户进行了危房进行了</w:t>
      </w:r>
      <w:r>
        <w:rPr>
          <w:rFonts w:hint="eastAsia" w:ascii="宋体" w:hAnsi="宋体" w:cs="宋体"/>
          <w:sz w:val="32"/>
          <w:szCs w:val="32"/>
        </w:rPr>
        <w:t>改</w:t>
      </w:r>
      <w:r>
        <w:rPr>
          <w:rFonts w:hint="eastAsia" w:hAnsi="仿宋_GB2312" w:eastAsia="仿宋_GB2312" w:cs="仿宋_GB2312"/>
          <w:sz w:val="32"/>
          <w:szCs w:val="32"/>
        </w:rPr>
        <w:t>造，</w:t>
      </w:r>
      <w:r>
        <w:rPr>
          <w:rFonts w:hint="eastAsia" w:eastAsia="仿宋_GB2312"/>
          <w:sz w:val="31"/>
        </w:rPr>
        <w:t>保证</w:t>
      </w:r>
      <w:r>
        <w:rPr>
          <w:rFonts w:hint="eastAsia" w:hAnsi="仿宋_GB2312" w:eastAsia="仿宋_GB2312" w:cs="仿宋_GB2312"/>
          <w:sz w:val="32"/>
          <w:szCs w:val="32"/>
        </w:rPr>
        <w:t>建档立卡贫困户住房安全，改善了10多个村组环境脏乱差的问题，加强了农田水利建设，提升灌溉能力，促进了农业生产发展，促进了1277名建档立卡贫困人口脱贫，巩固了已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脱贫攻坚成果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widowControl/>
        <w:ind w:firstLine="643" w:firstLineChars="20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/>
          <w:bCs/>
          <w:sz w:val="32"/>
          <w:szCs w:val="32"/>
        </w:rPr>
        <w:t>产业扶贫方面：</w:t>
      </w:r>
      <w:r>
        <w:rPr>
          <w:rFonts w:hint="eastAsia" w:hAnsi="仿宋_GB2312" w:eastAsia="仿宋_GB2312" w:cs="仿宋_GB2312"/>
          <w:sz w:val="32"/>
          <w:szCs w:val="32"/>
        </w:rPr>
        <w:t>促进村集体经济明显壮大，培育龙头企业，增加了贫困村贫困户收入，对2013户建档立卡贫困户发展产业进行了奖补，增加他们“造血”本领，夯实了脱贫根基。按照贫困退出后续发展规划要求，突出做好脱贫攻坚和乡村振兴的有机衔接，强化产业带动作用，将产业带贫项目、用工带贫协议延长到2020年以后，完善产业到户增收补充协议，规范扶贫车间管理，提高带贫能力，确保群众问题持续增收。</w:t>
      </w:r>
    </w:p>
    <w:p>
      <w:pPr>
        <w:widowControl/>
        <w:ind w:firstLine="643" w:firstLineChars="20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/>
          <w:bCs/>
          <w:sz w:val="32"/>
          <w:szCs w:val="32"/>
        </w:rPr>
        <w:t>金融扶贫方面：</w:t>
      </w:r>
      <w:r>
        <w:rPr>
          <w:rFonts w:hint="eastAsia" w:hAnsi="仿宋_GB2312" w:eastAsia="仿宋_GB2312" w:cs="仿宋_GB2312"/>
          <w:sz w:val="32"/>
          <w:szCs w:val="32"/>
        </w:rPr>
        <w:t>把金融扶贫与产业发展、新型经营主体等相结合，大力开展扶贫小额信贷。发放小额贴息</w:t>
      </w:r>
      <w:r>
        <w:rPr>
          <w:rFonts w:hint="eastAsia" w:hAnsi="仿宋_GB2312" w:eastAsia="仿宋_GB2312" w:cs="仿宋_GB2312"/>
          <w:color w:val="FF0000"/>
          <w:sz w:val="32"/>
          <w:szCs w:val="32"/>
        </w:rPr>
        <w:t>139.2</w:t>
      </w:r>
      <w:r>
        <w:rPr>
          <w:rFonts w:hint="eastAsia" w:hAnsi="仿宋_GB2312" w:eastAsia="仿宋_GB2312" w:cs="仿宋_GB2312"/>
          <w:sz w:val="32"/>
          <w:szCs w:val="32"/>
        </w:rPr>
        <w:t>万元，惠及贫困户</w:t>
      </w:r>
      <w:r>
        <w:rPr>
          <w:rFonts w:hint="eastAsia" w:hAnsi="仿宋_GB2312" w:eastAsia="仿宋_GB2312" w:cs="仿宋_GB2312"/>
          <w:color w:val="FF0000"/>
          <w:sz w:val="32"/>
          <w:szCs w:val="32"/>
        </w:rPr>
        <w:t>141</w:t>
      </w:r>
      <w:r>
        <w:rPr>
          <w:rFonts w:hint="eastAsia" w:hAnsi="仿宋_GB2312" w:eastAsia="仿宋_GB2312" w:cs="仿宋_GB2312"/>
          <w:sz w:val="32"/>
          <w:szCs w:val="32"/>
        </w:rPr>
        <w:t>户，促进了产业发展，实现群众稳定增收。</w:t>
      </w:r>
    </w:p>
    <w:p>
      <w:pPr>
        <w:spacing w:line="576" w:lineRule="exact"/>
        <w:ind w:firstLine="643" w:firstLineChars="20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/>
          <w:bCs/>
          <w:sz w:val="32"/>
          <w:szCs w:val="32"/>
          <w:lang w:val="zh-CN"/>
        </w:rPr>
        <w:t>转移就业方面：</w:t>
      </w:r>
      <w:r>
        <w:rPr>
          <w:rFonts w:hAnsi="仿宋_GB2312" w:eastAsia="仿宋_GB2312" w:cs="仿宋_GB2312"/>
          <w:sz w:val="32"/>
          <w:szCs w:val="32"/>
        </w:rPr>
        <w:t>推动贫困劳动力技能培训全覆盖，</w:t>
      </w:r>
      <w:r>
        <w:rPr>
          <w:rFonts w:hint="eastAsia" w:hAnsi="仿宋_GB2312" w:eastAsia="仿宋_GB2312" w:cs="仿宋_GB2312"/>
          <w:sz w:val="32"/>
          <w:szCs w:val="32"/>
        </w:rPr>
        <w:t>全年已培训贫困劳动力358人，创业致富带头人52名。</w:t>
      </w:r>
      <w:r>
        <w:rPr>
          <w:rFonts w:hAnsi="仿宋_GB2312" w:eastAsia="仿宋_GB2312" w:cs="仿宋_GB2312"/>
          <w:sz w:val="32"/>
          <w:szCs w:val="32"/>
        </w:rPr>
        <w:t>进一步擦亮“大别山红城月嫂”品牌，</w:t>
      </w:r>
      <w:r>
        <w:rPr>
          <w:rFonts w:hint="eastAsia" w:hAnsi="仿宋_GB2312" w:eastAsia="仿宋_GB2312" w:cs="仿宋_GB2312"/>
          <w:sz w:val="32"/>
          <w:szCs w:val="32"/>
        </w:rPr>
        <w:t>自培训工作开展以来，举办培训班25期，培训妇女494名，其中建档立卡贫困妇女252名（2019年举办5期培训班培训妇女85人）；</w:t>
      </w:r>
      <w:r>
        <w:rPr>
          <w:rFonts w:hAnsi="仿宋_GB2312" w:eastAsia="仿宋_GB2312" w:cs="仿宋_GB2312"/>
          <w:sz w:val="32"/>
          <w:szCs w:val="32"/>
        </w:rPr>
        <w:t>对在县外和省外务工的贫困群众分别给予500元和1000元的交通补贴，累计发放</w:t>
      </w:r>
      <w:r>
        <w:rPr>
          <w:rFonts w:hint="eastAsia" w:hAnsi="仿宋_GB2312" w:eastAsia="仿宋_GB2312" w:cs="仿宋_GB2312"/>
          <w:sz w:val="32"/>
          <w:szCs w:val="32"/>
        </w:rPr>
        <w:t>补贴11631</w:t>
      </w:r>
      <w:r>
        <w:rPr>
          <w:rFonts w:hAnsi="仿宋_GB2312" w:eastAsia="仿宋_GB2312" w:cs="仿宋_GB2312"/>
          <w:sz w:val="32"/>
          <w:szCs w:val="32"/>
        </w:rPr>
        <w:t>人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widowControl/>
        <w:shd w:val="clear" w:color="auto" w:fill="FFFFFF"/>
        <w:spacing w:after="75" w:line="540" w:lineRule="atLeast"/>
        <w:ind w:left="75" w:right="75"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after="75" w:line="540" w:lineRule="atLeast"/>
        <w:ind w:left="75" w:right="75"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WZmMjRjYTkwMTk4NjMwZWQwYTkwZGUxMjYxZWQifQ=="/>
  </w:docVars>
  <w:rsids>
    <w:rsidRoot w:val="00D9026E"/>
    <w:rsid w:val="0021627A"/>
    <w:rsid w:val="004A0D2C"/>
    <w:rsid w:val="00956D69"/>
    <w:rsid w:val="00981AEA"/>
    <w:rsid w:val="00BD672D"/>
    <w:rsid w:val="00D9026E"/>
    <w:rsid w:val="00F84613"/>
    <w:rsid w:val="00FA2FEB"/>
    <w:rsid w:val="16B10785"/>
    <w:rsid w:val="1D3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195</Words>
  <Characters>1113</Characters>
  <Lines>9</Lines>
  <Paragraphs>2</Paragraphs>
  <TotalTime>15</TotalTime>
  <ScaleCrop>false</ScaleCrop>
  <LinksUpToDate>false</LinksUpToDate>
  <CharactersWithSpaces>1306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2020-08-31T07:18:00Z</dcterms:created>
  <dc:creator>Administrator</dc:creator>
  <cp:lastModifiedBy>张小乐啊</cp:lastModifiedBy>
  <dcterms:modified xsi:type="dcterms:W3CDTF">2024-03-18T07:46:13Z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B384ABE7708A427F80CB361EFBC30421</vt:lpwstr>
  </property>
</Properties>
</file>