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医疗保障局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医疗保障局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个归口预算管理单位。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贯彻落实县城乡居民医疗保险、生育保险、离休人员医疗保障、移交政府安置的军队离退休干部医疗保障、医疗救助等医疗保障制度的方案、政策、规划、标准并组织实施。依据国家、省市有关法律法规政策组织实施全县医疗保障基金监督管理办法，建立健全医疗保障基金安全防控机制，推进医疗保障基金支付方式改革，贯彻执行全县医疗保障筹资和待遇政策，完善动态调整和区域调剂平衡机制。贯彻执行国家、省、市城乡统一的药品、医用耗材、医疗服务项目、医疗服务设施等医保目录和支付标准。贯彻执行国家、省、市有关药品收费、医用耗材价格和医疗服务项目、医疗服务设施收费等政策，履行管理职责，推动建立市场主导的社会医药服务价格形成机制，建立价格信息监测和信息发布制度。组织落实有关药品、医用耗材的招标采购政策并监督实施，指导药品、医用耗材招标采购平台建设。拟订全县定点医药机构协议和支付管理办法并组织实施。负责全县医疗保障经办管理、公共服务体系和信息化建设。指导全县医疗保险、生育保险经办机构开展业务工作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62人，其中：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保</w:t>
      </w:r>
      <w:r>
        <w:rPr>
          <w:rFonts w:eastAsia="仿宋_GB2312"/>
          <w:color w:val="000000"/>
          <w:sz w:val="32"/>
          <w:szCs w:val="32"/>
        </w:rPr>
        <w:t>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全县医疗保障服务工作的</w:t>
      </w:r>
      <w:r>
        <w:rPr>
          <w:rFonts w:eastAsia="仿宋_GB2312"/>
          <w:color w:val="000000"/>
          <w:sz w:val="32"/>
          <w:szCs w:val="32"/>
        </w:rPr>
        <w:t>正常运转，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全局</w:t>
      </w:r>
      <w:r>
        <w:rPr>
          <w:rFonts w:hint="eastAsia" w:eastAsia="仿宋_GB2312"/>
          <w:color w:val="000000"/>
          <w:sz w:val="32"/>
          <w:szCs w:val="32"/>
        </w:rPr>
        <w:t>财务预算执行的分析，完善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全局</w:t>
      </w:r>
      <w:r>
        <w:rPr>
          <w:rFonts w:hint="eastAsia" w:eastAsia="仿宋_GB2312"/>
          <w:color w:val="000000"/>
          <w:sz w:val="32"/>
          <w:szCs w:val="32"/>
        </w:rPr>
        <w:t>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21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医疗保障局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收支预算为汇总预算，1个下属预算单位：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新县医保局本级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新县社会医疗保险中心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增加58.6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增加12.03%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增加人员，人员经费增加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545.7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545.7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加58.6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12.03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增加人员，人员经费增加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占比100%，。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占比0%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397.9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146.8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545.7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397.9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146.8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397.9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204.4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12.4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3.9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44.1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18.3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70.0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33.3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其他工资福利支出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1.2万元。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146.8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12.4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9.6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14.1万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11万元，上升354.8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新成立单位，上级部门及其它县区工作人员来县调研交流学习频繁，本单位新入工作人员也要进行必要岗前业务培训，导致公务接待费支出增加。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354.8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新成立单位，上级部门及其它县区工作人员来县调研交流学习频繁，本单位新入工作人员也要进行必要岗前业务培训，导致公务接待费支出增加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无公车，没有发生公车运行维护费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持平，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354.8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新成立单位，上级部门及其它县区工作人员来县调研交流学习频繁，本单位新入工作人员也要进行必要岗前业务培训，导致公务接待费支出增加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原因：无因公出国（境）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下降原因：无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14.1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上升354.8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新成立单位，上级部门及其它县区工作人员来县调研交流学习频繁，本单位新入工作人员也要进行必要岗前业务培训，导致公务接待费支出增加。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146.8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比2020年度下降340.4万元，下降70%，主要原因：预算调整，在保障机构正常运转的情况下，降低机关运行成本，提升行政效率，压缩行政开支。</w:t>
      </w:r>
      <w:r>
        <w:rPr>
          <w:rFonts w:eastAsia="仿宋_GB2312"/>
          <w:color w:val="000000"/>
          <w:kern w:val="0"/>
          <w:sz w:val="32"/>
          <w:szCs w:val="32"/>
        </w:rPr>
        <w:t>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2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5953D"/>
    <w:multiLevelType w:val="singleLevel"/>
    <w:tmpl w:val="F3D595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2IyMGE5MmNmZTQwYjk3MWQ1ZGNiMjkyYzcyM2Y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BAD05E4"/>
    <w:rsid w:val="0BDF4252"/>
    <w:rsid w:val="0EB34ACB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0905258"/>
    <w:rsid w:val="2277732E"/>
    <w:rsid w:val="23163B12"/>
    <w:rsid w:val="23212623"/>
    <w:rsid w:val="282961A7"/>
    <w:rsid w:val="295B2C17"/>
    <w:rsid w:val="2AC90564"/>
    <w:rsid w:val="300F2038"/>
    <w:rsid w:val="30765ABF"/>
    <w:rsid w:val="32606C5F"/>
    <w:rsid w:val="33C05CD4"/>
    <w:rsid w:val="38977CFD"/>
    <w:rsid w:val="39EA6812"/>
    <w:rsid w:val="3C726016"/>
    <w:rsid w:val="3CA836C3"/>
    <w:rsid w:val="3CED4AB5"/>
    <w:rsid w:val="3D8B1F1E"/>
    <w:rsid w:val="3E750556"/>
    <w:rsid w:val="3E7E2233"/>
    <w:rsid w:val="3F592B17"/>
    <w:rsid w:val="3FD6082B"/>
    <w:rsid w:val="40696F90"/>
    <w:rsid w:val="44B87877"/>
    <w:rsid w:val="45602CF5"/>
    <w:rsid w:val="4583333D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944337"/>
    <w:rsid w:val="57D86DBC"/>
    <w:rsid w:val="5A3F3ED5"/>
    <w:rsid w:val="5AA500EE"/>
    <w:rsid w:val="5C215167"/>
    <w:rsid w:val="5C900A3F"/>
    <w:rsid w:val="5DCE2ABB"/>
    <w:rsid w:val="5E631320"/>
    <w:rsid w:val="5EC76B76"/>
    <w:rsid w:val="5ECB5A06"/>
    <w:rsid w:val="5F585608"/>
    <w:rsid w:val="62452ADD"/>
    <w:rsid w:val="63DD3B9B"/>
    <w:rsid w:val="654518D0"/>
    <w:rsid w:val="655F5EA9"/>
    <w:rsid w:val="666D1AAF"/>
    <w:rsid w:val="6683072B"/>
    <w:rsid w:val="692A5AEE"/>
    <w:rsid w:val="6A79586B"/>
    <w:rsid w:val="6CCB7C35"/>
    <w:rsid w:val="6E26060E"/>
    <w:rsid w:val="6E2A5715"/>
    <w:rsid w:val="6F1F0442"/>
    <w:rsid w:val="6F7F1AA3"/>
    <w:rsid w:val="72BB74B2"/>
    <w:rsid w:val="7410204A"/>
    <w:rsid w:val="76EC5AE4"/>
    <w:rsid w:val="775E1983"/>
    <w:rsid w:val="78D6471C"/>
    <w:rsid w:val="79F71B1B"/>
    <w:rsid w:val="7A2557E0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3334</Words>
  <Characters>3640</Characters>
  <Lines>22</Lines>
  <Paragraphs>6</Paragraphs>
  <TotalTime>1</TotalTime>
  <ScaleCrop>false</ScaleCrop>
  <LinksUpToDate>false</LinksUpToDate>
  <CharactersWithSpaces>3697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燊</cp:lastModifiedBy>
  <cp:lastPrinted>2020-07-07T08:04:00Z</cp:lastPrinted>
  <dcterms:modified xsi:type="dcterms:W3CDTF">2022-09-02T05:26:41Z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66C61FE59FF945EF9AE7A3427682F228</vt:lpwstr>
  </property>
</Properties>
</file>