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jc w:val="center"/>
        <w:rPr>
          <w:rFonts w:hint="eastAsia" w:ascii="华文仿宋" w:hAnsi="华文仿宋" w:eastAsia="华文仿宋" w:cs="方正小标宋简体"/>
          <w:b/>
          <w:color w:val="000000"/>
          <w:spacing w:val="10"/>
          <w:kern w:val="0"/>
          <w:sz w:val="42"/>
          <w:szCs w:val="42"/>
          <w:u w:color="000000"/>
        </w:rPr>
      </w:pPr>
      <w:bookmarkStart w:id="0" w:name="_GoBack"/>
      <w:bookmarkEnd w:id="0"/>
    </w:p>
    <w:p>
      <w:pPr>
        <w:spacing w:line="576" w:lineRule="exact"/>
        <w:jc w:val="center"/>
        <w:rPr>
          <w:rFonts w:hint="eastAsia" w:ascii="方正大标宋简体" w:hAnsi="华文仿宋" w:eastAsia="方正大标宋简体" w:cs="方正小标宋简体"/>
          <w:b/>
          <w:color w:val="000000"/>
          <w:sz w:val="42"/>
          <w:szCs w:val="42"/>
          <w:u w:color="000000"/>
        </w:rPr>
      </w:pPr>
      <w:r>
        <w:rPr>
          <w:rFonts w:hint="eastAsia" w:ascii="方正大标宋简体" w:hAnsi="华文仿宋" w:eastAsia="方正大标宋简体" w:cs="方正小标宋简体"/>
          <w:b/>
          <w:color w:val="000000"/>
          <w:spacing w:val="15"/>
          <w:kern w:val="0"/>
          <w:sz w:val="42"/>
          <w:szCs w:val="42"/>
          <w:u w:color="000000"/>
          <w:fitText w:val="7596" w:id="122829985"/>
        </w:rPr>
        <w:t>关于新县2021年财政预算执行情况</w:t>
      </w:r>
      <w:r>
        <w:rPr>
          <w:rFonts w:hint="eastAsia" w:ascii="方正大标宋简体" w:hAnsi="华文仿宋" w:eastAsia="方正大标宋简体" w:cs="方正小标宋简体"/>
          <w:b/>
          <w:color w:val="000000"/>
          <w:spacing w:val="2"/>
          <w:kern w:val="0"/>
          <w:sz w:val="42"/>
          <w:szCs w:val="42"/>
          <w:u w:color="000000"/>
          <w:fitText w:val="7596" w:id="122829985"/>
        </w:rPr>
        <w:t>和</w:t>
      </w:r>
    </w:p>
    <w:p>
      <w:pPr>
        <w:spacing w:line="576" w:lineRule="exact"/>
        <w:jc w:val="center"/>
        <w:rPr>
          <w:rFonts w:hint="eastAsia" w:ascii="华文仿宋" w:hAnsi="华文仿宋" w:eastAsia="华文仿宋" w:cs="方正小标宋简体"/>
          <w:b/>
          <w:color w:val="000000"/>
          <w:sz w:val="42"/>
          <w:szCs w:val="42"/>
          <w:u w:color="000000"/>
        </w:rPr>
      </w:pPr>
      <w:r>
        <w:rPr>
          <w:rFonts w:hint="eastAsia" w:ascii="方正大标宋简体" w:hAnsi="华文仿宋" w:eastAsia="方正大标宋简体" w:cs="方正小标宋简体"/>
          <w:b/>
          <w:color w:val="000000"/>
          <w:spacing w:val="21"/>
          <w:kern w:val="0"/>
          <w:sz w:val="42"/>
          <w:szCs w:val="42"/>
          <w:u w:color="000000"/>
          <w:fitText w:val="6752" w:id="1"/>
        </w:rPr>
        <w:t>2022年财政预算（草案）的报</w:t>
      </w:r>
      <w:r>
        <w:rPr>
          <w:rFonts w:hint="eastAsia" w:ascii="方正大标宋简体" w:hAnsi="华文仿宋" w:eastAsia="方正大标宋简体" w:cs="方正小标宋简体"/>
          <w:b/>
          <w:color w:val="000000"/>
          <w:spacing w:val="7"/>
          <w:kern w:val="0"/>
          <w:sz w:val="42"/>
          <w:szCs w:val="42"/>
          <w:u w:color="000000"/>
          <w:fitText w:val="6752" w:id="1"/>
        </w:rPr>
        <w:t>告</w:t>
      </w:r>
    </w:p>
    <w:p>
      <w:pPr>
        <w:spacing w:line="576" w:lineRule="exact"/>
        <w:jc w:val="center"/>
        <w:rPr>
          <w:rFonts w:hint="eastAsia" w:ascii="华文仿宋" w:hAnsi="华文仿宋" w:eastAsia="华文仿宋"/>
          <w:color w:val="000000"/>
          <w:sz w:val="32"/>
          <w:szCs w:val="32"/>
          <w:u w:color="000000"/>
        </w:rPr>
      </w:pPr>
      <w:r>
        <w:rPr>
          <w:rFonts w:hint="eastAsia" w:ascii="华文仿宋" w:hAnsi="华文仿宋" w:eastAsia="华文仿宋"/>
          <w:b/>
          <w:sz w:val="32"/>
          <w:szCs w:val="32"/>
        </w:rPr>
        <w:t>——</w:t>
      </w:r>
      <w:r>
        <w:rPr>
          <w:rFonts w:hint="eastAsia" w:ascii="华文仿宋" w:hAnsi="华文仿宋" w:eastAsia="华文仿宋"/>
          <w:color w:val="000000"/>
          <w:sz w:val="32"/>
          <w:szCs w:val="32"/>
          <w:u w:color="000000"/>
        </w:rPr>
        <w:t>2022年4月24日在县十五届人大一次会议上</w:t>
      </w:r>
    </w:p>
    <w:p>
      <w:pPr>
        <w:spacing w:line="576" w:lineRule="exact"/>
        <w:jc w:val="center"/>
        <w:rPr>
          <w:rFonts w:hint="eastAsia" w:ascii="华文仿宋" w:hAnsi="华文仿宋" w:eastAsia="华文仿宋"/>
          <w:color w:val="000000"/>
          <w:sz w:val="32"/>
          <w:szCs w:val="32"/>
          <w:u w:color="000000"/>
        </w:rPr>
      </w:pPr>
      <w:r>
        <w:rPr>
          <w:rFonts w:hint="eastAsia" w:ascii="华文仿宋" w:hAnsi="华文仿宋" w:eastAsia="华文仿宋"/>
          <w:color w:val="000000"/>
          <w:sz w:val="32"/>
          <w:szCs w:val="32"/>
          <w:u w:color="000000"/>
        </w:rPr>
        <w:t>县财政局副局长  刘涛</w:t>
      </w:r>
    </w:p>
    <w:p>
      <w:pPr>
        <w:spacing w:line="576" w:lineRule="exact"/>
        <w:ind w:firstLine="640" w:firstLineChars="200"/>
        <w:rPr>
          <w:rFonts w:hint="eastAsia" w:ascii="华文仿宋" w:hAnsi="华文仿宋" w:eastAsia="华文仿宋"/>
          <w:sz w:val="32"/>
          <w:szCs w:val="32"/>
        </w:rPr>
      </w:pPr>
    </w:p>
    <w:p>
      <w:pPr>
        <w:spacing w:line="576" w:lineRule="exact"/>
        <w:rPr>
          <w:rFonts w:hint="eastAsia"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各位代表：</w:t>
      </w:r>
    </w:p>
    <w:p>
      <w:pPr>
        <w:spacing w:line="576" w:lineRule="exact"/>
        <w:ind w:firstLine="640" w:firstLineChars="200"/>
        <w:rPr>
          <w:rFonts w:hint="eastAsia"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我受县人民政府委托，向大会报告新县2021年财政预算执行情况和2022年财政预算草案，请予审议，并请各位政协委员和其他列席同志提出意见。</w:t>
      </w:r>
    </w:p>
    <w:p>
      <w:pPr>
        <w:spacing w:line="576" w:lineRule="exact"/>
        <w:ind w:firstLine="640" w:firstLineChars="200"/>
        <w:rPr>
          <w:rFonts w:hint="eastAsia" w:ascii="方正大标宋简体" w:hAnsi="华文仿宋" w:eastAsia="方正大标宋简体"/>
          <w:sz w:val="32"/>
          <w:szCs w:val="32"/>
        </w:rPr>
      </w:pPr>
      <w:r>
        <w:rPr>
          <w:rFonts w:hint="eastAsia" w:ascii="方正大标宋简体" w:hAnsi="华文仿宋" w:eastAsia="方正大标宋简体"/>
          <w:sz w:val="32"/>
          <w:szCs w:val="32"/>
        </w:rPr>
        <w:t>一、2021年财政预算执行情况</w:t>
      </w:r>
    </w:p>
    <w:p>
      <w:pPr>
        <w:spacing w:line="576" w:lineRule="exact"/>
        <w:ind w:firstLine="640" w:firstLineChars="200"/>
        <w:rPr>
          <w:rFonts w:hint="eastAsia"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2021年，面对疫情防控、减税降费、经济下行等巨大压力，财税部门在县委正确领导和县人大、县政协监督指导下，以习近平新时代中国特色社会主义思想为指导，坚持稳中求进工作总基调，立足新发展阶段，贯彻新发展理念，融入新发展格局，统筹推进疫情防控和经济社会发展，全面落实“三保”任务，全县经济和社会事业稳中向好，较好的完成了县十四届人大五次会议各项目标任务，全年预算执行情况达到预期。</w:t>
      </w:r>
    </w:p>
    <w:p>
      <w:pPr>
        <w:spacing w:line="576" w:lineRule="exact"/>
        <w:ind w:firstLine="643" w:firstLineChars="200"/>
        <w:rPr>
          <w:rFonts w:hint="eastAsia" w:ascii="方正楷体简体" w:eastAsia="方正楷体简体" w:hAnsiTheme="minorEastAsia"/>
          <w:b/>
          <w:sz w:val="32"/>
          <w:szCs w:val="32"/>
        </w:rPr>
      </w:pPr>
      <w:r>
        <w:rPr>
          <w:rFonts w:hint="eastAsia" w:ascii="方正楷体简体" w:eastAsia="方正楷体简体" w:hAnsiTheme="minorEastAsia"/>
          <w:b/>
          <w:sz w:val="32"/>
          <w:szCs w:val="32"/>
        </w:rPr>
        <w:t>（一）一般公共预算收支完成情况</w:t>
      </w:r>
    </w:p>
    <w:p>
      <w:pPr>
        <w:spacing w:line="576" w:lineRule="exact"/>
        <w:ind w:firstLine="641" w:firstLineChars="200"/>
        <w:rPr>
          <w:rFonts w:hint="eastAsia"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b/>
          <w:sz w:val="32"/>
          <w:szCs w:val="32"/>
        </w:rPr>
        <w:t>1.一般公共预算收入情况。</w:t>
      </w:r>
      <w:r>
        <w:rPr>
          <w:rFonts w:hint="eastAsia" w:ascii="华文仿宋" w:hAnsi="华文仿宋" w:eastAsia="华文仿宋"/>
          <w:sz w:val="32"/>
          <w:szCs w:val="32"/>
        </w:rPr>
        <w:t>2021年，全县一般公共预算总收入完成336821万元，同比增长3.9%。其中：本级一般公共预算收入76171万元，上级返还性收入3186万元，上级各项转移支付收入221934万元，债券转贷收入21600万元，调入资金10661万元，动用上年预算稳定调节基金3269万元。本级一般公共预算收入完成数占调整预算106.7%，同比增长13.1%，其中税收收入完成49671万元，同比增长14.2%；税收占一般公共预算收入比重65.2%；政府非税收入完成26500万元，同比增长11.1%。</w:t>
      </w:r>
    </w:p>
    <w:p>
      <w:pPr>
        <w:spacing w:line="576" w:lineRule="exact"/>
        <w:ind w:firstLine="641" w:firstLineChars="200"/>
        <w:rPr>
          <w:rFonts w:hint="eastAsia"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b/>
          <w:sz w:val="32"/>
          <w:szCs w:val="32"/>
        </w:rPr>
        <w:t>2.一般公共预算支出情况。</w:t>
      </w:r>
      <w:r>
        <w:rPr>
          <w:rFonts w:hint="eastAsia" w:ascii="华文仿宋" w:hAnsi="华文仿宋" w:eastAsia="华文仿宋"/>
          <w:sz w:val="32"/>
          <w:szCs w:val="32"/>
        </w:rPr>
        <w:t>全县一般公共预算总支出完成336821万元，占调整预算100%，较上年增长3.9%。其中：本级一般公共预算支出306786万元（财力支出269580万元、专款支出37206万元），上解上级支出13244万元，调出资金165万元，按规定超收收入补充预算稳定调节基金5602万元，债务还本支出11024万元。一般公共预算县本级支出273030万元，对乡镇转移性支出33756万元。</w:t>
      </w:r>
    </w:p>
    <w:p>
      <w:pPr>
        <w:spacing w:line="576" w:lineRule="exact"/>
        <w:ind w:firstLine="641" w:firstLineChars="200"/>
        <w:rPr>
          <w:rFonts w:hint="eastAsia"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b/>
          <w:sz w:val="32"/>
          <w:szCs w:val="32"/>
        </w:rPr>
        <w:t>3.一般公共预算收支结余情况。</w:t>
      </w:r>
      <w:r>
        <w:rPr>
          <w:rFonts w:hint="eastAsia" w:ascii="华文仿宋" w:hAnsi="华文仿宋" w:eastAsia="华文仿宋"/>
          <w:sz w:val="32"/>
          <w:szCs w:val="32"/>
        </w:rPr>
        <w:t>全县一般公共预算收支相抵，当年结余为零。</w:t>
      </w:r>
    </w:p>
    <w:p>
      <w:pPr>
        <w:spacing w:line="576" w:lineRule="exact"/>
        <w:ind w:firstLine="643" w:firstLineChars="200"/>
        <w:rPr>
          <w:rFonts w:hint="eastAsia" w:ascii="方正楷体简体" w:hAnsi="华文仿宋" w:eastAsia="方正楷体简体"/>
          <w:b/>
          <w:sz w:val="32"/>
          <w:szCs w:val="32"/>
        </w:rPr>
      </w:pPr>
      <w:r>
        <w:rPr>
          <w:rFonts w:hint="eastAsia" w:ascii="方正楷体简体" w:hAnsi="华文仿宋" w:eastAsia="方正楷体简体"/>
          <w:b/>
          <w:sz w:val="32"/>
          <w:szCs w:val="32"/>
        </w:rPr>
        <w:t>（二）政府性基金预算收支完成情况</w:t>
      </w:r>
    </w:p>
    <w:p>
      <w:pPr>
        <w:spacing w:line="576" w:lineRule="exact"/>
        <w:ind w:firstLine="641" w:firstLineChars="200"/>
        <w:rPr>
          <w:rFonts w:hint="eastAsia"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b/>
          <w:sz w:val="32"/>
          <w:szCs w:val="32"/>
        </w:rPr>
        <w:t>1.政府性基金预算收入情况。</w:t>
      </w:r>
      <w:r>
        <w:rPr>
          <w:rFonts w:hint="eastAsia" w:ascii="华文仿宋" w:hAnsi="华文仿宋" w:eastAsia="华文仿宋"/>
          <w:sz w:val="32"/>
          <w:szCs w:val="32"/>
        </w:rPr>
        <w:t>2021年，全县政府性基金预算总收入完成142723万元，同比增长10.4%。其中：本级政府性基金预算收入53184万元，同比下降5%；上级补助收入9122万元，同比增长82.8%；专项债券收入79700万元；调入165万元；上年结转结余552万元。</w:t>
      </w:r>
    </w:p>
    <w:p>
      <w:pPr>
        <w:spacing w:line="576" w:lineRule="exact"/>
        <w:ind w:firstLine="641" w:firstLineChars="200"/>
        <w:rPr>
          <w:rFonts w:hint="eastAsia"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b/>
          <w:sz w:val="32"/>
          <w:szCs w:val="32"/>
        </w:rPr>
        <w:t>2.政府性基金预算支出完成情况。</w:t>
      </w:r>
      <w:r>
        <w:rPr>
          <w:rFonts w:hint="eastAsia" w:ascii="华文仿宋" w:hAnsi="华文仿宋" w:eastAsia="华文仿宋"/>
          <w:sz w:val="32"/>
          <w:szCs w:val="32"/>
        </w:rPr>
        <w:t>2021年，全县政府性基金预算总支出完成142669万元，同比增长10.8%。其中：县本级基金预算支出138253万元，同比增长14.7%；上解上级支出165万元；调出3201万元；专项债券还本支出1050万元。</w:t>
      </w:r>
    </w:p>
    <w:p>
      <w:pPr>
        <w:spacing w:line="576" w:lineRule="exact"/>
        <w:ind w:firstLine="641" w:firstLineChars="200"/>
        <w:rPr>
          <w:rFonts w:hint="eastAsia"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b/>
          <w:sz w:val="32"/>
          <w:szCs w:val="32"/>
        </w:rPr>
        <w:t>3.政府性基金预算收支结余情况。</w:t>
      </w:r>
      <w:r>
        <w:rPr>
          <w:rFonts w:hint="eastAsia" w:ascii="华文仿宋" w:hAnsi="华文仿宋" w:eastAsia="华文仿宋"/>
          <w:sz w:val="32"/>
          <w:szCs w:val="32"/>
        </w:rPr>
        <w:t>政府性基金预算收支相抵，结转54万元。</w:t>
      </w:r>
    </w:p>
    <w:p>
      <w:pPr>
        <w:spacing w:line="576" w:lineRule="exact"/>
        <w:ind w:firstLine="643" w:firstLineChars="200"/>
        <w:rPr>
          <w:rFonts w:hint="eastAsia" w:ascii="方正楷体简体" w:hAnsi="华文仿宋" w:eastAsia="方正楷体简体"/>
          <w:b/>
          <w:sz w:val="32"/>
          <w:szCs w:val="32"/>
        </w:rPr>
      </w:pPr>
      <w:r>
        <w:rPr>
          <w:rFonts w:hint="eastAsia" w:ascii="方正楷体简体" w:hAnsi="华文仿宋" w:eastAsia="方正楷体简体"/>
          <w:b/>
          <w:sz w:val="32"/>
          <w:szCs w:val="32"/>
        </w:rPr>
        <w:t>（三）社会保险基金预算收支完成情况</w:t>
      </w:r>
    </w:p>
    <w:p>
      <w:pPr>
        <w:spacing w:line="576" w:lineRule="exact"/>
        <w:ind w:firstLine="641" w:firstLineChars="200"/>
        <w:rPr>
          <w:rFonts w:hint="eastAsia" w:ascii="华文仿宋" w:hAnsi="华文仿宋" w:eastAsia="华文仿宋"/>
          <w:spacing w:val="-6"/>
          <w:sz w:val="32"/>
          <w:szCs w:val="32"/>
        </w:rPr>
      </w:pPr>
      <w:r>
        <w:rPr>
          <w:rFonts w:hint="eastAsia" w:ascii="华文仿宋" w:hAnsi="华文仿宋" w:eastAsia="华文仿宋"/>
          <w:b/>
          <w:sz w:val="32"/>
          <w:szCs w:val="32"/>
        </w:rPr>
        <w:t>1.社会保险基金预算收入完成情况。</w:t>
      </w:r>
      <w:r>
        <w:rPr>
          <w:rFonts w:hint="eastAsia" w:ascii="华文仿宋" w:hAnsi="华文仿宋" w:eastAsia="华文仿宋"/>
          <w:spacing w:val="-6"/>
          <w:sz w:val="32"/>
          <w:szCs w:val="32"/>
        </w:rPr>
        <w:t>2021年，全县社会保险基金预算收入完成157780万元，其中市级统筹社会保险基金预算收入完成96608万元（含上年结余19057万元）、本级统筹社会保险基金预算收入完成61172万元（含上年结余27210万元）。</w:t>
      </w:r>
    </w:p>
    <w:p>
      <w:pPr>
        <w:spacing w:line="576" w:lineRule="exact"/>
        <w:ind w:firstLine="641" w:firstLineChars="200"/>
        <w:rPr>
          <w:rFonts w:hint="eastAsia"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b/>
          <w:sz w:val="32"/>
          <w:szCs w:val="32"/>
        </w:rPr>
        <w:t>2.社会保险基金预算支出完成情况。</w:t>
      </w:r>
      <w:r>
        <w:rPr>
          <w:rFonts w:hint="eastAsia" w:ascii="华文仿宋" w:hAnsi="华文仿宋" w:eastAsia="华文仿宋"/>
          <w:sz w:val="32"/>
          <w:szCs w:val="32"/>
        </w:rPr>
        <w:t>2021年，社会保险基金预算支出完成81602万元，其中市级统筹社会保险基金预算支出51772万元、本级统筹社会保险基金预算支出29830万元。</w:t>
      </w:r>
    </w:p>
    <w:p>
      <w:pPr>
        <w:spacing w:line="576" w:lineRule="exact"/>
        <w:ind w:firstLine="641" w:firstLineChars="200"/>
        <w:rPr>
          <w:rFonts w:hint="eastAsia"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b/>
          <w:sz w:val="32"/>
          <w:szCs w:val="32"/>
        </w:rPr>
        <w:t>3.社会保险基金预算结余情况。</w:t>
      </w:r>
      <w:r>
        <w:rPr>
          <w:rFonts w:hint="eastAsia" w:ascii="华文仿宋" w:hAnsi="华文仿宋" w:eastAsia="华文仿宋"/>
          <w:sz w:val="32"/>
          <w:szCs w:val="32"/>
        </w:rPr>
        <w:t>2021年，社会保险基金预算滚存结余76178万元，其中市级统筹社会保险基金预算滚存结余44836万元、本级统筹社会保险基金预算滚存结余31342万元。</w:t>
      </w:r>
    </w:p>
    <w:p>
      <w:pPr>
        <w:spacing w:line="576" w:lineRule="exact"/>
        <w:ind w:firstLine="643" w:firstLineChars="200"/>
        <w:rPr>
          <w:rFonts w:hint="eastAsia" w:ascii="方正楷体简体" w:hAnsi="华文仿宋" w:eastAsia="方正楷体简体"/>
          <w:b/>
          <w:sz w:val="32"/>
          <w:szCs w:val="32"/>
        </w:rPr>
      </w:pPr>
      <w:r>
        <w:rPr>
          <w:rFonts w:hint="eastAsia" w:ascii="方正楷体简体" w:hAnsi="华文仿宋" w:eastAsia="方正楷体简体"/>
          <w:b/>
          <w:sz w:val="32"/>
          <w:szCs w:val="32"/>
        </w:rPr>
        <w:t>（四）国有资本经营预算收支完成情况</w:t>
      </w:r>
    </w:p>
    <w:p>
      <w:pPr>
        <w:spacing w:line="576" w:lineRule="exact"/>
        <w:ind w:firstLine="641" w:firstLineChars="200"/>
        <w:rPr>
          <w:rFonts w:hint="eastAsia"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b/>
          <w:sz w:val="32"/>
          <w:szCs w:val="32"/>
        </w:rPr>
        <w:t>1.国有资本经营预算收入完成情况。</w:t>
      </w:r>
      <w:r>
        <w:rPr>
          <w:rFonts w:hint="eastAsia" w:ascii="华文仿宋" w:hAnsi="华文仿宋" w:eastAsia="华文仿宋"/>
          <w:sz w:val="32"/>
          <w:szCs w:val="32"/>
        </w:rPr>
        <w:t>2021年，全县国有资本经营预算收入完成1058万元。其中：其他国有资本经营预算企业利润收入1020万元，上级转移支付33万元，上年结转资金5万元。</w:t>
      </w:r>
    </w:p>
    <w:p>
      <w:pPr>
        <w:spacing w:line="576" w:lineRule="exact"/>
        <w:ind w:firstLine="641" w:firstLineChars="200"/>
        <w:rPr>
          <w:rFonts w:hint="eastAsia"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b/>
          <w:sz w:val="32"/>
          <w:szCs w:val="32"/>
        </w:rPr>
        <w:t>2.国有资本经营预算支出完成情况。</w:t>
      </w:r>
      <w:r>
        <w:rPr>
          <w:rFonts w:hint="eastAsia" w:ascii="华文仿宋" w:hAnsi="华文仿宋" w:eastAsia="华文仿宋"/>
          <w:sz w:val="32"/>
          <w:szCs w:val="32"/>
        </w:rPr>
        <w:t>2021年，全县国有资本经营预算支出完成1058万元，其中调出至一般公共预算1020万元，用于国有企业退休人员社会化管理38万元。</w:t>
      </w:r>
    </w:p>
    <w:p>
      <w:pPr>
        <w:spacing w:line="576" w:lineRule="exact"/>
        <w:ind w:firstLine="641" w:firstLineChars="200"/>
        <w:rPr>
          <w:rFonts w:hint="eastAsia"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b/>
          <w:sz w:val="32"/>
          <w:szCs w:val="32"/>
        </w:rPr>
        <w:t>3.国有资本经营预算结余情况。</w:t>
      </w:r>
      <w:r>
        <w:rPr>
          <w:rFonts w:hint="eastAsia" w:ascii="华文仿宋" w:hAnsi="华文仿宋" w:eastAsia="华文仿宋"/>
          <w:sz w:val="32"/>
          <w:szCs w:val="32"/>
        </w:rPr>
        <w:t>2021年，国有资本经营预算收支相抵，结余为零。</w:t>
      </w:r>
    </w:p>
    <w:p>
      <w:pPr>
        <w:spacing w:line="576" w:lineRule="exact"/>
        <w:ind w:firstLine="643" w:firstLineChars="200"/>
        <w:rPr>
          <w:rFonts w:hint="eastAsia" w:ascii="方正楷体简体" w:hAnsi="华文仿宋" w:eastAsia="方正楷体简体"/>
          <w:b/>
          <w:sz w:val="32"/>
          <w:szCs w:val="32"/>
        </w:rPr>
      </w:pPr>
      <w:r>
        <w:rPr>
          <w:rFonts w:hint="eastAsia" w:ascii="方正楷体简体" w:hAnsi="华文仿宋" w:eastAsia="方正楷体简体"/>
          <w:b/>
          <w:sz w:val="32"/>
          <w:szCs w:val="32"/>
        </w:rPr>
        <w:t>（五）2021年地方政府债务情况</w:t>
      </w:r>
    </w:p>
    <w:p>
      <w:pPr>
        <w:spacing w:line="576" w:lineRule="exact"/>
        <w:ind w:firstLine="640" w:firstLineChars="200"/>
        <w:rPr>
          <w:rFonts w:hint="eastAsia"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2021年，省财政厅核定我县地方政府债务限额355978万元（一般债务限额88892万元、专项债务限额267086万元），其中2021年当年新增地方政府债务限额90500万元（新增一般债务限额10800万元、新增专项债务限额79700万元）。</w:t>
      </w:r>
    </w:p>
    <w:p>
      <w:pPr>
        <w:spacing w:line="576" w:lineRule="exact"/>
        <w:ind w:firstLine="640" w:firstLineChars="200"/>
        <w:rPr>
          <w:rFonts w:hint="eastAsia"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截至2021年底，我县地方政府债务余额342920万元。其中：一般债务余额83512万元，债务期限包括3年期、5年期、7年期、10年期、15年期、30年期等；专项债务余额259408万元，债务期限包括3年期、5年期、7年期、10年期等。2021年，全县地方政府债务余额低于省财政厅核定的限额，债务风险在可控范围内。</w:t>
      </w:r>
    </w:p>
    <w:p>
      <w:pPr>
        <w:spacing w:line="576" w:lineRule="exact"/>
        <w:ind w:firstLine="640" w:firstLineChars="200"/>
        <w:rPr>
          <w:rFonts w:hint="eastAsia" w:ascii="华文仿宋" w:hAnsi="华文仿宋" w:eastAsia="华文仿宋"/>
          <w:sz w:val="32"/>
          <w:szCs w:val="32"/>
          <w:lang w:eastAsia="zh-CN"/>
        </w:rPr>
      </w:pPr>
      <w:r>
        <w:rPr>
          <w:rFonts w:hint="eastAsia" w:ascii="华文仿宋" w:hAnsi="华文仿宋" w:eastAsia="华文仿宋"/>
          <w:sz w:val="32"/>
          <w:szCs w:val="32"/>
        </w:rPr>
        <w:t>2021年，省政府代我县共发行政府债券101300万元，其中新增一般债券21600万元（新增一般债券10800万元，再融资一般债券10800万元）、新增专项债券79700万元。</w:t>
      </w:r>
      <w:r>
        <w:rPr>
          <w:rFonts w:hint="eastAsia" w:ascii="华文仿宋" w:hAnsi="华文仿宋" w:eastAsia="华文仿宋"/>
          <w:b/>
          <w:sz w:val="32"/>
          <w:szCs w:val="32"/>
        </w:rPr>
        <w:t>新增一般债券项目安排</w:t>
      </w:r>
      <w:r>
        <w:rPr>
          <w:rFonts w:hint="eastAsia" w:ascii="华文仿宋" w:hAnsi="华文仿宋" w:eastAsia="华文仿宋"/>
          <w:sz w:val="32"/>
          <w:szCs w:val="32"/>
        </w:rPr>
        <w:t>：新县档案馆、科技馆、青少年活动中心建设项目1500万元、新县钟畈路建设工程项目1100万元、香山西路拓宽改造提升工程项目1300万元、新县“两馆一中心”建设项目1000万元、新县钟畈滨河路一期建设项目1900万元、新县殡仪馆建设项目2000万元、新县乡村振兴基础设施建设项目2000万元。</w:t>
      </w:r>
      <w:r>
        <w:rPr>
          <w:rFonts w:hint="eastAsia" w:ascii="华文仿宋" w:hAnsi="华文仿宋" w:eastAsia="华文仿宋"/>
          <w:b/>
          <w:sz w:val="32"/>
          <w:szCs w:val="32"/>
        </w:rPr>
        <w:t>新增专项债券项目安排：</w:t>
      </w:r>
      <w:r>
        <w:rPr>
          <w:rFonts w:hint="eastAsia" w:ascii="华文仿宋" w:hAnsi="华文仿宋" w:eastAsia="华文仿宋"/>
          <w:sz w:val="32"/>
          <w:szCs w:val="32"/>
        </w:rPr>
        <w:t>新县产业集聚区企业服务平台项目3000万元、新县团竹园棚户区改造项目23500万元、新县金兰山街道卓湾二河棚户区改造项目22000万元、新县三道河棚户区改造项目11600万元、新县向阳新区棚户区改造项目5000万元、新县胜利社区棚户区改造项目6900万元、新县快递共享自动化物流园建设项目1000万元、新县城市公共交通提升项目1000万元、新县传染病医院项目2000万元、新县吴陈河镇镇区供水建设项目1700万元、新县卫生健康信息化建设项目2000万元。</w:t>
      </w:r>
    </w:p>
    <w:p>
      <w:pPr>
        <w:spacing w:line="576" w:lineRule="exact"/>
        <w:ind w:firstLine="640" w:firstLineChars="200"/>
        <w:rPr>
          <w:rFonts w:hint="eastAsia" w:ascii="华文仿宋" w:hAnsi="华文仿宋" w:eastAsia="华文仿宋"/>
          <w:sz w:val="32"/>
          <w:szCs w:val="32"/>
          <w:lang w:eastAsia="zh-CN"/>
        </w:rPr>
      </w:pPr>
      <w:r>
        <w:rPr>
          <w:rFonts w:hint="eastAsia" w:ascii="华文仿宋" w:hAnsi="华文仿宋" w:eastAsia="华文仿宋"/>
          <w:sz w:val="32"/>
          <w:szCs w:val="32"/>
        </w:rPr>
        <w:t>2021年，全县政府债务还本付息21118万元（还本12075万元、付息9043万元）。其中：一般债务还本11025万元，一般债务付息2598万元；专项债务还本1050万元，专项债务付息6445万元。</w:t>
      </w:r>
    </w:p>
    <w:p>
      <w:pPr>
        <w:spacing w:line="576" w:lineRule="exact"/>
        <w:ind w:firstLine="640" w:firstLineChars="200"/>
        <w:rPr>
          <w:rFonts w:hint="eastAsia"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 xml:space="preserve">    截至目前，上级尚未批复决算。上述财政收支和政府债务数据为快报数，决算批复后相关数据会有一定变动，届时报县人大常委会审批。</w:t>
      </w:r>
    </w:p>
    <w:p>
      <w:pPr>
        <w:spacing w:line="576" w:lineRule="exact"/>
        <w:ind w:firstLine="643" w:firstLineChars="200"/>
        <w:rPr>
          <w:rFonts w:hint="eastAsia" w:ascii="方正楷体简体" w:hAnsi="华文仿宋" w:eastAsia="方正楷体简体"/>
          <w:b/>
          <w:sz w:val="32"/>
          <w:szCs w:val="32"/>
        </w:rPr>
      </w:pPr>
      <w:r>
        <w:rPr>
          <w:rFonts w:hint="eastAsia" w:ascii="方正楷体简体" w:hAnsi="华文仿宋" w:eastAsia="方正楷体简体"/>
          <w:b/>
          <w:sz w:val="32"/>
          <w:szCs w:val="32"/>
        </w:rPr>
        <w:t>（六）2021年财政政策落实情况</w:t>
      </w:r>
    </w:p>
    <w:p>
      <w:pPr>
        <w:pStyle w:val="2"/>
        <w:spacing w:line="576" w:lineRule="exact"/>
        <w:ind w:firstLine="641"/>
        <w:rPr>
          <w:rFonts w:hint="eastAsia" w:ascii="华文仿宋" w:hAnsi="华文仿宋" w:eastAsia="华文仿宋" w:cs="仿宋"/>
        </w:rPr>
      </w:pPr>
      <w:r>
        <w:rPr>
          <w:rFonts w:hint="eastAsia" w:ascii="华文仿宋" w:hAnsi="华文仿宋" w:eastAsia="华文仿宋" w:cs="Times New Roman"/>
          <w:b/>
          <w:bCs/>
        </w:rPr>
        <w:t>1</w:t>
      </w:r>
      <w:r>
        <w:rPr>
          <w:rFonts w:hint="eastAsia" w:ascii="华文仿宋" w:hAnsi="华文仿宋" w:eastAsia="华文仿宋" w:cs="仿宋_GB2312"/>
          <w:b/>
          <w:bCs/>
        </w:rPr>
        <w:t>.乡村振兴展新篇。</w:t>
      </w:r>
      <w:r>
        <w:rPr>
          <w:rFonts w:hint="eastAsia" w:ascii="华文仿宋" w:hAnsi="华文仿宋" w:eastAsia="华文仿宋" w:cs="仿宋"/>
        </w:rPr>
        <w:t>落实脱贫后续巩固政策和投入机制，稳步推进乡村振兴战略衔接，上级和县本级预算安排扶贫资金</w:t>
      </w:r>
      <w:r>
        <w:rPr>
          <w:rFonts w:hint="eastAsia" w:ascii="华文仿宋" w:hAnsi="华文仿宋" w:eastAsia="华文仿宋" w:cs="Times New Roman"/>
        </w:rPr>
        <w:t>2</w:t>
      </w:r>
      <w:r>
        <w:rPr>
          <w:rFonts w:hint="eastAsia" w:ascii="华文仿宋" w:hAnsi="华文仿宋" w:eastAsia="华文仿宋" w:cs="仿宋"/>
        </w:rPr>
        <w:t>.</w:t>
      </w:r>
      <w:r>
        <w:rPr>
          <w:rFonts w:hint="eastAsia" w:ascii="华文仿宋" w:hAnsi="华文仿宋" w:eastAsia="华文仿宋" w:cs="Times New Roman"/>
        </w:rPr>
        <w:t>8</w:t>
      </w:r>
      <w:r>
        <w:rPr>
          <w:rFonts w:hint="eastAsia" w:ascii="华文仿宋" w:hAnsi="华文仿宋" w:eastAsia="华文仿宋" w:cs="仿宋"/>
        </w:rPr>
        <w:t>亿元，其中县本级预算安排资金</w:t>
      </w:r>
      <w:r>
        <w:rPr>
          <w:rFonts w:hint="eastAsia" w:ascii="华文仿宋" w:hAnsi="华文仿宋" w:eastAsia="华文仿宋" w:cs="Times New Roman"/>
        </w:rPr>
        <w:t>7200</w:t>
      </w:r>
      <w:r>
        <w:rPr>
          <w:rFonts w:hint="eastAsia" w:ascii="华文仿宋" w:hAnsi="华文仿宋" w:eastAsia="华文仿宋" w:cs="仿宋"/>
        </w:rPr>
        <w:t>万元、整合上级资金</w:t>
      </w:r>
      <w:r>
        <w:rPr>
          <w:rFonts w:hint="eastAsia" w:ascii="华文仿宋" w:hAnsi="华文仿宋" w:eastAsia="华文仿宋" w:cs="Times New Roman"/>
        </w:rPr>
        <w:t>2</w:t>
      </w:r>
      <w:r>
        <w:rPr>
          <w:rFonts w:hint="eastAsia" w:ascii="华文仿宋" w:hAnsi="华文仿宋" w:eastAsia="华文仿宋" w:cs="仿宋"/>
        </w:rPr>
        <w:t>.</w:t>
      </w:r>
      <w:r>
        <w:rPr>
          <w:rFonts w:hint="eastAsia" w:ascii="华文仿宋" w:hAnsi="华文仿宋" w:eastAsia="华文仿宋" w:cs="Times New Roman"/>
        </w:rPr>
        <w:t>1</w:t>
      </w:r>
      <w:r>
        <w:rPr>
          <w:rFonts w:hint="eastAsia" w:ascii="华文仿宋" w:hAnsi="华文仿宋" w:eastAsia="华文仿宋" w:cs="仿宋"/>
        </w:rPr>
        <w:t>亿元。统筹支持</w:t>
      </w:r>
      <w:r>
        <w:rPr>
          <w:rFonts w:hint="eastAsia" w:ascii="华文仿宋" w:hAnsi="华文仿宋" w:eastAsia="华文仿宋" w:cs="Times New Roman"/>
        </w:rPr>
        <w:t>79</w:t>
      </w:r>
      <w:r>
        <w:rPr>
          <w:rFonts w:hint="eastAsia" w:ascii="华文仿宋" w:hAnsi="华文仿宋" w:eastAsia="华文仿宋" w:cs="仿宋"/>
        </w:rPr>
        <w:t>个项目，其中衔接资金支持</w:t>
      </w:r>
      <w:r>
        <w:rPr>
          <w:rFonts w:hint="eastAsia" w:ascii="华文仿宋" w:hAnsi="华文仿宋" w:eastAsia="华文仿宋" w:cs="Times New Roman"/>
        </w:rPr>
        <w:t>60</w:t>
      </w:r>
      <w:r>
        <w:rPr>
          <w:rFonts w:hint="eastAsia" w:ascii="华文仿宋" w:hAnsi="华文仿宋" w:eastAsia="华文仿宋" w:cs="仿宋"/>
        </w:rPr>
        <w:t>个项目，全县乡村振兴工作开启新篇章。</w:t>
      </w:r>
    </w:p>
    <w:p>
      <w:pPr>
        <w:pStyle w:val="2"/>
        <w:spacing w:line="576" w:lineRule="exact"/>
        <w:ind w:firstLine="641"/>
        <w:rPr>
          <w:rFonts w:hint="eastAsia" w:ascii="华文仿宋" w:hAnsi="华文仿宋" w:eastAsia="华文仿宋" w:cs="仿宋"/>
        </w:rPr>
      </w:pPr>
      <w:r>
        <w:rPr>
          <w:rFonts w:hint="eastAsia" w:ascii="华文仿宋" w:hAnsi="华文仿宋" w:eastAsia="华文仿宋" w:cs="Times New Roman"/>
          <w:b/>
          <w:bCs/>
        </w:rPr>
        <w:t>2</w:t>
      </w:r>
      <w:r>
        <w:rPr>
          <w:rFonts w:hint="eastAsia" w:ascii="华文仿宋" w:hAnsi="华文仿宋" w:eastAsia="华文仿宋" w:cs="仿宋_GB2312"/>
          <w:b/>
          <w:bCs/>
        </w:rPr>
        <w:t>.“三保”兜底展新力。</w:t>
      </w:r>
      <w:r>
        <w:rPr>
          <w:rFonts w:hint="eastAsia" w:ascii="华文仿宋" w:hAnsi="华文仿宋" w:eastAsia="华文仿宋" w:cs="Times New Roman"/>
        </w:rPr>
        <w:t>2021</w:t>
      </w:r>
      <w:r>
        <w:rPr>
          <w:rFonts w:hint="eastAsia" w:ascii="华文仿宋" w:hAnsi="华文仿宋" w:eastAsia="华文仿宋" w:cs="仿宋"/>
        </w:rPr>
        <w:t>年，坚持“三保”支出在财政支出中的优势顺序，我县“三保”支出</w:t>
      </w:r>
      <w:r>
        <w:rPr>
          <w:rFonts w:hint="eastAsia" w:ascii="华文仿宋" w:hAnsi="华文仿宋" w:eastAsia="华文仿宋" w:cs="Times New Roman"/>
        </w:rPr>
        <w:t>179891</w:t>
      </w:r>
      <w:r>
        <w:rPr>
          <w:rFonts w:hint="eastAsia" w:ascii="华文仿宋" w:hAnsi="华文仿宋" w:eastAsia="华文仿宋" w:cs="仿宋"/>
        </w:rPr>
        <w:t>万元，其中保工资支出</w:t>
      </w:r>
      <w:r>
        <w:rPr>
          <w:rFonts w:hint="eastAsia" w:ascii="华文仿宋" w:hAnsi="华文仿宋" w:eastAsia="华文仿宋" w:cs="Times New Roman"/>
        </w:rPr>
        <w:t>86242</w:t>
      </w:r>
      <w:r>
        <w:rPr>
          <w:rFonts w:hint="eastAsia" w:ascii="华文仿宋" w:hAnsi="华文仿宋" w:eastAsia="华文仿宋" w:cs="仿宋"/>
        </w:rPr>
        <w:t>万元、保运转支出</w:t>
      </w:r>
      <w:r>
        <w:rPr>
          <w:rFonts w:hint="eastAsia" w:ascii="华文仿宋" w:hAnsi="华文仿宋" w:eastAsia="华文仿宋" w:cs="Times New Roman"/>
        </w:rPr>
        <w:t>11259</w:t>
      </w:r>
      <w:r>
        <w:rPr>
          <w:rFonts w:hint="eastAsia" w:ascii="华文仿宋" w:hAnsi="华文仿宋" w:eastAsia="华文仿宋" w:cs="仿宋"/>
        </w:rPr>
        <w:t>万元、保基本民生支出</w:t>
      </w:r>
      <w:r>
        <w:rPr>
          <w:rFonts w:hint="eastAsia" w:ascii="华文仿宋" w:hAnsi="华文仿宋" w:eastAsia="华文仿宋" w:cs="Times New Roman"/>
        </w:rPr>
        <w:t>82390</w:t>
      </w:r>
      <w:r>
        <w:rPr>
          <w:rFonts w:hint="eastAsia" w:ascii="华文仿宋" w:hAnsi="华文仿宋" w:eastAsia="华文仿宋" w:cs="仿宋"/>
        </w:rPr>
        <w:t>万元，“三保”支出超预期效果。</w:t>
      </w:r>
    </w:p>
    <w:p>
      <w:pPr>
        <w:spacing w:line="576" w:lineRule="exact"/>
        <w:ind w:firstLine="641" w:firstLineChars="200"/>
        <w:rPr>
          <w:rFonts w:hint="eastAsia" w:ascii="华文仿宋" w:hAnsi="华文仿宋" w:eastAsia="华文仿宋" w:cs="仿宋"/>
          <w:sz w:val="32"/>
          <w:szCs w:val="32"/>
        </w:rPr>
      </w:pPr>
      <w:r>
        <w:rPr>
          <w:rFonts w:hint="eastAsia" w:ascii="华文仿宋" w:hAnsi="华文仿宋" w:eastAsia="华文仿宋"/>
          <w:b/>
          <w:bCs/>
          <w:sz w:val="32"/>
          <w:szCs w:val="32"/>
        </w:rPr>
        <w:t>3</w:t>
      </w:r>
      <w:r>
        <w:rPr>
          <w:rFonts w:hint="eastAsia" w:ascii="华文仿宋" w:hAnsi="华文仿宋" w:eastAsia="华文仿宋" w:cs="仿宋_GB2312"/>
          <w:b/>
          <w:bCs/>
          <w:sz w:val="32"/>
          <w:szCs w:val="32"/>
        </w:rPr>
        <w:t>.新型城镇展新颜。</w:t>
      </w:r>
      <w:r>
        <w:rPr>
          <w:rFonts w:hint="eastAsia" w:ascii="华文仿宋" w:hAnsi="华文仿宋" w:eastAsia="华文仿宋" w:cs="仿宋"/>
          <w:sz w:val="32"/>
          <w:szCs w:val="32"/>
        </w:rPr>
        <w:t>投入</w:t>
      </w:r>
      <w:r>
        <w:rPr>
          <w:rFonts w:hint="eastAsia" w:ascii="华文仿宋" w:hAnsi="华文仿宋" w:eastAsia="华文仿宋"/>
          <w:sz w:val="32"/>
          <w:szCs w:val="32"/>
        </w:rPr>
        <w:t>2</w:t>
      </w:r>
      <w:r>
        <w:rPr>
          <w:rFonts w:hint="eastAsia" w:ascii="华文仿宋" w:hAnsi="华文仿宋" w:eastAsia="华文仿宋" w:cs="仿宋"/>
          <w:sz w:val="32"/>
          <w:szCs w:val="32"/>
        </w:rPr>
        <w:t>.</w:t>
      </w:r>
      <w:r>
        <w:rPr>
          <w:rFonts w:hint="eastAsia" w:ascii="华文仿宋" w:hAnsi="华文仿宋" w:eastAsia="华文仿宋"/>
          <w:sz w:val="32"/>
          <w:szCs w:val="32"/>
        </w:rPr>
        <w:t>6</w:t>
      </w:r>
      <w:r>
        <w:rPr>
          <w:rFonts w:hint="eastAsia" w:ascii="华文仿宋" w:hAnsi="华文仿宋" w:eastAsia="华文仿宋" w:cs="仿宋"/>
          <w:sz w:val="32"/>
          <w:szCs w:val="32"/>
        </w:rPr>
        <w:t>亿元，推动城镇基础设施提质升级，加快补齐城镇化建设短板，逐步实现了城乡融合发展</w:t>
      </w:r>
      <w:r>
        <w:rPr>
          <w:rFonts w:hint="eastAsia" w:ascii="华文仿宋" w:hAnsi="华文仿宋" w:eastAsia="华文仿宋" w:cs="仿宋"/>
          <w:sz w:val="32"/>
          <w:szCs w:val="32"/>
          <w:lang w:eastAsia="zh-CN"/>
        </w:rPr>
        <w:t>，</w:t>
      </w:r>
      <w:r>
        <w:rPr>
          <w:rFonts w:hint="eastAsia" w:ascii="华文仿宋" w:hAnsi="华文仿宋" w:eastAsia="华文仿宋" w:cs="仿宋"/>
          <w:sz w:val="32"/>
          <w:szCs w:val="32"/>
        </w:rPr>
        <w:t>城乡面貌焕然一新。</w:t>
      </w:r>
    </w:p>
    <w:p>
      <w:pPr>
        <w:spacing w:line="576" w:lineRule="exact"/>
        <w:ind w:firstLine="641" w:firstLineChars="200"/>
        <w:rPr>
          <w:rFonts w:hint="eastAsia" w:ascii="华文仿宋" w:hAnsi="华文仿宋" w:eastAsia="华文仿宋" w:cs="仿宋"/>
          <w:sz w:val="32"/>
          <w:szCs w:val="32"/>
        </w:rPr>
      </w:pPr>
      <w:r>
        <w:rPr>
          <w:rFonts w:hint="eastAsia" w:ascii="华文仿宋" w:hAnsi="华文仿宋" w:eastAsia="华文仿宋"/>
          <w:b/>
          <w:bCs/>
          <w:sz w:val="32"/>
          <w:szCs w:val="32"/>
        </w:rPr>
        <w:t>4</w:t>
      </w:r>
      <w:r>
        <w:rPr>
          <w:rFonts w:hint="eastAsia" w:ascii="华文仿宋" w:hAnsi="华文仿宋" w:eastAsia="华文仿宋" w:cs="仿宋_GB2312"/>
          <w:b/>
          <w:bCs/>
          <w:sz w:val="32"/>
          <w:szCs w:val="32"/>
        </w:rPr>
        <w:t>.文旅产业展新貌。</w:t>
      </w:r>
      <w:r>
        <w:rPr>
          <w:rFonts w:hint="eastAsia" w:ascii="华文仿宋" w:hAnsi="华文仿宋" w:eastAsia="华文仿宋" w:cs="仿宋"/>
          <w:sz w:val="32"/>
          <w:szCs w:val="32"/>
        </w:rPr>
        <w:t>投入</w:t>
      </w:r>
      <w:r>
        <w:rPr>
          <w:rFonts w:hint="eastAsia" w:ascii="华文仿宋" w:hAnsi="华文仿宋" w:eastAsia="华文仿宋"/>
          <w:sz w:val="32"/>
          <w:szCs w:val="32"/>
        </w:rPr>
        <w:t>4200</w:t>
      </w:r>
      <w:r>
        <w:rPr>
          <w:rFonts w:hint="eastAsia" w:ascii="华文仿宋" w:hAnsi="华文仿宋" w:eastAsia="华文仿宋" w:cs="仿宋"/>
          <w:sz w:val="32"/>
          <w:szCs w:val="32"/>
        </w:rPr>
        <w:t>多万元，推进文化、旅游、体育事业一体协同发展，全县文旅产业呈现发展新态势。</w:t>
      </w:r>
    </w:p>
    <w:p>
      <w:pPr>
        <w:spacing w:line="576" w:lineRule="exact"/>
        <w:ind w:firstLine="641" w:firstLineChars="200"/>
        <w:rPr>
          <w:rFonts w:hint="eastAsia" w:ascii="华文仿宋" w:hAnsi="华文仿宋" w:eastAsia="华文仿宋" w:cs="仿宋"/>
          <w:sz w:val="32"/>
          <w:szCs w:val="32"/>
        </w:rPr>
      </w:pPr>
      <w:r>
        <w:rPr>
          <w:rFonts w:hint="eastAsia" w:ascii="华文仿宋" w:hAnsi="华文仿宋" w:eastAsia="华文仿宋"/>
          <w:b/>
          <w:bCs/>
          <w:sz w:val="32"/>
          <w:szCs w:val="32"/>
        </w:rPr>
        <w:t>5</w:t>
      </w:r>
      <w:r>
        <w:rPr>
          <w:rFonts w:hint="eastAsia" w:ascii="华文仿宋" w:hAnsi="华文仿宋" w:eastAsia="华文仿宋" w:cs="仿宋_GB2312"/>
          <w:b/>
          <w:bCs/>
          <w:sz w:val="32"/>
          <w:szCs w:val="32"/>
        </w:rPr>
        <w:t>.城乡教育展新阳。</w:t>
      </w:r>
      <w:r>
        <w:rPr>
          <w:rFonts w:hint="eastAsia" w:ascii="华文仿宋" w:hAnsi="华文仿宋" w:eastAsia="华文仿宋" w:cs="楷体"/>
          <w:bCs/>
          <w:sz w:val="32"/>
          <w:szCs w:val="32"/>
        </w:rPr>
        <w:t>健全教育投入稳定增长机制，</w:t>
      </w:r>
      <w:r>
        <w:rPr>
          <w:rFonts w:hint="eastAsia" w:ascii="华文仿宋" w:hAnsi="华文仿宋" w:eastAsia="华文仿宋" w:cs="仿宋"/>
          <w:sz w:val="32"/>
          <w:szCs w:val="32"/>
        </w:rPr>
        <w:t>投入</w:t>
      </w:r>
      <w:r>
        <w:rPr>
          <w:rFonts w:hint="eastAsia" w:ascii="华文仿宋" w:hAnsi="华文仿宋" w:eastAsia="华文仿宋"/>
          <w:sz w:val="32"/>
          <w:szCs w:val="32"/>
        </w:rPr>
        <w:t>6</w:t>
      </w:r>
      <w:r>
        <w:rPr>
          <w:rFonts w:hint="eastAsia" w:ascii="华文仿宋" w:hAnsi="华文仿宋" w:eastAsia="华文仿宋" w:cs="仿宋"/>
          <w:sz w:val="32"/>
          <w:szCs w:val="32"/>
        </w:rPr>
        <w:t>.</w:t>
      </w:r>
      <w:r>
        <w:rPr>
          <w:rFonts w:hint="eastAsia" w:ascii="华文仿宋" w:hAnsi="华文仿宋" w:eastAsia="华文仿宋"/>
          <w:sz w:val="32"/>
          <w:szCs w:val="32"/>
        </w:rPr>
        <w:t>8</w:t>
      </w:r>
      <w:r>
        <w:rPr>
          <w:rFonts w:hint="eastAsia" w:ascii="华文仿宋" w:hAnsi="华文仿宋" w:eastAsia="华文仿宋" w:cs="仿宋"/>
          <w:sz w:val="32"/>
          <w:szCs w:val="32"/>
        </w:rPr>
        <w:t>亿元，保障全县教师待遇，兑现各</w:t>
      </w:r>
      <w:r>
        <w:rPr>
          <w:rFonts w:hint="eastAsia" w:ascii="华文仿宋" w:hAnsi="华文仿宋" w:eastAsia="华文仿宋" w:cs="仿宋"/>
          <w:sz w:val="32"/>
          <w:szCs w:val="32"/>
          <w:lang w:eastAsia="zh-CN"/>
        </w:rPr>
        <w:t>补助</w:t>
      </w:r>
      <w:r>
        <w:rPr>
          <w:rFonts w:hint="eastAsia" w:ascii="华文仿宋" w:hAnsi="华文仿宋" w:eastAsia="华文仿宋" w:cs="仿宋"/>
          <w:sz w:val="32"/>
          <w:szCs w:val="32"/>
        </w:rPr>
        <w:t>补贴，改善城乡学校办学条件，促进城乡教育公平发展。</w:t>
      </w:r>
    </w:p>
    <w:p>
      <w:pPr>
        <w:spacing w:line="576" w:lineRule="exact"/>
        <w:ind w:firstLine="641" w:firstLineChars="200"/>
        <w:rPr>
          <w:rFonts w:hint="eastAsia" w:ascii="华文仿宋" w:hAnsi="华文仿宋" w:eastAsia="华文仿宋" w:cs="仿宋"/>
          <w:sz w:val="32"/>
          <w:szCs w:val="32"/>
        </w:rPr>
      </w:pPr>
      <w:r>
        <w:rPr>
          <w:rFonts w:hint="eastAsia" w:ascii="华文仿宋" w:hAnsi="华文仿宋" w:eastAsia="华文仿宋"/>
          <w:b/>
          <w:bCs/>
          <w:sz w:val="32"/>
          <w:szCs w:val="32"/>
        </w:rPr>
        <w:t>6</w:t>
      </w:r>
      <w:r>
        <w:rPr>
          <w:rFonts w:hint="eastAsia" w:ascii="华文仿宋" w:hAnsi="华文仿宋" w:eastAsia="华文仿宋" w:cs="仿宋_GB2312"/>
          <w:b/>
          <w:bCs/>
          <w:sz w:val="32"/>
          <w:szCs w:val="32"/>
        </w:rPr>
        <w:t>.社会保障展新祉。</w:t>
      </w:r>
      <w:r>
        <w:rPr>
          <w:rFonts w:hint="eastAsia" w:ascii="华文仿宋" w:hAnsi="华文仿宋" w:eastAsia="华文仿宋" w:cs="楷体"/>
          <w:bCs/>
          <w:sz w:val="32"/>
          <w:szCs w:val="32"/>
        </w:rPr>
        <w:t>投入</w:t>
      </w:r>
      <w:r>
        <w:rPr>
          <w:rFonts w:hint="eastAsia" w:ascii="华文仿宋" w:hAnsi="华文仿宋" w:eastAsia="华文仿宋"/>
          <w:bCs/>
          <w:sz w:val="32"/>
          <w:szCs w:val="32"/>
        </w:rPr>
        <w:t>31000</w:t>
      </w:r>
      <w:r>
        <w:rPr>
          <w:rFonts w:hint="eastAsia" w:ascii="华文仿宋" w:hAnsi="华文仿宋" w:eastAsia="华文仿宋" w:cs="楷体"/>
          <w:bCs/>
          <w:sz w:val="32"/>
          <w:szCs w:val="32"/>
        </w:rPr>
        <w:t>万元，</w:t>
      </w:r>
      <w:r>
        <w:rPr>
          <w:rFonts w:hint="eastAsia" w:ascii="华文仿宋" w:hAnsi="华文仿宋" w:eastAsia="华文仿宋" w:cs="仿宋"/>
          <w:sz w:val="32"/>
          <w:szCs w:val="32"/>
        </w:rPr>
        <w:t>推进养老服务体系建设，落实养老保险提标政策。投入</w:t>
      </w:r>
      <w:r>
        <w:rPr>
          <w:rFonts w:hint="eastAsia" w:ascii="华文仿宋" w:hAnsi="华文仿宋" w:eastAsia="华文仿宋"/>
          <w:sz w:val="32"/>
          <w:szCs w:val="32"/>
        </w:rPr>
        <w:t>23000</w:t>
      </w:r>
      <w:r>
        <w:rPr>
          <w:rFonts w:hint="eastAsia" w:ascii="华文仿宋" w:hAnsi="华文仿宋" w:eastAsia="华文仿宋" w:cs="仿宋"/>
          <w:sz w:val="32"/>
          <w:szCs w:val="32"/>
        </w:rPr>
        <w:t>万元，提升县域医疗卫生水平，推进医卫改革制度落地。投入</w:t>
      </w:r>
      <w:r>
        <w:rPr>
          <w:rFonts w:hint="eastAsia" w:ascii="华文仿宋" w:hAnsi="华文仿宋" w:eastAsia="华文仿宋"/>
          <w:sz w:val="32"/>
          <w:szCs w:val="32"/>
        </w:rPr>
        <w:t>17500</w:t>
      </w:r>
      <w:r>
        <w:rPr>
          <w:rFonts w:hint="eastAsia" w:ascii="华文仿宋" w:hAnsi="华文仿宋" w:eastAsia="华文仿宋" w:cs="仿宋"/>
          <w:sz w:val="32"/>
          <w:szCs w:val="32"/>
        </w:rPr>
        <w:t>万元，落实社保扩面提标，持续改善特殊困难群体生活条件，支持城乡居民就业创业。</w:t>
      </w:r>
    </w:p>
    <w:p>
      <w:pPr>
        <w:pStyle w:val="2"/>
        <w:spacing w:line="576" w:lineRule="exact"/>
        <w:ind w:firstLine="641"/>
        <w:rPr>
          <w:rFonts w:hint="eastAsia" w:ascii="华文仿宋" w:hAnsi="华文仿宋" w:eastAsia="华文仿宋" w:cs="仿宋"/>
          <w:spacing w:val="-6"/>
        </w:rPr>
      </w:pPr>
      <w:r>
        <w:rPr>
          <w:rFonts w:hint="eastAsia" w:ascii="华文仿宋" w:hAnsi="华文仿宋" w:eastAsia="华文仿宋" w:cs="Times New Roman"/>
          <w:b/>
          <w:bCs/>
        </w:rPr>
        <w:t>7</w:t>
      </w:r>
      <w:r>
        <w:rPr>
          <w:rFonts w:hint="eastAsia" w:ascii="华文仿宋" w:hAnsi="华文仿宋" w:eastAsia="华文仿宋" w:cs="仿宋_GB2312"/>
          <w:b/>
          <w:bCs/>
        </w:rPr>
        <w:t>.社会治理展新为。</w:t>
      </w:r>
      <w:r>
        <w:rPr>
          <w:rFonts w:hint="eastAsia" w:ascii="华文仿宋" w:hAnsi="华文仿宋" w:eastAsia="华文仿宋" w:cs="仿宋"/>
        </w:rPr>
        <w:t>投入</w:t>
      </w:r>
      <w:r>
        <w:rPr>
          <w:rFonts w:hint="eastAsia" w:ascii="华文仿宋" w:hAnsi="华文仿宋" w:eastAsia="华文仿宋" w:cs="Times New Roman"/>
        </w:rPr>
        <w:t>11000</w:t>
      </w:r>
      <w:r>
        <w:rPr>
          <w:rFonts w:hint="eastAsia" w:ascii="华文仿宋" w:hAnsi="华文仿宋" w:eastAsia="华文仿宋" w:cs="仿宋"/>
        </w:rPr>
        <w:t>万元，推进智慧城市建设，支持社区治理共同体建设，提升公共安全保障水平，保障信访</w:t>
      </w:r>
      <w:r>
        <w:rPr>
          <w:rFonts w:hint="eastAsia" w:ascii="华文仿宋" w:hAnsi="华文仿宋" w:eastAsia="华文仿宋" w:cs="仿宋"/>
          <w:spacing w:val="-6"/>
        </w:rPr>
        <w:t>稳定工作，增强灾害事故应急处置能力，筑牢常态化疫情防控，应对粮食安全风险，加强生态环境保护，全县社会大局和谐稳定。</w:t>
      </w:r>
    </w:p>
    <w:p>
      <w:pPr>
        <w:spacing w:line="576" w:lineRule="exact"/>
        <w:ind w:firstLine="641" w:firstLineChars="200"/>
        <w:rPr>
          <w:rFonts w:hint="eastAsia"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b/>
          <w:bCs/>
          <w:sz w:val="32"/>
          <w:szCs w:val="32"/>
        </w:rPr>
        <w:t>8.财税改革展新效。</w:t>
      </w:r>
      <w:r>
        <w:rPr>
          <w:rFonts w:hint="eastAsia" w:ascii="华文仿宋" w:hAnsi="华文仿宋" w:eastAsia="华文仿宋"/>
          <w:sz w:val="32"/>
          <w:szCs w:val="32"/>
        </w:rPr>
        <w:t>加强预算刚性约束力，严禁无预算超预算支出，确需调整预算的事项，严格依规报批办理。扎实开展零基预算管理改革，打破基数概念和支出固有格局，统筹保障重大决策部署和重点领域改革。全面推行预算绩效管理改革和财政事权与支出责任划分改革。配合做好省财政直管县改革，全面完成基数核定等工作。坚决落实财政直达资金“两个直达”要求，惠及全县中小微企业、低收入和特困群众。</w:t>
      </w:r>
    </w:p>
    <w:p>
      <w:pPr>
        <w:spacing w:line="576" w:lineRule="exact"/>
        <w:ind w:firstLine="640" w:firstLineChars="200"/>
        <w:rPr>
          <w:rFonts w:hint="eastAsia"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在肯定成绩的同时，我们也清醒地看到，当前财政运行和预算管理工作还存在一些问题和挑战：随着县域经济快速发展和国家宏观政策调整，争取上级转移支付资金和项目难度加大；现有经济结构不尽合理，竞争力不强，对财政收入持续贡献不足；产业集聚区企业受制于市场资源配置、区位优势导向、政策调控等限制，短期难以形成大量税源；有效财力增长缓慢和刚性支出增长迅速的矛盾短期内无法调和，财政支出压力有增无减；预算管理、项目运作、监督机制仍然存在薄弱环节，损失浪费、挤占挪用现象仍有发生。对此，我们必须在今后的工作中高度重视，切实创新方法，认真加以解决。</w:t>
      </w:r>
    </w:p>
    <w:p>
      <w:pPr>
        <w:spacing w:line="576" w:lineRule="exact"/>
        <w:ind w:firstLine="641" w:firstLineChars="200"/>
        <w:rPr>
          <w:rFonts w:hint="eastAsia" w:ascii="华文仿宋" w:hAnsi="华文仿宋" w:eastAsia="华文仿宋"/>
          <w:b/>
          <w:sz w:val="32"/>
          <w:szCs w:val="32"/>
        </w:rPr>
      </w:pPr>
      <w:r>
        <w:rPr>
          <w:rFonts w:hint="eastAsia" w:ascii="华文仿宋" w:hAnsi="华文仿宋" w:eastAsia="华文仿宋"/>
          <w:b/>
          <w:sz w:val="32"/>
          <w:szCs w:val="32"/>
        </w:rPr>
        <w:t>二、2022年财政预算安排情况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31"/>
          <w:right w:val="none" w:color="000000" w:sz="0" w:space="0"/>
        </w:pBdr>
        <w:spacing w:line="576" w:lineRule="exact"/>
        <w:ind w:firstLine="640" w:firstLineChars="200"/>
        <w:rPr>
          <w:rFonts w:hint="eastAsia" w:ascii="华文仿宋" w:hAnsi="华文仿宋" w:eastAsia="华文仿宋" w:cs="仿宋_GB2312"/>
          <w:b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2022年是党的二十大胜利召开之年，是全面实施“十四五”规划的关键一年，是开启</w:t>
      </w:r>
      <w:r>
        <w:rPr>
          <w:rFonts w:hint="eastAsia" w:ascii="华文仿宋" w:hAnsi="华文仿宋" w:eastAsia="华文仿宋"/>
          <w:sz w:val="32"/>
          <w:szCs w:val="32"/>
          <w:lang w:eastAsia="zh-CN"/>
        </w:rPr>
        <w:t>全面建设社会主义现代化国家新征程</w:t>
      </w:r>
      <w:r>
        <w:rPr>
          <w:rFonts w:hint="eastAsia" w:ascii="华文仿宋" w:hAnsi="华文仿宋" w:eastAsia="华文仿宋"/>
          <w:sz w:val="32"/>
          <w:szCs w:val="32"/>
        </w:rPr>
        <w:t>和推进“1335”工作布局十分重要的一年，科学研判财政形势，合理编制财政预算，积极发挥财政职能作用，对推动我县转变发展方式、转换增长动力，保持经济社会持续健康平稳运行具有重要意义。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31"/>
          <w:right w:val="none" w:color="000000" w:sz="0" w:space="0"/>
        </w:pBdr>
        <w:spacing w:line="576" w:lineRule="exact"/>
        <w:ind w:firstLine="643" w:firstLineChars="200"/>
        <w:rPr>
          <w:rFonts w:hint="eastAsia" w:ascii="方正楷体简体" w:hAnsi="华文仿宋" w:eastAsia="方正楷体简体" w:cs="楷体_GB2312"/>
          <w:b/>
          <w:bCs/>
          <w:sz w:val="32"/>
          <w:szCs w:val="32"/>
        </w:rPr>
      </w:pPr>
      <w:r>
        <w:rPr>
          <w:rFonts w:hint="eastAsia" w:ascii="方正楷体简体" w:hAnsi="华文仿宋" w:eastAsia="方正楷体简体" w:cs="楷体_GB2312"/>
          <w:b/>
          <w:bCs/>
          <w:sz w:val="32"/>
          <w:szCs w:val="32"/>
        </w:rPr>
        <w:t>（一）</w:t>
      </w:r>
      <w:r>
        <w:rPr>
          <w:rFonts w:hint="eastAsia" w:ascii="方正楷体简体" w:hAnsi="华文仿宋" w:eastAsia="方正楷体简体"/>
          <w:b/>
          <w:bCs/>
          <w:sz w:val="32"/>
          <w:szCs w:val="32"/>
        </w:rPr>
        <w:t>2022</w:t>
      </w:r>
      <w:r>
        <w:rPr>
          <w:rFonts w:hint="eastAsia" w:ascii="方正楷体简体" w:hAnsi="华文仿宋" w:eastAsia="方正楷体简体" w:cs="楷体_GB2312"/>
          <w:b/>
          <w:bCs/>
          <w:sz w:val="32"/>
          <w:szCs w:val="32"/>
        </w:rPr>
        <w:t>年财政预算编制的指导思想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31"/>
          <w:right w:val="none" w:color="000000" w:sz="0" w:space="0"/>
        </w:pBdr>
        <w:spacing w:line="576" w:lineRule="exact"/>
        <w:ind w:firstLine="641" w:firstLineChars="200"/>
        <w:rPr>
          <w:rFonts w:hint="eastAsia" w:ascii="华文仿宋" w:hAnsi="华文仿宋" w:eastAsia="华文仿宋" w:cs="仿宋_GB2312"/>
          <w:b/>
          <w:bCs/>
          <w:sz w:val="32"/>
          <w:szCs w:val="32"/>
        </w:rPr>
      </w:pPr>
      <w:r>
        <w:rPr>
          <w:rFonts w:hint="eastAsia" w:ascii="华文仿宋" w:hAnsi="华文仿宋" w:eastAsia="华文仿宋" w:cs="仿宋_GB2312"/>
          <w:b/>
          <w:bCs/>
          <w:color w:val="000000"/>
          <w:sz w:val="32"/>
          <w:szCs w:val="32"/>
        </w:rPr>
        <w:t>以习近平新时代中国特色社会主义思想为指导，全面贯彻党的十九大和十九届历次全会精神，深入贯彻习近平总书记视察河南重要讲话重要指示，以中央经济工作会议精神为指引，认真落实省、市、县党代会和经济工作会议部署，坚持稳字当头、稳中求进，完整、准确、全面贯彻新发展理念，加快构建新发展格局，全面深化改革开放，坚持创新驱动发展，推动高质量发展，坚持以供给侧结构性改革为主线，统筹疫情防控和经济社会发展，统筹发展和安全，继续做好“六稳”“六保”工作，持续改善民生。锚定“两个确保”，实施“十大战略”，坚持“紧日子保基本、调结构保战略”，扎实落实积极的财政政策要提升效能，更加注重精准、可持续，加强财政资源统筹，集中财力办大事，保证财政支出强度，加快支出进度，优化支出结构，严肃财经纪律，加强财政可持续风险防控，锐意进取、求实奋进，以优异成绩迎接党的二十大胜利召开。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31"/>
          <w:right w:val="none" w:color="000000" w:sz="0" w:space="0"/>
        </w:pBdr>
        <w:spacing w:line="576" w:lineRule="exact"/>
        <w:ind w:firstLine="643" w:firstLineChars="200"/>
        <w:rPr>
          <w:rFonts w:hint="eastAsia" w:ascii="方正楷体简体" w:hAnsi="华文仿宋" w:eastAsia="方正楷体简体" w:cs="楷体_GB2312"/>
          <w:b/>
          <w:bCs/>
          <w:sz w:val="32"/>
          <w:szCs w:val="32"/>
        </w:rPr>
      </w:pPr>
      <w:r>
        <w:rPr>
          <w:rFonts w:hint="eastAsia" w:ascii="方正楷体简体" w:hAnsi="华文仿宋" w:eastAsia="方正楷体简体" w:cs="楷体_GB2312"/>
          <w:b/>
          <w:bCs/>
          <w:sz w:val="32"/>
          <w:szCs w:val="32"/>
        </w:rPr>
        <w:t>（二）</w:t>
      </w:r>
      <w:r>
        <w:rPr>
          <w:rFonts w:hint="eastAsia" w:ascii="方正楷体简体" w:hAnsi="华文仿宋" w:eastAsia="方正楷体简体"/>
          <w:b/>
          <w:bCs/>
          <w:sz w:val="32"/>
          <w:szCs w:val="32"/>
        </w:rPr>
        <w:t>2022</w:t>
      </w:r>
      <w:r>
        <w:rPr>
          <w:rFonts w:hint="eastAsia" w:ascii="方正楷体简体" w:hAnsi="华文仿宋" w:eastAsia="方正楷体简体" w:cs="楷体_GB2312"/>
          <w:b/>
          <w:bCs/>
          <w:sz w:val="32"/>
          <w:szCs w:val="32"/>
        </w:rPr>
        <w:t>年财政预算编制的基本原则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31"/>
          <w:right w:val="none" w:color="000000" w:sz="0" w:space="0"/>
        </w:pBdr>
        <w:spacing w:line="576" w:lineRule="exact"/>
        <w:ind w:firstLine="641" w:firstLineChars="200"/>
        <w:rPr>
          <w:rFonts w:hint="eastAsia"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 w:cs="仿宋_GB2312"/>
          <w:b/>
          <w:sz w:val="32"/>
          <w:szCs w:val="32"/>
        </w:rPr>
        <w:t>一是收入安排积极稳妥。</w:t>
      </w:r>
      <w:r>
        <w:rPr>
          <w:rFonts w:hint="eastAsia" w:ascii="华文仿宋" w:hAnsi="华文仿宋" w:eastAsia="华文仿宋"/>
          <w:sz w:val="32"/>
          <w:szCs w:val="32"/>
        </w:rPr>
        <w:t>更好统筹疫情防控和经济社会发展，实事求是、科学预测，积极稳妥编制收入预算，依法依规加强收入征管，确保财政收入增长与经济发展趋势基本一致，与经济社会发展水平相适应，为保证财政支出强度奠定基础。综合考虑，2022年我县一般公共预算收入预期增长目标为6%，税收收入占比为65.5%。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31"/>
          <w:right w:val="none" w:color="000000" w:sz="0" w:space="0"/>
        </w:pBdr>
        <w:spacing w:line="576" w:lineRule="exact"/>
        <w:ind w:firstLine="641" w:firstLineChars="200"/>
        <w:rPr>
          <w:rFonts w:hint="eastAsia" w:ascii="华文仿宋" w:hAnsi="华文仿宋" w:eastAsia="华文仿宋" w:cs="宋体"/>
          <w:sz w:val="32"/>
          <w:szCs w:val="32"/>
        </w:rPr>
      </w:pPr>
      <w:r>
        <w:rPr>
          <w:rFonts w:hint="eastAsia" w:ascii="华文仿宋" w:hAnsi="华文仿宋" w:eastAsia="华文仿宋" w:cs="仿宋_GB2312"/>
          <w:b/>
          <w:sz w:val="32"/>
          <w:szCs w:val="32"/>
        </w:rPr>
        <w:t>二是支出保障积极有为。</w:t>
      </w:r>
      <w:r>
        <w:rPr>
          <w:rFonts w:hint="eastAsia" w:ascii="华文仿宋" w:hAnsi="华文仿宋" w:eastAsia="华文仿宋" w:cs="宋体"/>
          <w:sz w:val="32"/>
          <w:szCs w:val="32"/>
        </w:rPr>
        <w:t>积极对接国家宏观政策取向，把握政策供给时度效，保证财政支出强度。加快支出进度，防止资金沉淀。坚持党政机关过紧日子，调整优化支出结构，增强重点工程和重大民生实事财力保障。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31"/>
          <w:right w:val="none" w:color="000000" w:sz="0" w:space="0"/>
        </w:pBdr>
        <w:spacing w:line="576" w:lineRule="exact"/>
        <w:ind w:firstLine="641" w:firstLineChars="200"/>
        <w:rPr>
          <w:rFonts w:hint="eastAsia" w:ascii="华文仿宋" w:hAnsi="华文仿宋" w:eastAsia="华文仿宋" w:cs="宋体"/>
          <w:sz w:val="32"/>
          <w:szCs w:val="32"/>
        </w:rPr>
      </w:pPr>
      <w:r>
        <w:rPr>
          <w:rFonts w:hint="eastAsia" w:ascii="华文仿宋" w:hAnsi="华文仿宋" w:eastAsia="华文仿宋" w:cs="仿宋_GB2312"/>
          <w:b/>
          <w:sz w:val="32"/>
          <w:szCs w:val="32"/>
        </w:rPr>
        <w:t>三是突出资金绩效导向。</w:t>
      </w:r>
      <w:r>
        <w:rPr>
          <w:rFonts w:hint="eastAsia" w:ascii="华文仿宋" w:hAnsi="华文仿宋" w:eastAsia="华文仿宋" w:cs="宋体"/>
          <w:sz w:val="32"/>
          <w:szCs w:val="32"/>
        </w:rPr>
        <w:t>坚持“花钱必问效、无效必问责”，突出绩效导向，加强绩效结果运用，将资金分配与绩效结果挂钩，大力削减或取消低效无效支出，严格绩效考核问责。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31"/>
          <w:right w:val="none" w:color="000000" w:sz="0" w:space="0"/>
        </w:pBdr>
        <w:spacing w:line="576" w:lineRule="exact"/>
        <w:ind w:firstLine="641" w:firstLineChars="200"/>
        <w:rPr>
          <w:rFonts w:hint="eastAsia" w:ascii="华文仿宋" w:hAnsi="华文仿宋" w:eastAsia="华文仿宋" w:cs="宋体"/>
          <w:sz w:val="32"/>
          <w:szCs w:val="32"/>
        </w:rPr>
      </w:pPr>
      <w:r>
        <w:rPr>
          <w:rFonts w:hint="eastAsia" w:ascii="华文仿宋" w:hAnsi="华文仿宋" w:eastAsia="华文仿宋" w:cs="仿宋_GB2312"/>
          <w:b/>
          <w:sz w:val="32"/>
          <w:szCs w:val="32"/>
        </w:rPr>
        <w:t>四是强化风险防范化解。</w:t>
      </w:r>
      <w:r>
        <w:rPr>
          <w:rFonts w:hint="eastAsia" w:ascii="华文仿宋" w:hAnsi="华文仿宋" w:eastAsia="华文仿宋" w:cs="宋体"/>
          <w:sz w:val="32"/>
          <w:szCs w:val="32"/>
        </w:rPr>
        <w:t>统筹发展和安全，依法合规举债融资，坚决遏制隐性债务增量，稳妥处置和化解隐性债务存量。坚持“三保”支出优先顺序，兜牢 “三保”底线。严肃财经纪律，严格预算编制和执行管理。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31"/>
          <w:right w:val="none" w:color="000000" w:sz="0" w:space="0"/>
        </w:pBdr>
        <w:spacing w:line="576" w:lineRule="exact"/>
        <w:ind w:firstLine="643" w:firstLineChars="200"/>
        <w:rPr>
          <w:rFonts w:hint="eastAsia" w:ascii="方正楷体简体" w:hAnsi="华文仿宋" w:eastAsia="方正楷体简体" w:cs="楷体_GB2312"/>
          <w:b/>
          <w:sz w:val="32"/>
          <w:szCs w:val="32"/>
        </w:rPr>
      </w:pPr>
      <w:r>
        <w:rPr>
          <w:rFonts w:hint="eastAsia" w:ascii="方正楷体简体" w:hAnsi="华文仿宋" w:eastAsia="方正楷体简体" w:cs="楷体_GB2312"/>
          <w:b/>
          <w:sz w:val="32"/>
          <w:szCs w:val="32"/>
        </w:rPr>
        <w:t>（三）</w:t>
      </w:r>
      <w:r>
        <w:rPr>
          <w:rFonts w:hint="eastAsia" w:ascii="方正楷体简体" w:hAnsi="华文仿宋" w:eastAsia="方正楷体简体"/>
          <w:b/>
          <w:sz w:val="32"/>
          <w:szCs w:val="32"/>
        </w:rPr>
        <w:t>2022</w:t>
      </w:r>
      <w:r>
        <w:rPr>
          <w:rFonts w:hint="eastAsia" w:ascii="方正楷体简体" w:hAnsi="华文仿宋" w:eastAsia="方正楷体简体" w:cs="楷体_GB2312"/>
          <w:b/>
          <w:sz w:val="32"/>
          <w:szCs w:val="32"/>
        </w:rPr>
        <w:t>年预算草案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31"/>
          <w:right w:val="none" w:color="000000" w:sz="0" w:space="0"/>
        </w:pBdr>
        <w:spacing w:line="576" w:lineRule="exact"/>
        <w:ind w:firstLine="641" w:firstLineChars="200"/>
        <w:rPr>
          <w:rFonts w:hint="eastAsia" w:ascii="华文仿宋" w:hAnsi="华文仿宋" w:eastAsia="华文仿宋" w:cs="仿宋_GB2312"/>
          <w:b/>
          <w:bCs/>
          <w:sz w:val="32"/>
          <w:szCs w:val="32"/>
        </w:rPr>
      </w:pPr>
      <w:r>
        <w:rPr>
          <w:rFonts w:hint="eastAsia" w:ascii="华文仿宋" w:hAnsi="华文仿宋" w:eastAsia="华文仿宋"/>
          <w:b/>
          <w:bCs/>
          <w:sz w:val="32"/>
          <w:szCs w:val="32"/>
        </w:rPr>
        <w:t>1</w:t>
      </w:r>
      <w:r>
        <w:rPr>
          <w:rFonts w:hint="eastAsia" w:ascii="华文仿宋" w:hAnsi="华文仿宋" w:eastAsia="华文仿宋" w:cs="仿宋_GB2312"/>
          <w:b/>
          <w:bCs/>
          <w:sz w:val="32"/>
          <w:szCs w:val="32"/>
        </w:rPr>
        <w:t>.一般公共预算草案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31"/>
          <w:right w:val="none" w:color="000000" w:sz="0" w:space="0"/>
        </w:pBdr>
        <w:spacing w:line="576" w:lineRule="exact"/>
        <w:ind w:firstLine="640" w:firstLineChars="200"/>
        <w:rPr>
          <w:rFonts w:hint="eastAsia" w:ascii="华文仿宋" w:hAnsi="华文仿宋" w:eastAsia="华文仿宋" w:cs="宋体"/>
          <w:sz w:val="32"/>
          <w:szCs w:val="32"/>
        </w:rPr>
      </w:pPr>
      <w:r>
        <w:rPr>
          <w:rFonts w:hint="eastAsia" w:ascii="华文仿宋" w:hAnsi="华文仿宋" w:eastAsia="华文仿宋" w:cs="黑体"/>
          <w:sz w:val="32"/>
          <w:szCs w:val="32"/>
        </w:rPr>
        <w:t>——</w:t>
      </w:r>
      <w:r>
        <w:rPr>
          <w:rFonts w:hint="eastAsia" w:ascii="华文仿宋" w:hAnsi="华文仿宋" w:eastAsia="华文仿宋" w:cs="宋体"/>
          <w:sz w:val="32"/>
          <w:szCs w:val="32"/>
        </w:rPr>
        <w:t>一般公共预算收入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31"/>
          <w:right w:val="none" w:color="000000" w:sz="0" w:space="0"/>
        </w:pBdr>
        <w:spacing w:line="576" w:lineRule="exact"/>
        <w:ind w:firstLine="640" w:firstLineChars="200"/>
        <w:rPr>
          <w:rFonts w:hint="eastAsia" w:ascii="华文仿宋" w:hAnsi="华文仿宋" w:eastAsia="华文仿宋" w:cs="宋体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2022</w:t>
      </w:r>
      <w:r>
        <w:rPr>
          <w:rFonts w:hint="eastAsia" w:ascii="华文仿宋" w:hAnsi="华文仿宋" w:eastAsia="华文仿宋" w:cs="宋体"/>
          <w:sz w:val="32"/>
          <w:szCs w:val="32"/>
        </w:rPr>
        <w:t>年，一般公共预算收入预计</w:t>
      </w:r>
      <w:r>
        <w:rPr>
          <w:rFonts w:hint="eastAsia" w:ascii="华文仿宋" w:hAnsi="华文仿宋" w:eastAsia="华文仿宋"/>
          <w:sz w:val="32"/>
          <w:szCs w:val="32"/>
        </w:rPr>
        <w:t>305256</w:t>
      </w:r>
      <w:r>
        <w:rPr>
          <w:rFonts w:hint="eastAsia" w:ascii="华文仿宋" w:hAnsi="华文仿宋" w:eastAsia="华文仿宋" w:cs="宋体"/>
          <w:sz w:val="32"/>
          <w:szCs w:val="32"/>
        </w:rPr>
        <w:t>万元。收入明细项目如下：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31"/>
          <w:right w:val="none" w:color="000000" w:sz="0" w:space="0"/>
        </w:pBdr>
        <w:spacing w:line="576" w:lineRule="exact"/>
        <w:ind w:firstLine="640" w:firstLineChars="200"/>
        <w:rPr>
          <w:rFonts w:hint="eastAsia"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 w:cs="宋体"/>
          <w:sz w:val="32"/>
          <w:szCs w:val="32"/>
        </w:rPr>
        <w:t>●本级一般公共</w:t>
      </w:r>
      <w:r>
        <w:rPr>
          <w:rFonts w:hint="eastAsia" w:ascii="华文仿宋" w:hAnsi="华文仿宋" w:eastAsia="华文仿宋"/>
          <w:sz w:val="32"/>
          <w:szCs w:val="32"/>
        </w:rPr>
        <w:t>预算预期收入80750万元，较上年增长6%，其中税收预期收入52900万元，较上年增长6.5%。非税收入预期27850万元，较上年增长5.1%。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31"/>
          <w:right w:val="none" w:color="000000" w:sz="0" w:space="0"/>
        </w:pBdr>
        <w:spacing w:line="576" w:lineRule="exact"/>
        <w:ind w:firstLine="640" w:firstLineChars="200"/>
        <w:rPr>
          <w:rFonts w:hint="eastAsia"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●一般公共预算中央、省级补助按提前下达数编列136020万元。其中：返还性收入3186万元，一般性转移支付129004万元，专项转移支付（项目资金）3830万元。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31"/>
          <w:right w:val="none" w:color="000000" w:sz="0" w:space="0"/>
        </w:pBdr>
        <w:spacing w:line="576" w:lineRule="exact"/>
        <w:ind w:firstLine="640" w:firstLineChars="200"/>
        <w:rPr>
          <w:rFonts w:hint="eastAsia"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●一般债券转贷收入18000万元，其中新增一般债券10800万元</w:t>
      </w:r>
      <w:r>
        <w:rPr>
          <w:rFonts w:hint="eastAsia" w:ascii="华文仿宋" w:hAnsi="华文仿宋" w:eastAsia="华文仿宋"/>
          <w:sz w:val="32"/>
          <w:szCs w:val="32"/>
          <w:lang w:eastAsia="zh-CN"/>
        </w:rPr>
        <w:t>、</w:t>
      </w:r>
      <w:r>
        <w:rPr>
          <w:rFonts w:hint="eastAsia" w:ascii="华文仿宋" w:hAnsi="华文仿宋" w:eastAsia="华文仿宋"/>
          <w:sz w:val="32"/>
          <w:szCs w:val="32"/>
        </w:rPr>
        <w:t>一般再融资债券7200万元。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31"/>
          <w:right w:val="none" w:color="000000" w:sz="0" w:space="0"/>
        </w:pBdr>
        <w:spacing w:line="576" w:lineRule="exact"/>
        <w:ind w:firstLine="640" w:firstLineChars="200"/>
        <w:rPr>
          <w:rFonts w:hint="eastAsia"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●动用上年预算稳定调节基金5602万元，调入资金64884万元，确保兜牢“三保”支出底线。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31"/>
          <w:right w:val="none" w:color="000000" w:sz="0" w:space="0"/>
        </w:pBdr>
        <w:spacing w:line="576" w:lineRule="exact"/>
        <w:ind w:firstLine="640" w:firstLineChars="200"/>
        <w:rPr>
          <w:rFonts w:hint="eastAsia"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 w:cs="黑体"/>
          <w:sz w:val="32"/>
          <w:szCs w:val="32"/>
        </w:rPr>
        <w:t>——</w:t>
      </w:r>
      <w:r>
        <w:rPr>
          <w:rFonts w:hint="eastAsia" w:ascii="华文仿宋" w:hAnsi="华文仿宋" w:eastAsia="华文仿宋"/>
          <w:sz w:val="32"/>
          <w:szCs w:val="32"/>
        </w:rPr>
        <w:t>一般公共预算支出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31"/>
          <w:right w:val="none" w:color="000000" w:sz="0" w:space="0"/>
        </w:pBdr>
        <w:spacing w:line="576" w:lineRule="exact"/>
        <w:ind w:firstLine="640" w:firstLineChars="200"/>
        <w:rPr>
          <w:rFonts w:hint="eastAsia"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一般公共预算支出按照功能分类和经济分类分别编制支出草案，一般公共预算支出预计305256万元，其中财力支出301426万元、专款支出3830万元。主要支出项目：一般公共服务支出41680万元，公共安全支出10013万元，教育支出74804万元，科学技术支出10317万元，文化旅游体育与传媒支出9703万元，社会保障和就业支出31846万元，卫生健康支出20348万元，节能环保支出13158万元，城乡社区支出5626万元，农林水支出29803万元，交通运输支出1353万元，资源勘探信息等支出813万元，商业服务业等支出3110万元，自然资源海洋气象等支出1326万元，住房保障支出17794万元，灾害防治及应急管理支出713万元，预备费5800万元，债务付息支出2879万元，转移性支出24170万元（一般债券还本7200万元，上解上级16970万元）。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31"/>
          <w:right w:val="none" w:color="000000" w:sz="0" w:space="0"/>
        </w:pBdr>
        <w:spacing w:line="576" w:lineRule="exact"/>
        <w:rPr>
          <w:rFonts w:hint="eastAsia" w:ascii="华文仿宋" w:hAnsi="华文仿宋" w:eastAsia="华文仿宋"/>
          <w:b/>
          <w:bCs/>
          <w:sz w:val="32"/>
          <w:szCs w:val="32"/>
        </w:rPr>
      </w:pPr>
      <w:r>
        <w:rPr>
          <w:rFonts w:hint="eastAsia" w:ascii="华文仿宋" w:hAnsi="华文仿宋" w:eastAsia="华文仿宋"/>
          <w:b/>
          <w:bCs/>
          <w:sz w:val="32"/>
          <w:szCs w:val="32"/>
        </w:rPr>
        <w:t>　　2.政府性基金预算草案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31"/>
          <w:right w:val="none" w:color="000000" w:sz="0" w:space="0"/>
        </w:pBdr>
        <w:spacing w:line="576" w:lineRule="exact"/>
        <w:ind w:firstLine="640" w:firstLineChars="200"/>
        <w:rPr>
          <w:rFonts w:hint="eastAsia"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 w:cs="黑体"/>
          <w:sz w:val="32"/>
          <w:szCs w:val="32"/>
        </w:rPr>
        <w:t>——</w:t>
      </w:r>
      <w:r>
        <w:rPr>
          <w:rFonts w:hint="eastAsia" w:ascii="华文仿宋" w:hAnsi="华文仿宋" w:eastAsia="华文仿宋"/>
          <w:sz w:val="32"/>
          <w:szCs w:val="32"/>
        </w:rPr>
        <w:t>政府性基金预算预期收入137582万元。其中：本级政府性基金预期收入56994万元，政府性基金上级补助收入80534万元，上年结转54万元。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31"/>
          <w:right w:val="none" w:color="000000" w:sz="0" w:space="0"/>
        </w:pBdr>
        <w:spacing w:line="576" w:lineRule="exact"/>
        <w:ind w:firstLine="640" w:firstLineChars="200"/>
        <w:rPr>
          <w:rFonts w:hint="eastAsia"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 w:cs="黑体"/>
          <w:sz w:val="32"/>
          <w:szCs w:val="32"/>
        </w:rPr>
        <w:t>——</w:t>
      </w:r>
      <w:r>
        <w:rPr>
          <w:rFonts w:hint="eastAsia" w:ascii="华文仿宋" w:hAnsi="华文仿宋" w:eastAsia="华文仿宋"/>
          <w:sz w:val="32"/>
          <w:szCs w:val="32"/>
        </w:rPr>
        <w:t>政府性基金预算支出预计137582万元。其中：国有土地使用权出让收入安排支出30200万元，国有土地收益基金安排支出1125万元，农业土地开发资金安排支出195万元，城市基础设施配套费安排支出323万元，污水处理费收入安排支出936万元，大中型水库移民后期扶持基金安排支出557万元，彩票公益金安排支出277万元，专项债务收入安排支出79700万元，债务付息安排支出9002万元，债务还本安排支出11036万元，调出资金（调入一般公共预算）4231万元。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31"/>
          <w:right w:val="none" w:color="000000" w:sz="0" w:space="0"/>
        </w:pBdr>
        <w:spacing w:line="576" w:lineRule="exact"/>
        <w:rPr>
          <w:rFonts w:hint="eastAsia" w:ascii="华文仿宋" w:hAnsi="华文仿宋" w:eastAsia="华文仿宋"/>
          <w:b/>
          <w:sz w:val="32"/>
          <w:szCs w:val="32"/>
        </w:rPr>
      </w:pPr>
      <w:r>
        <w:rPr>
          <w:rFonts w:hint="eastAsia" w:ascii="华文仿宋" w:hAnsi="华文仿宋" w:eastAsia="华文仿宋"/>
          <w:b/>
          <w:sz w:val="32"/>
          <w:szCs w:val="32"/>
        </w:rPr>
        <w:t>　　3.社会保险基金预算草案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31"/>
          <w:right w:val="none" w:color="000000" w:sz="0" w:space="0"/>
        </w:pBdr>
        <w:spacing w:line="576" w:lineRule="exact"/>
        <w:rPr>
          <w:rFonts w:hint="eastAsia"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 w:cs="黑体"/>
          <w:sz w:val="32"/>
          <w:szCs w:val="32"/>
        </w:rPr>
        <w:t>　　——</w:t>
      </w:r>
      <w:r>
        <w:rPr>
          <w:rFonts w:hint="eastAsia" w:ascii="华文仿宋" w:hAnsi="华文仿宋" w:eastAsia="华文仿宋"/>
          <w:sz w:val="32"/>
          <w:szCs w:val="32"/>
        </w:rPr>
        <w:t>社会保险基金预算预期收入174145万元，其中市级统筹社会保险基金预算预期收入107158万元（含上年结余44836万元）、本级统筹社会保险基金预算预期收入66987万元（含上年结余31342万元）。　　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31"/>
          <w:right w:val="none" w:color="000000" w:sz="0" w:space="0"/>
        </w:pBdr>
        <w:spacing w:line="576" w:lineRule="exact"/>
        <w:rPr>
          <w:rFonts w:hint="eastAsia"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　　——</w:t>
      </w:r>
      <w:r>
        <w:rPr>
          <w:rFonts w:hint="eastAsia" w:ascii="华文仿宋" w:hAnsi="华文仿宋" w:eastAsia="华文仿宋" w:cs="仿宋_GB2312"/>
          <w:sz w:val="32"/>
          <w:szCs w:val="32"/>
        </w:rPr>
        <w:t>社会保险基金预算支出预计</w:t>
      </w:r>
      <w:r>
        <w:rPr>
          <w:rFonts w:hint="eastAsia" w:ascii="华文仿宋" w:hAnsi="华文仿宋" w:eastAsia="华文仿宋"/>
          <w:sz w:val="32"/>
          <w:szCs w:val="32"/>
        </w:rPr>
        <w:t>88276</w:t>
      </w:r>
      <w:r>
        <w:rPr>
          <w:rFonts w:hint="eastAsia" w:ascii="华文仿宋" w:hAnsi="华文仿宋" w:eastAsia="华文仿宋" w:cs="仿宋_GB2312"/>
          <w:sz w:val="32"/>
          <w:szCs w:val="32"/>
        </w:rPr>
        <w:t>万元，其中市级统</w:t>
      </w:r>
      <w:r>
        <w:rPr>
          <w:rFonts w:hint="eastAsia" w:ascii="华文仿宋" w:hAnsi="华文仿宋" w:eastAsia="华文仿宋"/>
          <w:sz w:val="32"/>
          <w:szCs w:val="32"/>
        </w:rPr>
        <w:t>筹社会保险基金预算支出预计56405万元、本级统筹社会保险基金预算支出预计31871万元。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31"/>
          <w:right w:val="none" w:color="000000" w:sz="0" w:space="0"/>
        </w:pBdr>
        <w:spacing w:line="576" w:lineRule="exact"/>
        <w:rPr>
          <w:rFonts w:hint="eastAsia"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　　——社会保险基金预算结余预计85669万元，其中市级统筹社会保险基金预算结余预计50553万元、本级统筹社会保险基金预算结余预计35116万元。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31"/>
          <w:right w:val="none" w:color="000000" w:sz="0" w:space="0"/>
        </w:pBdr>
        <w:spacing w:line="576" w:lineRule="exact"/>
        <w:rPr>
          <w:rFonts w:hint="eastAsia" w:ascii="华文仿宋" w:hAnsi="华文仿宋" w:eastAsia="华文仿宋"/>
          <w:b/>
          <w:sz w:val="32"/>
          <w:szCs w:val="32"/>
        </w:rPr>
      </w:pPr>
      <w:r>
        <w:rPr>
          <w:rFonts w:hint="eastAsia" w:ascii="华文仿宋" w:hAnsi="华文仿宋" w:eastAsia="华文仿宋"/>
          <w:b/>
          <w:sz w:val="32"/>
          <w:szCs w:val="32"/>
        </w:rPr>
        <w:t>　　4.国有资本经营预算草案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31"/>
          <w:right w:val="none" w:color="000000" w:sz="0" w:space="0"/>
        </w:pBdr>
        <w:spacing w:line="576" w:lineRule="exact"/>
        <w:rPr>
          <w:rFonts w:hint="eastAsia"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　　根据《中华人民共和国预算法》要求，结合工作实际，2022年全县国有资本经营预算收入预计533万元。全县国有资本经营预算支出预计533万元，其中调出到一般公共预算500万元，国有企业退休人员社会化管理补助支出33万元。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31"/>
          <w:right w:val="none" w:color="000000" w:sz="0" w:space="0"/>
        </w:pBdr>
        <w:spacing w:line="576" w:lineRule="exact"/>
        <w:rPr>
          <w:rFonts w:hint="eastAsia" w:ascii="华文仿宋" w:hAnsi="华文仿宋" w:eastAsia="华文仿宋"/>
          <w:b/>
          <w:sz w:val="32"/>
          <w:szCs w:val="32"/>
        </w:rPr>
      </w:pPr>
      <w:r>
        <w:rPr>
          <w:rFonts w:hint="eastAsia" w:ascii="华文仿宋" w:hAnsi="华文仿宋" w:eastAsia="华文仿宋"/>
          <w:b/>
          <w:sz w:val="32"/>
          <w:szCs w:val="32"/>
        </w:rPr>
        <w:t>　　5.2022年省政府代我县发行债券预算安排情况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31"/>
          <w:right w:val="none" w:color="000000" w:sz="0" w:space="0"/>
        </w:pBdr>
        <w:spacing w:line="576" w:lineRule="exact"/>
        <w:ind w:firstLine="645"/>
        <w:rPr>
          <w:rFonts w:hint="eastAsia" w:ascii="华文仿宋" w:hAnsi="华文仿宋" w:eastAsia="华文仿宋" w:cs="宋体"/>
          <w:sz w:val="32"/>
          <w:szCs w:val="32"/>
        </w:rPr>
      </w:pPr>
      <w:r>
        <w:rPr>
          <w:rFonts w:hint="eastAsia" w:ascii="华文仿宋" w:hAnsi="华文仿宋" w:eastAsia="华文仿宋" w:cs="宋体"/>
          <w:sz w:val="32"/>
          <w:szCs w:val="32"/>
        </w:rPr>
        <w:t>截至</w:t>
      </w:r>
      <w:r>
        <w:rPr>
          <w:rFonts w:hint="eastAsia" w:ascii="华文仿宋" w:hAnsi="华文仿宋" w:eastAsia="华文仿宋"/>
          <w:sz w:val="32"/>
          <w:szCs w:val="32"/>
        </w:rPr>
        <w:t>2022</w:t>
      </w:r>
      <w:r>
        <w:rPr>
          <w:rFonts w:hint="eastAsia" w:ascii="华文仿宋" w:hAnsi="华文仿宋" w:eastAsia="华文仿宋" w:cs="宋体"/>
          <w:sz w:val="32"/>
          <w:szCs w:val="32"/>
        </w:rPr>
        <w:t>年</w:t>
      </w:r>
      <w:r>
        <w:rPr>
          <w:rFonts w:hint="eastAsia" w:ascii="华文仿宋" w:hAnsi="华文仿宋" w:eastAsia="华文仿宋"/>
          <w:sz w:val="32"/>
          <w:szCs w:val="32"/>
        </w:rPr>
        <w:t>3</w:t>
      </w:r>
      <w:r>
        <w:rPr>
          <w:rFonts w:hint="eastAsia" w:ascii="华文仿宋" w:hAnsi="华文仿宋" w:eastAsia="华文仿宋" w:cs="宋体"/>
          <w:sz w:val="32"/>
          <w:szCs w:val="32"/>
        </w:rPr>
        <w:t>月底，我县纳入地方政府债务管理系统的债务</w:t>
      </w:r>
      <w:r>
        <w:rPr>
          <w:rFonts w:hint="eastAsia" w:ascii="华文仿宋" w:hAnsi="华文仿宋" w:eastAsia="华文仿宋"/>
          <w:sz w:val="32"/>
          <w:szCs w:val="32"/>
        </w:rPr>
        <w:t>35</w:t>
      </w:r>
      <w:r>
        <w:rPr>
          <w:rFonts w:hint="eastAsia" w:ascii="华文仿宋" w:hAnsi="华文仿宋" w:eastAsia="华文仿宋" w:cs="宋体"/>
          <w:sz w:val="32"/>
          <w:szCs w:val="32"/>
        </w:rPr>
        <w:t>.</w:t>
      </w:r>
      <w:r>
        <w:rPr>
          <w:rFonts w:hint="eastAsia" w:ascii="华文仿宋" w:hAnsi="华文仿宋" w:eastAsia="华文仿宋"/>
          <w:sz w:val="32"/>
          <w:szCs w:val="32"/>
        </w:rPr>
        <w:t>84</w:t>
      </w:r>
      <w:r>
        <w:rPr>
          <w:rFonts w:hint="eastAsia" w:ascii="华文仿宋" w:hAnsi="华文仿宋" w:eastAsia="华文仿宋" w:cs="宋体"/>
          <w:sz w:val="32"/>
          <w:szCs w:val="32"/>
        </w:rPr>
        <w:t>亿元（一般债务</w:t>
      </w:r>
      <w:r>
        <w:rPr>
          <w:rFonts w:hint="eastAsia" w:ascii="华文仿宋" w:hAnsi="华文仿宋" w:eastAsia="华文仿宋"/>
          <w:sz w:val="32"/>
          <w:szCs w:val="32"/>
        </w:rPr>
        <w:t>8</w:t>
      </w:r>
      <w:r>
        <w:rPr>
          <w:rFonts w:hint="eastAsia" w:ascii="华文仿宋" w:hAnsi="华文仿宋" w:eastAsia="华文仿宋" w:cs="宋体"/>
          <w:sz w:val="32"/>
          <w:szCs w:val="32"/>
        </w:rPr>
        <w:t>.</w:t>
      </w:r>
      <w:r>
        <w:rPr>
          <w:rFonts w:hint="eastAsia" w:ascii="华文仿宋" w:hAnsi="华文仿宋" w:eastAsia="华文仿宋"/>
          <w:sz w:val="32"/>
          <w:szCs w:val="32"/>
        </w:rPr>
        <w:t>35</w:t>
      </w:r>
      <w:r>
        <w:rPr>
          <w:rFonts w:hint="eastAsia" w:ascii="华文仿宋" w:hAnsi="华文仿宋" w:eastAsia="华文仿宋" w:cs="宋体"/>
          <w:sz w:val="32"/>
          <w:szCs w:val="32"/>
        </w:rPr>
        <w:t>亿元，专项债务</w:t>
      </w:r>
      <w:r>
        <w:rPr>
          <w:rFonts w:hint="eastAsia" w:ascii="华文仿宋" w:hAnsi="华文仿宋" w:eastAsia="华文仿宋"/>
          <w:sz w:val="32"/>
          <w:szCs w:val="32"/>
        </w:rPr>
        <w:t>27</w:t>
      </w:r>
      <w:r>
        <w:rPr>
          <w:rFonts w:hint="eastAsia" w:ascii="华文仿宋" w:hAnsi="华文仿宋" w:eastAsia="华文仿宋" w:cs="宋体"/>
          <w:sz w:val="32"/>
          <w:szCs w:val="32"/>
        </w:rPr>
        <w:t>.</w:t>
      </w:r>
      <w:r>
        <w:rPr>
          <w:rFonts w:hint="eastAsia" w:ascii="华文仿宋" w:hAnsi="华文仿宋" w:eastAsia="华文仿宋"/>
          <w:sz w:val="32"/>
          <w:szCs w:val="32"/>
        </w:rPr>
        <w:t>49</w:t>
      </w:r>
      <w:r>
        <w:rPr>
          <w:rFonts w:hint="eastAsia" w:ascii="华文仿宋" w:hAnsi="华文仿宋" w:eastAsia="华文仿宋" w:cs="宋体"/>
          <w:sz w:val="32"/>
          <w:szCs w:val="32"/>
        </w:rPr>
        <w:t>亿元）。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31"/>
          <w:right w:val="none" w:color="000000" w:sz="0" w:space="0"/>
        </w:pBdr>
        <w:spacing w:line="576" w:lineRule="exact"/>
        <w:ind w:firstLine="645"/>
        <w:rPr>
          <w:rFonts w:hint="eastAsia" w:ascii="华文仿宋" w:hAnsi="华文仿宋" w:eastAsia="华文仿宋" w:cs="宋体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2022</w:t>
      </w:r>
      <w:r>
        <w:rPr>
          <w:rFonts w:hint="eastAsia" w:ascii="华文仿宋" w:hAnsi="华文仿宋" w:eastAsia="华文仿宋" w:cs="宋体"/>
          <w:sz w:val="32"/>
          <w:szCs w:val="32"/>
        </w:rPr>
        <w:t>年我县共申报债务需求</w:t>
      </w:r>
      <w:r>
        <w:rPr>
          <w:rFonts w:hint="eastAsia" w:ascii="华文仿宋" w:hAnsi="华文仿宋" w:eastAsia="华文仿宋"/>
          <w:sz w:val="32"/>
          <w:szCs w:val="32"/>
        </w:rPr>
        <w:t>28</w:t>
      </w:r>
      <w:r>
        <w:rPr>
          <w:rFonts w:hint="eastAsia" w:ascii="华文仿宋" w:hAnsi="华文仿宋" w:eastAsia="华文仿宋" w:cs="宋体"/>
          <w:sz w:val="32"/>
          <w:szCs w:val="32"/>
        </w:rPr>
        <w:t>.</w:t>
      </w:r>
      <w:r>
        <w:rPr>
          <w:rFonts w:hint="eastAsia" w:ascii="华文仿宋" w:hAnsi="华文仿宋" w:eastAsia="华文仿宋"/>
          <w:sz w:val="32"/>
          <w:szCs w:val="32"/>
        </w:rPr>
        <w:t>7</w:t>
      </w:r>
      <w:r>
        <w:rPr>
          <w:rFonts w:hint="eastAsia" w:ascii="华文仿宋" w:hAnsi="华文仿宋" w:eastAsia="华文仿宋" w:cs="宋体"/>
          <w:sz w:val="32"/>
          <w:szCs w:val="32"/>
        </w:rPr>
        <w:t>亿元，目前已到位</w:t>
      </w:r>
      <w:r>
        <w:rPr>
          <w:rFonts w:hint="eastAsia" w:ascii="华文仿宋" w:hAnsi="华文仿宋" w:eastAsia="华文仿宋"/>
          <w:sz w:val="32"/>
          <w:szCs w:val="32"/>
        </w:rPr>
        <w:t>3</w:t>
      </w:r>
      <w:r>
        <w:rPr>
          <w:rFonts w:hint="eastAsia" w:ascii="华文仿宋" w:hAnsi="华文仿宋" w:eastAsia="华文仿宋" w:cs="宋体"/>
          <w:sz w:val="32"/>
          <w:szCs w:val="32"/>
        </w:rPr>
        <w:t>.</w:t>
      </w:r>
      <w:r>
        <w:rPr>
          <w:rFonts w:hint="eastAsia" w:ascii="华文仿宋" w:hAnsi="华文仿宋" w:eastAsia="华文仿宋"/>
          <w:sz w:val="32"/>
          <w:szCs w:val="32"/>
        </w:rPr>
        <w:t>94</w:t>
      </w:r>
      <w:r>
        <w:rPr>
          <w:rFonts w:hint="eastAsia" w:ascii="华文仿宋" w:hAnsi="华文仿宋" w:eastAsia="华文仿宋" w:cs="宋体"/>
          <w:sz w:val="32"/>
          <w:szCs w:val="32"/>
        </w:rPr>
        <w:t>亿元。</w:t>
      </w:r>
      <w:r>
        <w:rPr>
          <w:rFonts w:hint="eastAsia" w:ascii="华文仿宋" w:hAnsi="华文仿宋" w:eastAsia="华文仿宋" w:cs="宋体"/>
          <w:b/>
          <w:sz w:val="32"/>
          <w:szCs w:val="32"/>
        </w:rPr>
        <w:t>新增专项债券安排：</w:t>
      </w:r>
      <w:r>
        <w:rPr>
          <w:rFonts w:hint="eastAsia" w:ascii="华文仿宋" w:hAnsi="华文仿宋" w:eastAsia="华文仿宋" w:cs="宋体"/>
          <w:sz w:val="32"/>
          <w:szCs w:val="32"/>
        </w:rPr>
        <w:t>新县团竹园棚户区改造项目</w:t>
      </w:r>
      <w:r>
        <w:rPr>
          <w:rFonts w:hint="eastAsia" w:ascii="华文仿宋" w:hAnsi="华文仿宋" w:eastAsia="华文仿宋"/>
          <w:sz w:val="32"/>
          <w:szCs w:val="32"/>
        </w:rPr>
        <w:t>3500</w:t>
      </w:r>
      <w:r>
        <w:rPr>
          <w:rFonts w:hint="eastAsia" w:ascii="华文仿宋" w:hAnsi="华文仿宋" w:eastAsia="华文仿宋" w:cs="宋体"/>
          <w:sz w:val="32"/>
          <w:szCs w:val="32"/>
        </w:rPr>
        <w:t>万元、新县三道河棚户区改造项目</w:t>
      </w:r>
      <w:r>
        <w:rPr>
          <w:rFonts w:hint="eastAsia" w:ascii="华文仿宋" w:hAnsi="华文仿宋" w:eastAsia="华文仿宋"/>
          <w:sz w:val="32"/>
          <w:szCs w:val="32"/>
        </w:rPr>
        <w:t>5400</w:t>
      </w:r>
      <w:r>
        <w:rPr>
          <w:rFonts w:hint="eastAsia" w:ascii="华文仿宋" w:hAnsi="华文仿宋" w:eastAsia="华文仿宋" w:cs="宋体"/>
          <w:sz w:val="32"/>
          <w:szCs w:val="32"/>
        </w:rPr>
        <w:t>万元、新县金兰山街道卓湾二河棚户区改造项目</w:t>
      </w:r>
      <w:r>
        <w:rPr>
          <w:rFonts w:hint="eastAsia" w:ascii="华文仿宋" w:hAnsi="华文仿宋" w:eastAsia="华文仿宋"/>
          <w:sz w:val="32"/>
          <w:szCs w:val="32"/>
        </w:rPr>
        <w:t>8000</w:t>
      </w:r>
      <w:r>
        <w:rPr>
          <w:rFonts w:hint="eastAsia" w:ascii="华文仿宋" w:hAnsi="华文仿宋" w:eastAsia="华文仿宋" w:cs="宋体"/>
          <w:sz w:val="32"/>
          <w:szCs w:val="32"/>
        </w:rPr>
        <w:t>万元、新县徐后湾棚户区改造项目</w:t>
      </w:r>
      <w:r>
        <w:rPr>
          <w:rFonts w:hint="eastAsia" w:ascii="华文仿宋" w:hAnsi="华文仿宋" w:eastAsia="华文仿宋"/>
          <w:sz w:val="32"/>
          <w:szCs w:val="32"/>
        </w:rPr>
        <w:t>2800</w:t>
      </w:r>
      <w:r>
        <w:rPr>
          <w:rFonts w:hint="eastAsia" w:ascii="华文仿宋" w:hAnsi="华文仿宋" w:eastAsia="华文仿宋" w:cs="宋体"/>
          <w:sz w:val="32"/>
          <w:szCs w:val="32"/>
        </w:rPr>
        <w:t>万元、新县城市公共交通提升项目</w:t>
      </w:r>
      <w:r>
        <w:rPr>
          <w:rFonts w:hint="eastAsia" w:ascii="华文仿宋" w:hAnsi="华文仿宋" w:eastAsia="华文仿宋"/>
          <w:sz w:val="32"/>
          <w:szCs w:val="32"/>
        </w:rPr>
        <w:t>4500</w:t>
      </w:r>
      <w:r>
        <w:rPr>
          <w:rFonts w:hint="eastAsia" w:ascii="华文仿宋" w:hAnsi="华文仿宋" w:eastAsia="华文仿宋" w:cs="宋体"/>
          <w:sz w:val="32"/>
          <w:szCs w:val="32"/>
        </w:rPr>
        <w:t>万元、新县卫生健康信息化建设项目</w:t>
      </w:r>
      <w:r>
        <w:rPr>
          <w:rFonts w:hint="eastAsia" w:ascii="华文仿宋" w:hAnsi="华文仿宋" w:eastAsia="华文仿宋"/>
          <w:sz w:val="32"/>
          <w:szCs w:val="32"/>
        </w:rPr>
        <w:t>1000</w:t>
      </w:r>
      <w:r>
        <w:rPr>
          <w:rFonts w:hint="eastAsia" w:ascii="华文仿宋" w:hAnsi="华文仿宋" w:eastAsia="华文仿宋" w:cs="宋体"/>
          <w:sz w:val="32"/>
          <w:szCs w:val="32"/>
        </w:rPr>
        <w:t>万元、新县产业集聚区企业服务平台项目</w:t>
      </w:r>
      <w:r>
        <w:rPr>
          <w:rFonts w:hint="eastAsia" w:ascii="华文仿宋" w:hAnsi="华文仿宋" w:eastAsia="华文仿宋"/>
          <w:sz w:val="32"/>
          <w:szCs w:val="32"/>
        </w:rPr>
        <w:t>5100</w:t>
      </w:r>
      <w:r>
        <w:rPr>
          <w:rFonts w:hint="eastAsia" w:ascii="华文仿宋" w:hAnsi="华文仿宋" w:eastAsia="华文仿宋" w:cs="宋体"/>
          <w:sz w:val="32"/>
          <w:szCs w:val="32"/>
        </w:rPr>
        <w:t>万元、新县城镇公办幼儿园建设项目</w:t>
      </w:r>
      <w:r>
        <w:rPr>
          <w:rFonts w:hint="eastAsia" w:ascii="华文仿宋" w:hAnsi="华文仿宋" w:eastAsia="华文仿宋"/>
          <w:sz w:val="32"/>
          <w:szCs w:val="32"/>
        </w:rPr>
        <w:t>4100</w:t>
      </w:r>
      <w:r>
        <w:rPr>
          <w:rFonts w:hint="eastAsia" w:ascii="华文仿宋" w:hAnsi="华文仿宋" w:eastAsia="华文仿宋" w:cs="宋体"/>
          <w:sz w:val="32"/>
          <w:szCs w:val="32"/>
        </w:rPr>
        <w:t>万元、新县快递共享自动化物流园建设项目</w:t>
      </w:r>
      <w:r>
        <w:rPr>
          <w:rFonts w:hint="eastAsia" w:ascii="华文仿宋" w:hAnsi="华文仿宋" w:eastAsia="华文仿宋"/>
          <w:sz w:val="32"/>
          <w:szCs w:val="32"/>
        </w:rPr>
        <w:t>1000</w:t>
      </w:r>
      <w:r>
        <w:rPr>
          <w:rFonts w:hint="eastAsia" w:ascii="华文仿宋" w:hAnsi="华文仿宋" w:eastAsia="华文仿宋" w:cs="宋体"/>
          <w:sz w:val="32"/>
          <w:szCs w:val="32"/>
        </w:rPr>
        <w:t>万元、新县沙窝镇供水管网改造提升工程建设项目</w:t>
      </w:r>
      <w:r>
        <w:rPr>
          <w:rFonts w:hint="eastAsia" w:ascii="华文仿宋" w:hAnsi="华文仿宋" w:eastAsia="华文仿宋"/>
          <w:sz w:val="32"/>
          <w:szCs w:val="32"/>
        </w:rPr>
        <w:t>4000</w:t>
      </w:r>
      <w:r>
        <w:rPr>
          <w:rFonts w:hint="eastAsia" w:ascii="华文仿宋" w:hAnsi="华文仿宋" w:eastAsia="华文仿宋" w:cs="宋体"/>
          <w:sz w:val="32"/>
          <w:szCs w:val="32"/>
        </w:rPr>
        <w:t>万元。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31"/>
          <w:right w:val="none" w:color="000000" w:sz="0" w:space="0"/>
        </w:pBdr>
        <w:spacing w:line="576" w:lineRule="exact"/>
        <w:ind w:firstLine="640" w:firstLineChars="200"/>
        <w:rPr>
          <w:rFonts w:hint="eastAsia" w:ascii="华文仿宋" w:hAnsi="华文仿宋" w:eastAsia="华文仿宋" w:cs="宋体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2022</w:t>
      </w:r>
      <w:r>
        <w:rPr>
          <w:rFonts w:hint="eastAsia" w:ascii="华文仿宋" w:hAnsi="华文仿宋" w:eastAsia="华文仿宋" w:cs="宋体"/>
          <w:sz w:val="32"/>
          <w:szCs w:val="32"/>
        </w:rPr>
        <w:t>年，我县继续在省定限额内申请债券，预计本年度新增债务</w:t>
      </w:r>
      <w:r>
        <w:rPr>
          <w:rFonts w:hint="eastAsia" w:ascii="华文仿宋" w:hAnsi="华文仿宋" w:eastAsia="华文仿宋"/>
          <w:sz w:val="32"/>
          <w:szCs w:val="32"/>
        </w:rPr>
        <w:t>9</w:t>
      </w:r>
      <w:r>
        <w:rPr>
          <w:rFonts w:hint="eastAsia" w:ascii="华文仿宋" w:hAnsi="华文仿宋" w:eastAsia="华文仿宋" w:cs="宋体"/>
          <w:sz w:val="32"/>
          <w:szCs w:val="32"/>
        </w:rPr>
        <w:t>.</w:t>
      </w:r>
      <w:r>
        <w:rPr>
          <w:rFonts w:hint="eastAsia" w:ascii="华文仿宋" w:hAnsi="华文仿宋" w:eastAsia="华文仿宋"/>
          <w:sz w:val="32"/>
          <w:szCs w:val="32"/>
        </w:rPr>
        <w:t>05</w:t>
      </w:r>
      <w:r>
        <w:rPr>
          <w:rFonts w:hint="eastAsia" w:ascii="华文仿宋" w:hAnsi="华文仿宋" w:eastAsia="华文仿宋" w:cs="宋体"/>
          <w:sz w:val="32"/>
          <w:szCs w:val="32"/>
        </w:rPr>
        <w:t>亿元（新增一般债务</w:t>
      </w:r>
      <w:r>
        <w:rPr>
          <w:rFonts w:hint="eastAsia" w:ascii="华文仿宋" w:hAnsi="华文仿宋" w:eastAsia="华文仿宋"/>
          <w:sz w:val="32"/>
          <w:szCs w:val="32"/>
        </w:rPr>
        <w:t>1</w:t>
      </w:r>
      <w:r>
        <w:rPr>
          <w:rFonts w:hint="eastAsia" w:ascii="华文仿宋" w:hAnsi="华文仿宋" w:eastAsia="华文仿宋" w:cs="宋体"/>
          <w:sz w:val="32"/>
          <w:szCs w:val="32"/>
        </w:rPr>
        <w:t>.</w:t>
      </w:r>
      <w:r>
        <w:rPr>
          <w:rFonts w:hint="eastAsia" w:ascii="华文仿宋" w:hAnsi="华文仿宋" w:eastAsia="华文仿宋"/>
          <w:sz w:val="32"/>
          <w:szCs w:val="32"/>
        </w:rPr>
        <w:t>08</w:t>
      </w:r>
      <w:r>
        <w:rPr>
          <w:rFonts w:hint="eastAsia" w:ascii="华文仿宋" w:hAnsi="华文仿宋" w:eastAsia="华文仿宋" w:cs="宋体"/>
          <w:sz w:val="32"/>
          <w:szCs w:val="32"/>
        </w:rPr>
        <w:t>亿元，新增专项债务</w:t>
      </w:r>
      <w:r>
        <w:rPr>
          <w:rFonts w:hint="eastAsia" w:ascii="华文仿宋" w:hAnsi="华文仿宋" w:eastAsia="华文仿宋"/>
          <w:sz w:val="32"/>
          <w:szCs w:val="32"/>
        </w:rPr>
        <w:t>7</w:t>
      </w:r>
      <w:r>
        <w:rPr>
          <w:rFonts w:hint="eastAsia" w:ascii="华文仿宋" w:hAnsi="华文仿宋" w:eastAsia="华文仿宋" w:cs="宋体"/>
          <w:sz w:val="32"/>
          <w:szCs w:val="32"/>
        </w:rPr>
        <w:t>.</w:t>
      </w:r>
      <w:r>
        <w:rPr>
          <w:rFonts w:hint="eastAsia" w:ascii="华文仿宋" w:hAnsi="华文仿宋" w:eastAsia="华文仿宋"/>
          <w:sz w:val="32"/>
          <w:szCs w:val="32"/>
        </w:rPr>
        <w:t>97</w:t>
      </w:r>
      <w:r>
        <w:rPr>
          <w:rFonts w:hint="eastAsia" w:ascii="华文仿宋" w:hAnsi="华文仿宋" w:eastAsia="华文仿宋" w:cs="宋体"/>
          <w:sz w:val="32"/>
          <w:szCs w:val="32"/>
        </w:rPr>
        <w:t>亿元），预计债务总量</w:t>
      </w:r>
      <w:r>
        <w:rPr>
          <w:rFonts w:hint="eastAsia" w:ascii="华文仿宋" w:hAnsi="华文仿宋" w:eastAsia="华文仿宋"/>
          <w:sz w:val="32"/>
          <w:szCs w:val="32"/>
        </w:rPr>
        <w:t>44</w:t>
      </w:r>
      <w:r>
        <w:rPr>
          <w:rFonts w:hint="eastAsia" w:ascii="华文仿宋" w:hAnsi="华文仿宋" w:eastAsia="华文仿宋" w:cs="宋体"/>
          <w:sz w:val="32"/>
          <w:szCs w:val="32"/>
        </w:rPr>
        <w:t>.</w:t>
      </w:r>
      <w:r>
        <w:rPr>
          <w:rFonts w:hint="eastAsia" w:ascii="华文仿宋" w:hAnsi="华文仿宋" w:eastAsia="华文仿宋"/>
          <w:sz w:val="32"/>
          <w:szCs w:val="32"/>
        </w:rPr>
        <w:t>89</w:t>
      </w:r>
      <w:r>
        <w:rPr>
          <w:rFonts w:hint="eastAsia" w:ascii="华文仿宋" w:hAnsi="华文仿宋" w:eastAsia="华文仿宋" w:cs="宋体"/>
          <w:sz w:val="32"/>
          <w:szCs w:val="32"/>
        </w:rPr>
        <w:t>亿（一般债务</w:t>
      </w:r>
      <w:r>
        <w:rPr>
          <w:rFonts w:hint="eastAsia" w:ascii="华文仿宋" w:hAnsi="华文仿宋" w:eastAsia="华文仿宋"/>
          <w:sz w:val="32"/>
          <w:szCs w:val="32"/>
        </w:rPr>
        <w:t>9</w:t>
      </w:r>
      <w:r>
        <w:rPr>
          <w:rFonts w:hint="eastAsia" w:ascii="华文仿宋" w:hAnsi="华文仿宋" w:eastAsia="华文仿宋" w:cs="宋体"/>
          <w:sz w:val="32"/>
          <w:szCs w:val="32"/>
        </w:rPr>
        <w:t>.</w:t>
      </w:r>
      <w:r>
        <w:rPr>
          <w:rFonts w:hint="eastAsia" w:ascii="华文仿宋" w:hAnsi="华文仿宋" w:eastAsia="华文仿宋"/>
          <w:sz w:val="32"/>
          <w:szCs w:val="32"/>
        </w:rPr>
        <w:t>43</w:t>
      </w:r>
      <w:r>
        <w:rPr>
          <w:rFonts w:hint="eastAsia" w:ascii="华文仿宋" w:hAnsi="华文仿宋" w:eastAsia="华文仿宋" w:cs="宋体"/>
          <w:sz w:val="32"/>
          <w:szCs w:val="32"/>
        </w:rPr>
        <w:t>亿元，专项债务</w:t>
      </w:r>
      <w:r>
        <w:rPr>
          <w:rFonts w:hint="eastAsia" w:ascii="华文仿宋" w:hAnsi="华文仿宋" w:eastAsia="华文仿宋"/>
          <w:sz w:val="32"/>
          <w:szCs w:val="32"/>
        </w:rPr>
        <w:t>35</w:t>
      </w:r>
      <w:r>
        <w:rPr>
          <w:rFonts w:hint="eastAsia" w:ascii="华文仿宋" w:hAnsi="华文仿宋" w:eastAsia="华文仿宋" w:cs="宋体"/>
          <w:sz w:val="32"/>
          <w:szCs w:val="32"/>
        </w:rPr>
        <w:t>.</w:t>
      </w:r>
      <w:r>
        <w:rPr>
          <w:rFonts w:hint="eastAsia" w:ascii="华文仿宋" w:hAnsi="华文仿宋" w:eastAsia="华文仿宋"/>
          <w:sz w:val="32"/>
          <w:szCs w:val="32"/>
        </w:rPr>
        <w:t>46</w:t>
      </w:r>
      <w:r>
        <w:rPr>
          <w:rFonts w:hint="eastAsia" w:ascii="华文仿宋" w:hAnsi="华文仿宋" w:eastAsia="华文仿宋" w:cs="宋体"/>
          <w:sz w:val="32"/>
          <w:szCs w:val="32"/>
        </w:rPr>
        <w:t>亿元）。</w:t>
      </w:r>
      <w:r>
        <w:rPr>
          <w:rFonts w:hint="eastAsia" w:ascii="华文仿宋" w:hAnsi="华文仿宋" w:eastAsia="华文仿宋"/>
          <w:sz w:val="32"/>
          <w:szCs w:val="32"/>
        </w:rPr>
        <w:t>2022</w:t>
      </w:r>
      <w:r>
        <w:rPr>
          <w:rFonts w:hint="eastAsia" w:ascii="华文仿宋" w:hAnsi="华文仿宋" w:eastAsia="华文仿宋" w:cs="宋体"/>
          <w:sz w:val="32"/>
          <w:szCs w:val="32"/>
        </w:rPr>
        <w:t>年，全县政府债务还本付息</w:t>
      </w:r>
      <w:r>
        <w:rPr>
          <w:rFonts w:hint="eastAsia" w:ascii="华文仿宋" w:hAnsi="华文仿宋" w:eastAsia="华文仿宋"/>
          <w:sz w:val="32"/>
          <w:szCs w:val="32"/>
        </w:rPr>
        <w:t>30117</w:t>
      </w:r>
      <w:r>
        <w:rPr>
          <w:rFonts w:hint="eastAsia" w:ascii="华文仿宋" w:hAnsi="华文仿宋" w:eastAsia="华文仿宋" w:cs="宋体"/>
          <w:sz w:val="32"/>
          <w:szCs w:val="32"/>
        </w:rPr>
        <w:t>万元（还本</w:t>
      </w:r>
      <w:r>
        <w:rPr>
          <w:rFonts w:hint="eastAsia" w:ascii="华文仿宋" w:hAnsi="华文仿宋" w:eastAsia="华文仿宋"/>
          <w:sz w:val="32"/>
          <w:szCs w:val="32"/>
        </w:rPr>
        <w:t>18236</w:t>
      </w:r>
      <w:r>
        <w:rPr>
          <w:rFonts w:hint="eastAsia" w:ascii="华文仿宋" w:hAnsi="华文仿宋" w:eastAsia="华文仿宋" w:cs="宋体"/>
          <w:sz w:val="32"/>
          <w:szCs w:val="32"/>
        </w:rPr>
        <w:t>万元，付息</w:t>
      </w:r>
      <w:r>
        <w:rPr>
          <w:rFonts w:hint="eastAsia" w:ascii="华文仿宋" w:hAnsi="华文仿宋" w:eastAsia="华文仿宋"/>
          <w:sz w:val="32"/>
          <w:szCs w:val="32"/>
        </w:rPr>
        <w:t>11881</w:t>
      </w:r>
      <w:r>
        <w:rPr>
          <w:rFonts w:hint="eastAsia" w:ascii="华文仿宋" w:hAnsi="华文仿宋" w:eastAsia="华文仿宋" w:cs="宋体"/>
          <w:sz w:val="32"/>
          <w:szCs w:val="32"/>
        </w:rPr>
        <w:t>万元）。其中：一般债务还本</w:t>
      </w:r>
      <w:r>
        <w:rPr>
          <w:rFonts w:hint="eastAsia" w:ascii="华文仿宋" w:hAnsi="华文仿宋" w:eastAsia="华文仿宋"/>
          <w:sz w:val="32"/>
          <w:szCs w:val="32"/>
        </w:rPr>
        <w:t>7200</w:t>
      </w:r>
      <w:r>
        <w:rPr>
          <w:rFonts w:hint="eastAsia" w:ascii="华文仿宋" w:hAnsi="华文仿宋" w:eastAsia="华文仿宋" w:cs="宋体"/>
          <w:sz w:val="32"/>
          <w:szCs w:val="32"/>
        </w:rPr>
        <w:t>万元，一般债务付息</w:t>
      </w:r>
      <w:r>
        <w:rPr>
          <w:rFonts w:hint="eastAsia" w:ascii="华文仿宋" w:hAnsi="华文仿宋" w:eastAsia="华文仿宋"/>
          <w:sz w:val="32"/>
          <w:szCs w:val="32"/>
        </w:rPr>
        <w:t>2879</w:t>
      </w:r>
      <w:r>
        <w:rPr>
          <w:rFonts w:hint="eastAsia" w:ascii="华文仿宋" w:hAnsi="华文仿宋" w:eastAsia="华文仿宋" w:cs="宋体"/>
          <w:sz w:val="32"/>
          <w:szCs w:val="32"/>
        </w:rPr>
        <w:t>万元；专项债务还本</w:t>
      </w:r>
      <w:r>
        <w:rPr>
          <w:rFonts w:hint="eastAsia" w:ascii="华文仿宋" w:hAnsi="华文仿宋" w:eastAsia="华文仿宋"/>
          <w:sz w:val="32"/>
          <w:szCs w:val="32"/>
        </w:rPr>
        <w:t>11036</w:t>
      </w:r>
      <w:r>
        <w:rPr>
          <w:rFonts w:hint="eastAsia" w:ascii="华文仿宋" w:hAnsi="华文仿宋" w:eastAsia="华文仿宋" w:cs="宋体"/>
          <w:sz w:val="32"/>
          <w:szCs w:val="32"/>
        </w:rPr>
        <w:t>万元，专项债务付息</w:t>
      </w:r>
      <w:r>
        <w:rPr>
          <w:rFonts w:hint="eastAsia" w:ascii="华文仿宋" w:hAnsi="华文仿宋" w:eastAsia="华文仿宋"/>
          <w:sz w:val="32"/>
          <w:szCs w:val="32"/>
        </w:rPr>
        <w:t>9002</w:t>
      </w:r>
      <w:r>
        <w:rPr>
          <w:rFonts w:hint="eastAsia" w:ascii="华文仿宋" w:hAnsi="华文仿宋" w:eastAsia="华文仿宋" w:cs="宋体"/>
          <w:sz w:val="32"/>
          <w:szCs w:val="32"/>
        </w:rPr>
        <w:t>万元。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31"/>
          <w:right w:val="none" w:color="000000" w:sz="0" w:space="0"/>
        </w:pBdr>
        <w:spacing w:line="576" w:lineRule="exact"/>
        <w:ind w:firstLine="640" w:firstLineChars="200"/>
        <w:rPr>
          <w:rFonts w:hint="eastAsia" w:ascii="华文仿宋" w:hAnsi="华文仿宋" w:eastAsia="华文仿宋"/>
          <w:b/>
          <w:sz w:val="32"/>
          <w:szCs w:val="32"/>
        </w:rPr>
      </w:pPr>
      <w:r>
        <w:rPr>
          <w:rFonts w:hint="eastAsia" w:ascii="方正大标宋简体" w:hAnsi="方正大标宋简体" w:eastAsia="方正大标宋简体" w:cs="方正大标宋简体"/>
          <w:b/>
          <w:sz w:val="32"/>
          <w:szCs w:val="32"/>
        </w:rPr>
        <w:t>三、2022年财政工作重点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31"/>
          <w:right w:val="none" w:color="000000" w:sz="0" w:space="0"/>
        </w:pBdr>
        <w:spacing w:line="576" w:lineRule="exact"/>
        <w:ind w:firstLine="645"/>
        <w:rPr>
          <w:rFonts w:hint="eastAsia" w:ascii="华文仿宋" w:hAnsi="华文仿宋" w:eastAsia="华文仿宋" w:cs="宋体"/>
          <w:sz w:val="32"/>
          <w:szCs w:val="32"/>
        </w:rPr>
      </w:pPr>
      <w:r>
        <w:rPr>
          <w:rFonts w:hint="eastAsia" w:ascii="华文仿宋" w:hAnsi="华文仿宋" w:eastAsia="华文仿宋" w:cs="宋体"/>
          <w:sz w:val="32"/>
          <w:szCs w:val="32"/>
        </w:rPr>
        <w:t>2022年，国家减税降费规模将进一步扩大，财政收支形势更加严峻，要完成收支平衡任务十分艰巨。要实现确保改善民生和统筹推动经济社会发展目标，必须全面落实县人大、审计监督整改意见，树牢政府过紧日子思想，预算编制做好“铁公鸡”、打好“铁算盘”，预算执行做好“有保有压”，财政管理改革做到持续深化。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31"/>
          <w:right w:val="none" w:color="000000" w:sz="0" w:space="0"/>
        </w:pBdr>
        <w:spacing w:line="576" w:lineRule="exact"/>
        <w:rPr>
          <w:rFonts w:hint="eastAsia" w:ascii="华文仿宋" w:hAnsi="华文仿宋" w:eastAsia="华文仿宋"/>
          <w:color w:val="000000"/>
          <w:sz w:val="32"/>
          <w:szCs w:val="32"/>
          <w:u w:color="000000"/>
        </w:rPr>
      </w:pPr>
      <w:r>
        <w:rPr>
          <w:rFonts w:hint="eastAsia" w:ascii="华文仿宋" w:hAnsi="华文仿宋" w:eastAsia="华文仿宋" w:cs="楷体_GB2312"/>
          <w:b/>
          <w:color w:val="000000"/>
          <w:sz w:val="32"/>
          <w:szCs w:val="32"/>
          <w:u w:color="000000"/>
        </w:rPr>
        <w:t>　　</w:t>
      </w:r>
      <w:r>
        <w:rPr>
          <w:rFonts w:hint="eastAsia" w:ascii="方正楷体简体" w:hAnsi="华文仿宋" w:eastAsia="方正楷体简体" w:cs="楷体_GB2312"/>
          <w:b/>
          <w:color w:val="000000"/>
          <w:sz w:val="32"/>
          <w:szCs w:val="32"/>
          <w:u w:color="000000"/>
        </w:rPr>
        <w:t>（一）着力增强财政保障能力。</w:t>
      </w:r>
      <w:r>
        <w:rPr>
          <w:rFonts w:hint="eastAsia" w:ascii="华文仿宋" w:hAnsi="华文仿宋" w:eastAsia="华文仿宋"/>
          <w:color w:val="000000"/>
          <w:sz w:val="32"/>
          <w:szCs w:val="32"/>
          <w:u w:color="000000"/>
        </w:rPr>
        <w:t>强化财政收支运行监测分析，完善常态化调度机制，针对财政运行关键环节实施精准调度，确保财政平稳运行。强化协同财政收入征管，依法依规积极组织财政收入，加大财政资源统筹力度。调整优化支出结构，坚持党政机关过紧日子，严格控制非刚性非</w:t>
      </w:r>
      <w:r>
        <w:rPr>
          <w:rFonts w:hint="eastAsia" w:ascii="华文仿宋" w:hAnsi="华文仿宋" w:eastAsia="华文仿宋"/>
          <w:color w:val="000000"/>
          <w:sz w:val="32"/>
          <w:szCs w:val="32"/>
          <w:u w:color="000000"/>
          <w:lang w:eastAsia="zh-CN"/>
        </w:rPr>
        <w:t>急需</w:t>
      </w:r>
      <w:r>
        <w:rPr>
          <w:rFonts w:hint="eastAsia" w:ascii="华文仿宋" w:hAnsi="华文仿宋" w:eastAsia="华文仿宋"/>
          <w:color w:val="000000"/>
          <w:sz w:val="32"/>
          <w:szCs w:val="32"/>
          <w:u w:color="000000"/>
        </w:rPr>
        <w:t>的一般性支出，集中财力保障县委、县政府重大决策部署。强化预算刚性约束，严格控制执行中预算调剂追加。加强预算绩效管理，建立健全考核问责机制，切实提升财政支出绩效。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31"/>
          <w:right w:val="none" w:color="000000" w:sz="0" w:space="0"/>
        </w:pBdr>
        <w:spacing w:line="576" w:lineRule="exact"/>
        <w:rPr>
          <w:rFonts w:hint="eastAsia" w:ascii="华文仿宋" w:hAnsi="华文仿宋" w:eastAsia="华文仿宋"/>
          <w:color w:val="000000"/>
          <w:sz w:val="32"/>
          <w:szCs w:val="32"/>
          <w:u w:color="000000"/>
        </w:rPr>
      </w:pPr>
      <w:r>
        <w:rPr>
          <w:rFonts w:hint="eastAsia" w:ascii="华文仿宋" w:hAnsi="华文仿宋" w:eastAsia="华文仿宋"/>
          <w:b/>
          <w:color w:val="000000"/>
          <w:sz w:val="32"/>
          <w:szCs w:val="32"/>
          <w:u w:color="000000"/>
        </w:rPr>
        <w:t>　　</w:t>
      </w:r>
      <w:r>
        <w:rPr>
          <w:rFonts w:hint="eastAsia" w:ascii="方正楷体简体" w:hAnsi="华文仿宋" w:eastAsia="方正楷体简体" w:cs="楷体_GB2312"/>
          <w:b/>
          <w:color w:val="000000"/>
          <w:sz w:val="32"/>
          <w:szCs w:val="32"/>
          <w:u w:color="000000"/>
        </w:rPr>
        <w:t>（二）坚决兜牢基本民生底线。</w:t>
      </w:r>
      <w:r>
        <w:rPr>
          <w:rFonts w:hint="eastAsia" w:ascii="华文仿宋" w:hAnsi="华文仿宋" w:eastAsia="华文仿宋"/>
          <w:color w:val="000000"/>
          <w:sz w:val="32"/>
          <w:szCs w:val="32"/>
          <w:u w:color="000000"/>
        </w:rPr>
        <w:t>坚持以人民为中心的发展思想，着力提升民生保障水平，推动共同富裕取得重要进展。持续加大民生领域投入力度，新增财力优先保障民生支出，加大基础设施建设类专项资金向基本公共服务领域的倾斜力度，确保全县一般公共预算民生支出占比稳步提高。完善基本民生保障机制，增强民生政策可持续性。集中财力办好人民群众急需急盼的民生实事，精准提供基本公共服务。健全更高水平更可持续的社会保障体系。努力提供更好的基本医疗卫生服务。完善基层公共文化服务体系。推进保障性住房建设。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31"/>
          <w:right w:val="none" w:color="000000" w:sz="0" w:space="0"/>
        </w:pBdr>
        <w:spacing w:line="576" w:lineRule="exact"/>
        <w:ind w:firstLine="636"/>
        <w:rPr>
          <w:rFonts w:hint="eastAsia" w:ascii="华文仿宋" w:hAnsi="华文仿宋" w:eastAsia="华文仿宋"/>
          <w:color w:val="000000"/>
          <w:sz w:val="32"/>
          <w:szCs w:val="32"/>
          <w:u w:color="000000"/>
        </w:rPr>
      </w:pPr>
      <w:r>
        <w:rPr>
          <w:rFonts w:hint="eastAsia" w:ascii="方正楷体简体" w:hAnsi="华文仿宋" w:eastAsia="方正楷体简体" w:cs="楷体_GB2312"/>
          <w:b/>
          <w:color w:val="000000"/>
          <w:sz w:val="32"/>
          <w:szCs w:val="32"/>
          <w:u w:color="000000"/>
        </w:rPr>
        <w:t>（三）切实防范化解重大风险。</w:t>
      </w:r>
      <w:r>
        <w:rPr>
          <w:rFonts w:hint="eastAsia" w:ascii="华文仿宋" w:hAnsi="华文仿宋" w:eastAsia="华文仿宋"/>
          <w:color w:val="000000"/>
          <w:sz w:val="32"/>
          <w:szCs w:val="32"/>
          <w:u w:color="000000"/>
        </w:rPr>
        <w:t>健全地方政府依法适度举债机制，严格地方政府债务限额管理和预算管理，及时足额偿还地方政府债务本息。坚决遏制新增地方政府隐性债务，抓实隐性债务化解，提升抗风险能力。坚持“三保”支出优先顺序，兜牢 “三保”底线。完善自然灾害应急救灾经费保障和调度拨付机制，确保紧急情况下资金及时到位。进一步严肃财经纪律，强化行政事业单位内控建设，完善财会监督体制机制，筑牢财政资金安全防线。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31"/>
          <w:right w:val="none" w:color="000000" w:sz="0" w:space="0"/>
        </w:pBdr>
        <w:spacing w:line="576" w:lineRule="exact"/>
        <w:ind w:firstLine="636"/>
        <w:rPr>
          <w:rFonts w:hint="eastAsia" w:ascii="华文仿宋" w:hAnsi="华文仿宋" w:eastAsia="华文仿宋"/>
          <w:color w:val="000000"/>
          <w:sz w:val="32"/>
          <w:szCs w:val="32"/>
          <w:u w:color="000000"/>
        </w:rPr>
      </w:pPr>
      <w:r>
        <w:rPr>
          <w:rFonts w:hint="eastAsia" w:ascii="方正楷体简体" w:hAnsi="华文仿宋" w:eastAsia="方正楷体简体" w:cs="楷体_GB2312"/>
          <w:b/>
          <w:color w:val="000000"/>
          <w:sz w:val="32"/>
          <w:szCs w:val="32"/>
          <w:u w:color="000000"/>
        </w:rPr>
        <w:t>（四）纵深推进财税体制改革。</w:t>
      </w:r>
      <w:r>
        <w:rPr>
          <w:rFonts w:hint="eastAsia" w:ascii="华文仿宋" w:hAnsi="华文仿宋" w:eastAsia="华文仿宋"/>
          <w:color w:val="000000"/>
          <w:sz w:val="32"/>
          <w:szCs w:val="32"/>
          <w:u w:color="000000"/>
        </w:rPr>
        <w:t>推进财政直管县财政体制改革，加快财政事权和支出责任划分改革。进一步深化预算管理制度改革，规范预算编制和执行管理，完善支出标准体系，加快推进预算管理一体化建设，推进预算绩效管理提质增效，强化绩效结果应用，建立健全资金分配与绩效结果挂钩机制，全面提升预算管理水平，硬化预算刚性约束。实施项目全生命周期管理，做好项目前期谋划和储备，完善项目预算分年度安排机制，推动跨年度预算平衡。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31"/>
          <w:right w:val="none" w:color="000000" w:sz="0" w:space="0"/>
        </w:pBdr>
        <w:spacing w:line="576" w:lineRule="exact"/>
        <w:ind w:firstLine="636"/>
        <w:rPr>
          <w:rFonts w:hint="eastAsia" w:ascii="华文仿宋" w:hAnsi="华文仿宋" w:eastAsia="华文仿宋"/>
          <w:color w:val="000000"/>
          <w:sz w:val="32"/>
          <w:szCs w:val="32"/>
          <w:u w:color="000000"/>
        </w:rPr>
      </w:pPr>
      <w:r>
        <w:rPr>
          <w:rFonts w:hint="eastAsia" w:ascii="方正楷体简体" w:hAnsi="华文仿宋" w:eastAsia="方正楷体简体" w:cs="楷体_GB2312"/>
          <w:b/>
          <w:color w:val="000000"/>
          <w:sz w:val="32"/>
          <w:szCs w:val="32"/>
          <w:u w:color="000000"/>
        </w:rPr>
        <w:t>（五）自觉接受人大各项监督。</w:t>
      </w:r>
      <w:r>
        <w:rPr>
          <w:rFonts w:hint="eastAsia" w:ascii="华文仿宋" w:hAnsi="华文仿宋" w:eastAsia="华文仿宋"/>
          <w:color w:val="000000"/>
          <w:sz w:val="32"/>
          <w:szCs w:val="32"/>
          <w:u w:color="000000"/>
        </w:rPr>
        <w:t>全面贯彻《中华人民共和国预算法》及其实施条例，认真落实人大决议、决定，主动按照县人大要求，改进预决算草案、预算调整方案等编报工作。积极配合人大开展预算审查监督，按标准规范提供人大预算审查监督数据信息。积极主动回应人大代表关切，认真办理代表建议意见，更好服务人大代表依法履职。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31"/>
          <w:right w:val="none" w:color="000000" w:sz="0" w:space="0"/>
        </w:pBdr>
        <w:spacing w:line="576" w:lineRule="exact"/>
        <w:ind w:firstLine="636"/>
        <w:rPr>
          <w:rFonts w:hint="eastAsia" w:ascii="华文仿宋" w:hAnsi="华文仿宋" w:eastAsia="华文仿宋"/>
          <w:color w:val="000000"/>
          <w:sz w:val="32"/>
          <w:szCs w:val="32"/>
          <w:u w:color="000000"/>
        </w:rPr>
      </w:pPr>
      <w:r>
        <w:rPr>
          <w:rFonts w:hint="eastAsia" w:ascii="华文仿宋" w:hAnsi="华文仿宋" w:eastAsia="华文仿宋"/>
          <w:color w:val="000000"/>
          <w:sz w:val="32"/>
          <w:szCs w:val="32"/>
          <w:u w:color="000000"/>
        </w:rPr>
        <w:t>各位代表，2022年财税部门将深入贯彻落实党的十九大精神，在县委的坚强领导下，坚定信心，砥砺奋进，改革创新，全面满完成全年预算任务，为实现“两个更好”美好未来贡献力量，以更加优异成绩向</w:t>
      </w:r>
      <w:r>
        <w:rPr>
          <w:rFonts w:hint="eastAsia" w:ascii="华文仿宋" w:hAnsi="华文仿宋" w:eastAsia="华文仿宋"/>
          <w:color w:val="000000"/>
          <w:sz w:val="32"/>
          <w:szCs w:val="32"/>
          <w:u w:color="000000"/>
          <w:lang w:eastAsia="zh-CN"/>
        </w:rPr>
        <w:t>党的二十大</w:t>
      </w:r>
      <w:r>
        <w:rPr>
          <w:rFonts w:hint="eastAsia" w:ascii="华文仿宋" w:hAnsi="华文仿宋" w:eastAsia="华文仿宋"/>
          <w:color w:val="000000"/>
          <w:sz w:val="32"/>
          <w:szCs w:val="32"/>
          <w:u w:color="000000"/>
        </w:rPr>
        <w:t>献礼！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31"/>
          <w:right w:val="none" w:color="000000" w:sz="0" w:space="0"/>
        </w:pBdr>
        <w:spacing w:line="576" w:lineRule="exact"/>
        <w:ind w:firstLine="636"/>
        <w:rPr>
          <w:rFonts w:hint="eastAsia" w:ascii="华文仿宋" w:hAnsi="华文仿宋" w:eastAsia="华文仿宋"/>
          <w:color w:val="000000"/>
          <w:sz w:val="32"/>
          <w:szCs w:val="32"/>
          <w:u w:color="000000"/>
        </w:rPr>
      </w:pPr>
    </w:p>
    <w:p>
      <w:pPr>
        <w:pBdr>
          <w:top w:val="none" w:color="000000" w:sz="0" w:space="0"/>
          <w:left w:val="none" w:color="000000" w:sz="0" w:space="0"/>
          <w:bottom w:val="none" w:color="000000" w:sz="0" w:space="31"/>
          <w:right w:val="none" w:color="000000" w:sz="0" w:space="0"/>
        </w:pBdr>
        <w:spacing w:line="576" w:lineRule="exact"/>
        <w:ind w:firstLine="636"/>
        <w:rPr>
          <w:rFonts w:hint="eastAsia" w:ascii="华文仿宋" w:hAnsi="华文仿宋" w:eastAsia="华文仿宋"/>
          <w:color w:val="000000"/>
          <w:sz w:val="32"/>
          <w:szCs w:val="32"/>
          <w:u w:color="000000"/>
        </w:rPr>
      </w:pPr>
    </w:p>
    <w:p>
      <w:pPr>
        <w:pBdr>
          <w:top w:val="none" w:color="000000" w:sz="0" w:space="0"/>
          <w:left w:val="none" w:color="000000" w:sz="0" w:space="0"/>
          <w:bottom w:val="none" w:color="000000" w:sz="0" w:space="31"/>
          <w:right w:val="none" w:color="000000" w:sz="0" w:space="0"/>
        </w:pBdr>
        <w:spacing w:line="576" w:lineRule="exact"/>
        <w:ind w:firstLine="636"/>
        <w:rPr>
          <w:rFonts w:hint="eastAsia" w:ascii="华文仿宋" w:hAnsi="华文仿宋" w:eastAsia="华文仿宋"/>
          <w:color w:val="000000"/>
          <w:sz w:val="32"/>
          <w:szCs w:val="32"/>
          <w:u w:color="000000"/>
        </w:rPr>
      </w:pPr>
    </w:p>
    <w:p>
      <w:pPr>
        <w:pBdr>
          <w:top w:val="none" w:color="000000" w:sz="0" w:space="0"/>
          <w:left w:val="none" w:color="000000" w:sz="0" w:space="0"/>
          <w:bottom w:val="none" w:color="000000" w:sz="0" w:space="31"/>
          <w:right w:val="none" w:color="000000" w:sz="0" w:space="0"/>
        </w:pBdr>
        <w:spacing w:line="576" w:lineRule="exact"/>
        <w:ind w:firstLine="636"/>
        <w:rPr>
          <w:rFonts w:hint="eastAsia" w:ascii="华文仿宋" w:hAnsi="华文仿宋" w:eastAsia="华文仿宋"/>
          <w:color w:val="000000"/>
          <w:sz w:val="32"/>
          <w:szCs w:val="32"/>
          <w:u w:color="000000"/>
        </w:rPr>
      </w:pPr>
    </w:p>
    <w:p>
      <w:pPr>
        <w:pBdr>
          <w:top w:val="none" w:color="000000" w:sz="0" w:space="0"/>
          <w:left w:val="none" w:color="000000" w:sz="0" w:space="0"/>
          <w:bottom w:val="none" w:color="000000" w:sz="0" w:space="31"/>
          <w:right w:val="none" w:color="000000" w:sz="0" w:space="0"/>
        </w:pBdr>
        <w:spacing w:line="576" w:lineRule="exact"/>
        <w:ind w:firstLine="636"/>
        <w:rPr>
          <w:rFonts w:hint="eastAsia" w:ascii="华文仿宋" w:hAnsi="华文仿宋" w:eastAsia="华文仿宋"/>
          <w:color w:val="000000"/>
          <w:sz w:val="32"/>
          <w:szCs w:val="32"/>
          <w:u w:color="000000"/>
        </w:rPr>
      </w:pPr>
    </w:p>
    <w:p>
      <w:pPr>
        <w:pBdr>
          <w:top w:val="none" w:color="000000" w:sz="0" w:space="0"/>
          <w:left w:val="none" w:color="000000" w:sz="0" w:space="0"/>
          <w:bottom w:val="none" w:color="000000" w:sz="0" w:space="31"/>
          <w:right w:val="none" w:color="000000" w:sz="0" w:space="0"/>
        </w:pBdr>
        <w:spacing w:line="576" w:lineRule="exact"/>
        <w:ind w:firstLine="636"/>
        <w:rPr>
          <w:rFonts w:hint="eastAsia" w:ascii="华文仿宋" w:hAnsi="华文仿宋" w:eastAsia="华文仿宋"/>
          <w:color w:val="000000"/>
          <w:sz w:val="32"/>
          <w:szCs w:val="32"/>
          <w:u w:color="000000"/>
        </w:rPr>
      </w:pPr>
    </w:p>
    <w:p>
      <w:pPr>
        <w:pBdr>
          <w:top w:val="none" w:color="000000" w:sz="0" w:space="0"/>
          <w:left w:val="none" w:color="000000" w:sz="0" w:space="0"/>
          <w:bottom w:val="none" w:color="000000" w:sz="0" w:space="31"/>
          <w:right w:val="none" w:color="000000" w:sz="0" w:space="0"/>
        </w:pBdr>
        <w:spacing w:line="576" w:lineRule="exact"/>
        <w:ind w:firstLine="636"/>
        <w:rPr>
          <w:rFonts w:hint="eastAsia" w:ascii="华文仿宋" w:hAnsi="华文仿宋" w:eastAsia="华文仿宋"/>
          <w:color w:val="000000"/>
          <w:sz w:val="32"/>
          <w:szCs w:val="32"/>
          <w:u w:color="000000"/>
        </w:rPr>
      </w:pPr>
    </w:p>
    <w:p>
      <w:pPr>
        <w:pBdr>
          <w:top w:val="none" w:color="000000" w:sz="0" w:space="0"/>
          <w:left w:val="none" w:color="000000" w:sz="0" w:space="0"/>
          <w:bottom w:val="none" w:color="000000" w:sz="0" w:space="31"/>
          <w:right w:val="none" w:color="000000" w:sz="0" w:space="0"/>
        </w:pBdr>
        <w:spacing w:line="576" w:lineRule="exact"/>
        <w:ind w:firstLine="636"/>
        <w:rPr>
          <w:rFonts w:hint="eastAsia" w:ascii="华文仿宋" w:hAnsi="华文仿宋" w:eastAsia="华文仿宋"/>
          <w:color w:val="000000"/>
          <w:sz w:val="32"/>
          <w:szCs w:val="32"/>
          <w:u w:color="000000"/>
        </w:rPr>
      </w:pPr>
    </w:p>
    <w:p>
      <w:pPr>
        <w:pBdr>
          <w:top w:val="none" w:color="000000" w:sz="0" w:space="0"/>
          <w:left w:val="none" w:color="000000" w:sz="0" w:space="0"/>
          <w:bottom w:val="none" w:color="000000" w:sz="0" w:space="31"/>
          <w:right w:val="none" w:color="000000" w:sz="0" w:space="0"/>
        </w:pBdr>
        <w:spacing w:line="576" w:lineRule="exact"/>
        <w:ind w:firstLine="636"/>
        <w:rPr>
          <w:rFonts w:hint="eastAsia" w:ascii="华文仿宋" w:hAnsi="华文仿宋" w:eastAsia="华文仿宋"/>
          <w:color w:val="000000"/>
          <w:sz w:val="32"/>
          <w:szCs w:val="32"/>
          <w:u w:color="000000"/>
        </w:rPr>
      </w:pPr>
    </w:p>
    <w:p>
      <w:pPr>
        <w:pBdr>
          <w:top w:val="none" w:color="000000" w:sz="0" w:space="0"/>
          <w:left w:val="none" w:color="000000" w:sz="0" w:space="0"/>
          <w:bottom w:val="none" w:color="000000" w:sz="0" w:space="31"/>
          <w:right w:val="none" w:color="000000" w:sz="0" w:space="0"/>
        </w:pBdr>
        <w:spacing w:line="576" w:lineRule="exact"/>
        <w:ind w:firstLine="636"/>
        <w:rPr>
          <w:rFonts w:hint="eastAsia" w:ascii="华文仿宋" w:hAnsi="华文仿宋" w:eastAsia="华文仿宋"/>
          <w:color w:val="000000"/>
          <w:sz w:val="32"/>
          <w:szCs w:val="32"/>
          <w:u w:color="000000"/>
        </w:rPr>
      </w:pPr>
    </w:p>
    <w:p>
      <w:pPr>
        <w:pBdr>
          <w:top w:val="none" w:color="000000" w:sz="0" w:space="0"/>
          <w:left w:val="none" w:color="000000" w:sz="0" w:space="0"/>
          <w:bottom w:val="none" w:color="000000" w:sz="0" w:space="31"/>
          <w:right w:val="none" w:color="000000" w:sz="0" w:space="0"/>
        </w:pBdr>
        <w:spacing w:line="576" w:lineRule="exact"/>
        <w:ind w:firstLine="636"/>
        <w:rPr>
          <w:rFonts w:hint="eastAsia" w:ascii="华文仿宋" w:hAnsi="华文仿宋" w:eastAsia="华文仿宋"/>
          <w:color w:val="000000"/>
          <w:sz w:val="32"/>
          <w:szCs w:val="32"/>
          <w:u w:color="000000"/>
        </w:rPr>
      </w:pPr>
    </w:p>
    <w:p>
      <w:pPr>
        <w:pBdr>
          <w:top w:val="none" w:color="000000" w:sz="0" w:space="0"/>
          <w:left w:val="none" w:color="000000" w:sz="0" w:space="0"/>
          <w:bottom w:val="none" w:color="000000" w:sz="0" w:space="31"/>
          <w:right w:val="none" w:color="000000" w:sz="0" w:space="0"/>
        </w:pBdr>
        <w:spacing w:line="576" w:lineRule="exact"/>
        <w:ind w:firstLine="636"/>
        <w:rPr>
          <w:rFonts w:hint="eastAsia" w:ascii="华文仿宋" w:hAnsi="华文仿宋" w:eastAsia="华文仿宋"/>
          <w:color w:val="000000"/>
          <w:sz w:val="32"/>
          <w:szCs w:val="32"/>
          <w:u w:color="000000"/>
        </w:rPr>
      </w:pPr>
    </w:p>
    <w:p>
      <w:pPr>
        <w:pBdr>
          <w:top w:val="none" w:color="000000" w:sz="0" w:space="0"/>
          <w:left w:val="none" w:color="000000" w:sz="0" w:space="0"/>
          <w:bottom w:val="none" w:color="000000" w:sz="0" w:space="31"/>
          <w:right w:val="none" w:color="000000" w:sz="0" w:space="0"/>
        </w:pBdr>
        <w:spacing w:line="576" w:lineRule="exact"/>
        <w:ind w:firstLine="636"/>
        <w:rPr>
          <w:rFonts w:hint="eastAsia" w:ascii="华文仿宋" w:hAnsi="华文仿宋" w:eastAsia="华文仿宋"/>
          <w:color w:val="000000"/>
          <w:sz w:val="32"/>
          <w:szCs w:val="32"/>
          <w:u w:color="000000"/>
        </w:rPr>
      </w:pPr>
    </w:p>
    <w:p>
      <w:pPr>
        <w:pBdr>
          <w:top w:val="none" w:color="000000" w:sz="0" w:space="0"/>
          <w:left w:val="none" w:color="000000" w:sz="0" w:space="0"/>
          <w:bottom w:val="none" w:color="000000" w:sz="0" w:space="31"/>
          <w:right w:val="none" w:color="000000" w:sz="0" w:space="0"/>
        </w:pBdr>
        <w:spacing w:line="576" w:lineRule="exact"/>
        <w:ind w:firstLine="636"/>
        <w:rPr>
          <w:rFonts w:hint="eastAsia" w:ascii="华文仿宋" w:hAnsi="华文仿宋" w:eastAsia="华文仿宋"/>
          <w:color w:val="000000"/>
          <w:sz w:val="32"/>
          <w:szCs w:val="32"/>
          <w:u w:color="000000"/>
        </w:rPr>
      </w:pPr>
    </w:p>
    <w:p>
      <w:pPr>
        <w:pBdr>
          <w:top w:val="none" w:color="000000" w:sz="0" w:space="0"/>
          <w:left w:val="none" w:color="000000" w:sz="0" w:space="0"/>
          <w:bottom w:val="none" w:color="000000" w:sz="0" w:space="31"/>
          <w:right w:val="none" w:color="000000" w:sz="0" w:space="0"/>
        </w:pBdr>
        <w:spacing w:line="576" w:lineRule="exact"/>
        <w:ind w:firstLine="636"/>
        <w:rPr>
          <w:rFonts w:hint="eastAsia" w:ascii="华文仿宋" w:hAnsi="华文仿宋" w:eastAsia="华文仿宋"/>
          <w:color w:val="000000"/>
          <w:sz w:val="32"/>
          <w:szCs w:val="32"/>
          <w:u w:color="000000"/>
        </w:rPr>
      </w:pPr>
    </w:p>
    <w:p>
      <w:pPr>
        <w:pBdr>
          <w:top w:val="none" w:color="000000" w:sz="0" w:space="0"/>
          <w:left w:val="none" w:color="000000" w:sz="0" w:space="0"/>
          <w:bottom w:val="none" w:color="000000" w:sz="0" w:space="31"/>
          <w:right w:val="none" w:color="000000" w:sz="0" w:space="0"/>
        </w:pBdr>
        <w:spacing w:line="576" w:lineRule="exact"/>
        <w:ind w:firstLine="636"/>
        <w:rPr>
          <w:rFonts w:hint="eastAsia" w:ascii="华文仿宋" w:hAnsi="华文仿宋" w:eastAsia="华文仿宋"/>
          <w:color w:val="000000"/>
          <w:sz w:val="32"/>
          <w:szCs w:val="32"/>
          <w:u w:color="000000"/>
        </w:rPr>
      </w:pPr>
    </w:p>
    <w:p>
      <w:pPr>
        <w:pBdr>
          <w:top w:val="none" w:color="000000" w:sz="0" w:space="0"/>
          <w:left w:val="none" w:color="000000" w:sz="0" w:space="0"/>
          <w:bottom w:val="none" w:color="000000" w:sz="0" w:space="31"/>
          <w:right w:val="none" w:color="000000" w:sz="0" w:space="0"/>
        </w:pBdr>
        <w:spacing w:line="576" w:lineRule="exact"/>
        <w:ind w:firstLine="636"/>
        <w:rPr>
          <w:rFonts w:hint="eastAsia" w:ascii="华文仿宋" w:hAnsi="华文仿宋" w:eastAsia="华文仿宋"/>
          <w:color w:val="000000"/>
          <w:sz w:val="32"/>
          <w:szCs w:val="32"/>
          <w:u w:color="000000"/>
        </w:rPr>
      </w:pPr>
    </w:p>
    <w:p>
      <w:pPr>
        <w:pBdr>
          <w:top w:val="none" w:color="000000" w:sz="0" w:space="0"/>
          <w:left w:val="none" w:color="000000" w:sz="0" w:space="0"/>
          <w:bottom w:val="none" w:color="000000" w:sz="0" w:space="31"/>
          <w:right w:val="none" w:color="000000" w:sz="0" w:space="0"/>
        </w:pBdr>
        <w:spacing w:line="576" w:lineRule="exact"/>
        <w:ind w:firstLine="636"/>
        <w:rPr>
          <w:rFonts w:hint="eastAsia" w:ascii="华文仿宋" w:hAnsi="华文仿宋" w:eastAsia="华文仿宋"/>
          <w:color w:val="000000"/>
          <w:sz w:val="32"/>
          <w:szCs w:val="32"/>
          <w:u w:color="000000"/>
        </w:rPr>
      </w:pPr>
    </w:p>
    <w:p>
      <w:pPr>
        <w:pBdr>
          <w:top w:val="none" w:color="000000" w:sz="0" w:space="0"/>
          <w:left w:val="none" w:color="000000" w:sz="0" w:space="0"/>
          <w:bottom w:val="none" w:color="000000" w:sz="0" w:space="31"/>
          <w:right w:val="none" w:color="000000" w:sz="0" w:space="0"/>
        </w:pBdr>
        <w:spacing w:line="576" w:lineRule="exact"/>
        <w:ind w:firstLine="636"/>
        <w:rPr>
          <w:rFonts w:hint="eastAsia" w:ascii="华文仿宋" w:hAnsi="华文仿宋" w:eastAsia="华文仿宋"/>
          <w:color w:val="000000"/>
          <w:sz w:val="32"/>
          <w:szCs w:val="32"/>
          <w:u w:color="000000"/>
        </w:rPr>
      </w:pPr>
    </w:p>
    <w:p>
      <w:pPr>
        <w:pBdr>
          <w:top w:val="none" w:color="000000" w:sz="0" w:space="0"/>
          <w:left w:val="none" w:color="000000" w:sz="0" w:space="0"/>
          <w:bottom w:val="none" w:color="000000" w:sz="0" w:space="31"/>
          <w:right w:val="none" w:color="000000" w:sz="0" w:space="0"/>
        </w:pBdr>
        <w:spacing w:line="576" w:lineRule="exact"/>
        <w:ind w:firstLine="636"/>
        <w:rPr>
          <w:rFonts w:hint="eastAsia" w:ascii="华文仿宋" w:hAnsi="华文仿宋" w:eastAsia="华文仿宋"/>
          <w:color w:val="000000"/>
          <w:sz w:val="32"/>
          <w:szCs w:val="32"/>
          <w:u w:color="000000"/>
        </w:rPr>
      </w:pPr>
    </w:p>
    <w:p>
      <w:pPr>
        <w:pBdr>
          <w:top w:val="none" w:color="000000" w:sz="0" w:space="0"/>
          <w:left w:val="none" w:color="000000" w:sz="0" w:space="0"/>
          <w:bottom w:val="none" w:color="000000" w:sz="0" w:space="31"/>
          <w:right w:val="none" w:color="000000" w:sz="0" w:space="0"/>
        </w:pBdr>
        <w:spacing w:line="576" w:lineRule="exact"/>
        <w:ind w:firstLine="636"/>
        <w:rPr>
          <w:rFonts w:hint="eastAsia" w:ascii="华文仿宋" w:hAnsi="华文仿宋" w:eastAsia="华文仿宋"/>
          <w:color w:val="000000"/>
          <w:sz w:val="32"/>
          <w:szCs w:val="32"/>
          <w:u w:color="000000"/>
        </w:rPr>
      </w:pPr>
    </w:p>
    <w:p>
      <w:pPr>
        <w:pBdr>
          <w:top w:val="none" w:color="000000" w:sz="0" w:space="0"/>
          <w:left w:val="none" w:color="000000" w:sz="0" w:space="0"/>
          <w:bottom w:val="none" w:color="000000" w:sz="0" w:space="31"/>
          <w:right w:val="none" w:color="000000" w:sz="0" w:space="0"/>
        </w:pBdr>
        <w:spacing w:line="576" w:lineRule="exact"/>
        <w:ind w:firstLine="636"/>
        <w:rPr>
          <w:rFonts w:hint="eastAsia" w:ascii="华文仿宋" w:hAnsi="华文仿宋" w:eastAsia="华文仿宋"/>
          <w:color w:val="000000"/>
          <w:sz w:val="32"/>
          <w:szCs w:val="32"/>
          <w:u w:color="000000"/>
        </w:rPr>
      </w:pPr>
    </w:p>
    <w:p>
      <w:pPr>
        <w:pBdr>
          <w:top w:val="none" w:color="000000" w:sz="0" w:space="0"/>
          <w:left w:val="none" w:color="000000" w:sz="0" w:space="0"/>
          <w:bottom w:val="none" w:color="000000" w:sz="0" w:space="31"/>
          <w:right w:val="none" w:color="000000" w:sz="0" w:space="0"/>
        </w:pBdr>
        <w:spacing w:line="576" w:lineRule="exact"/>
        <w:ind w:firstLine="636"/>
        <w:rPr>
          <w:rFonts w:hint="eastAsia" w:ascii="华文仿宋" w:hAnsi="华文仿宋" w:eastAsia="华文仿宋"/>
          <w:color w:val="000000"/>
          <w:sz w:val="32"/>
          <w:szCs w:val="32"/>
          <w:u w:color="000000"/>
        </w:rPr>
      </w:pPr>
    </w:p>
    <w:p>
      <w:pPr>
        <w:pBdr>
          <w:top w:val="none" w:color="000000" w:sz="0" w:space="0"/>
          <w:left w:val="none" w:color="000000" w:sz="0" w:space="0"/>
          <w:bottom w:val="none" w:color="000000" w:sz="0" w:space="31"/>
          <w:right w:val="none" w:color="000000" w:sz="0" w:space="0"/>
        </w:pBdr>
        <w:spacing w:line="576" w:lineRule="exact"/>
        <w:ind w:firstLine="636"/>
        <w:rPr>
          <w:rFonts w:hint="eastAsia" w:ascii="华文仿宋" w:hAnsi="华文仿宋" w:eastAsia="华文仿宋"/>
          <w:color w:val="000000"/>
          <w:sz w:val="32"/>
          <w:szCs w:val="32"/>
          <w:u w:color="000000"/>
        </w:rPr>
      </w:pPr>
    </w:p>
    <w:p>
      <w:pPr>
        <w:pBdr>
          <w:top w:val="none" w:color="000000" w:sz="0" w:space="0"/>
          <w:left w:val="none" w:color="000000" w:sz="0" w:space="0"/>
          <w:bottom w:val="none" w:color="000000" w:sz="0" w:space="31"/>
          <w:right w:val="none" w:color="000000" w:sz="0" w:space="0"/>
        </w:pBdr>
        <w:spacing w:line="576" w:lineRule="exact"/>
        <w:ind w:firstLine="636"/>
        <w:rPr>
          <w:rFonts w:hint="eastAsia" w:ascii="华文仿宋" w:hAnsi="华文仿宋" w:eastAsia="华文仿宋"/>
          <w:color w:val="000000"/>
          <w:sz w:val="32"/>
          <w:szCs w:val="32"/>
          <w:u w:color="000000"/>
        </w:rPr>
      </w:pPr>
    </w:p>
    <w:p>
      <w:pPr>
        <w:pBdr>
          <w:top w:val="none" w:color="000000" w:sz="0" w:space="0"/>
          <w:left w:val="none" w:color="000000" w:sz="0" w:space="0"/>
          <w:bottom w:val="none" w:color="000000" w:sz="0" w:space="31"/>
          <w:right w:val="none" w:color="000000" w:sz="0" w:space="0"/>
        </w:pBdr>
        <w:spacing w:line="576" w:lineRule="exact"/>
        <w:ind w:firstLine="636"/>
        <w:rPr>
          <w:rFonts w:hint="eastAsia" w:ascii="华文仿宋" w:hAnsi="华文仿宋" w:eastAsia="华文仿宋"/>
          <w:color w:val="000000"/>
          <w:sz w:val="32"/>
          <w:szCs w:val="32"/>
          <w:u w:color="000000"/>
        </w:rPr>
      </w:pPr>
    </w:p>
    <w:p>
      <w:pPr>
        <w:pBdr>
          <w:top w:val="none" w:color="000000" w:sz="0" w:space="0"/>
          <w:left w:val="none" w:color="000000" w:sz="0" w:space="0"/>
          <w:bottom w:val="none" w:color="000000" w:sz="0" w:space="31"/>
          <w:right w:val="none" w:color="000000" w:sz="0" w:space="0"/>
        </w:pBdr>
        <w:spacing w:line="576" w:lineRule="exact"/>
        <w:ind w:firstLine="636"/>
        <w:rPr>
          <w:rFonts w:hint="eastAsia" w:ascii="华文仿宋" w:hAnsi="华文仿宋" w:eastAsia="华文仿宋"/>
          <w:color w:val="000000"/>
          <w:sz w:val="32"/>
          <w:szCs w:val="32"/>
          <w:u w:color="000000"/>
        </w:rPr>
      </w:pPr>
    </w:p>
    <w:p>
      <w:pPr>
        <w:pBdr>
          <w:top w:val="none" w:color="000000" w:sz="0" w:space="0"/>
          <w:left w:val="none" w:color="000000" w:sz="0" w:space="0"/>
          <w:bottom w:val="none" w:color="000000" w:sz="0" w:space="31"/>
          <w:right w:val="none" w:color="000000" w:sz="0" w:space="0"/>
        </w:pBdr>
        <w:spacing w:line="576" w:lineRule="exact"/>
        <w:ind w:firstLine="636"/>
        <w:rPr>
          <w:rFonts w:hint="eastAsia" w:ascii="华文仿宋" w:hAnsi="华文仿宋" w:eastAsia="华文仿宋"/>
          <w:color w:val="000000"/>
          <w:sz w:val="32"/>
          <w:szCs w:val="32"/>
          <w:u w:color="000000"/>
        </w:rPr>
      </w:pPr>
    </w:p>
    <w:p>
      <w:pPr>
        <w:pBdr>
          <w:top w:val="none" w:color="000000" w:sz="0" w:space="0"/>
          <w:left w:val="none" w:color="000000" w:sz="0" w:space="0"/>
          <w:bottom w:val="none" w:color="000000" w:sz="0" w:space="31"/>
          <w:right w:val="none" w:color="000000" w:sz="0" w:space="0"/>
        </w:pBdr>
        <w:spacing w:line="576" w:lineRule="exact"/>
        <w:ind w:firstLine="636"/>
        <w:rPr>
          <w:rFonts w:hint="eastAsia" w:ascii="华文仿宋" w:hAnsi="华文仿宋" w:eastAsia="华文仿宋"/>
          <w:color w:val="000000"/>
          <w:sz w:val="32"/>
          <w:szCs w:val="32"/>
          <w:u w:color="000000"/>
        </w:rPr>
      </w:pPr>
    </w:p>
    <w:p>
      <w:pPr>
        <w:pBdr>
          <w:top w:val="none" w:color="000000" w:sz="0" w:space="0"/>
          <w:left w:val="none" w:color="000000" w:sz="0" w:space="0"/>
          <w:bottom w:val="none" w:color="000000" w:sz="0" w:space="31"/>
          <w:right w:val="none" w:color="000000" w:sz="0" w:space="0"/>
        </w:pBdr>
        <w:spacing w:line="576" w:lineRule="exact"/>
        <w:ind w:firstLine="636"/>
        <w:rPr>
          <w:rFonts w:hint="eastAsia" w:ascii="华文仿宋" w:hAnsi="华文仿宋" w:eastAsia="华文仿宋"/>
          <w:color w:val="000000"/>
          <w:sz w:val="32"/>
          <w:szCs w:val="32"/>
          <w:u w:color="000000"/>
        </w:rPr>
      </w:pPr>
    </w:p>
    <w:p>
      <w:pPr>
        <w:pBdr>
          <w:top w:val="none" w:color="000000" w:sz="0" w:space="0"/>
          <w:left w:val="none" w:color="000000" w:sz="0" w:space="0"/>
          <w:bottom w:val="none" w:color="000000" w:sz="0" w:space="31"/>
          <w:right w:val="none" w:color="000000" w:sz="0" w:space="0"/>
        </w:pBdr>
        <w:spacing w:line="576" w:lineRule="exact"/>
        <w:ind w:firstLine="636"/>
        <w:rPr>
          <w:rFonts w:hint="eastAsia" w:ascii="华文仿宋" w:hAnsi="华文仿宋" w:eastAsia="华文仿宋"/>
          <w:color w:val="000000"/>
          <w:sz w:val="32"/>
          <w:szCs w:val="32"/>
          <w:u w:color="000000"/>
        </w:rPr>
      </w:pPr>
    </w:p>
    <w:p>
      <w:pPr>
        <w:pBdr>
          <w:top w:val="none" w:color="000000" w:sz="0" w:space="0"/>
          <w:left w:val="none" w:color="000000" w:sz="0" w:space="0"/>
          <w:bottom w:val="none" w:color="000000" w:sz="0" w:space="31"/>
          <w:right w:val="none" w:color="000000" w:sz="0" w:space="0"/>
        </w:pBdr>
        <w:spacing w:line="576" w:lineRule="exact"/>
        <w:ind w:firstLine="636"/>
        <w:rPr>
          <w:rFonts w:hint="eastAsia" w:ascii="华文仿宋" w:hAnsi="华文仿宋" w:eastAsia="华文仿宋"/>
          <w:color w:val="000000"/>
          <w:sz w:val="32"/>
          <w:szCs w:val="32"/>
          <w:u w:color="000000"/>
        </w:rPr>
      </w:pPr>
    </w:p>
    <w:p>
      <w:pPr>
        <w:pBdr>
          <w:top w:val="none" w:color="000000" w:sz="0" w:space="0"/>
          <w:left w:val="none" w:color="000000" w:sz="0" w:space="0"/>
          <w:bottom w:val="none" w:color="000000" w:sz="0" w:space="31"/>
          <w:right w:val="none" w:color="000000" w:sz="0" w:space="0"/>
        </w:pBdr>
        <w:spacing w:line="576" w:lineRule="exact"/>
        <w:ind w:firstLine="636"/>
        <w:rPr>
          <w:rFonts w:hint="eastAsia" w:ascii="华文仿宋" w:hAnsi="华文仿宋" w:eastAsia="华文仿宋"/>
          <w:color w:val="000000"/>
          <w:sz w:val="32"/>
          <w:szCs w:val="32"/>
          <w:u w:color="000000"/>
        </w:rPr>
      </w:pPr>
    </w:p>
    <w:p>
      <w:pPr>
        <w:pBdr>
          <w:top w:val="none" w:color="000000" w:sz="0" w:space="0"/>
          <w:left w:val="none" w:color="000000" w:sz="0" w:space="0"/>
          <w:bottom w:val="none" w:color="000000" w:sz="0" w:space="31"/>
          <w:right w:val="none" w:color="000000" w:sz="0" w:space="0"/>
        </w:pBdr>
        <w:spacing w:line="576" w:lineRule="exact"/>
        <w:ind w:firstLine="636"/>
        <w:rPr>
          <w:rFonts w:hint="eastAsia" w:ascii="华文仿宋" w:hAnsi="华文仿宋" w:eastAsia="华文仿宋"/>
          <w:color w:val="000000"/>
          <w:sz w:val="32"/>
          <w:szCs w:val="32"/>
          <w:u w:color="000000"/>
        </w:rPr>
      </w:pPr>
    </w:p>
    <w:p>
      <w:pPr>
        <w:pBdr>
          <w:top w:val="none" w:color="000000" w:sz="0" w:space="0"/>
          <w:left w:val="none" w:color="000000" w:sz="0" w:space="0"/>
          <w:bottom w:val="none" w:color="000000" w:sz="0" w:space="31"/>
          <w:right w:val="none" w:color="000000" w:sz="0" w:space="0"/>
        </w:pBdr>
        <w:spacing w:line="576" w:lineRule="exact"/>
        <w:rPr>
          <w:rFonts w:hint="eastAsia" w:ascii="华文仿宋" w:hAnsi="华文仿宋" w:eastAsia="华文仿宋"/>
          <w:color w:val="000000"/>
          <w:sz w:val="32"/>
          <w:szCs w:val="32"/>
          <w:u w:color="000000"/>
        </w:rPr>
      </w:pPr>
    </w:p>
    <w:p>
      <w:pPr>
        <w:adjustRightInd w:val="0"/>
        <w:snapToGrid w:val="0"/>
        <w:spacing w:line="300" w:lineRule="exact"/>
        <w:rPr>
          <w:rFonts w:hint="eastAsia" w:ascii="华文仿宋" w:hAnsi="华文仿宋" w:eastAsia="华文仿宋"/>
          <w:sz w:val="32"/>
        </w:rPr>
      </w:pPr>
      <w:r>
        <w:rPr>
          <w:rFonts w:hint="eastAsia" w:ascii="华文仿宋" w:hAnsi="华文仿宋" w:eastAsia="华文仿宋"/>
          <w:sz w:val="20"/>
        </w:rPr>
        <w:pict>
          <v:line id="_x0000_s1026" o:spid="_x0000_s1026" o:spt="20" style="position:absolute;left:0pt;margin-left:1.05pt;margin-top:9pt;height:0pt;width:442.2pt;z-index:251659264;mso-width-relative:page;mso-height-relative:page;" coordsize="21600,21600" o:gfxdata="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B7vxnW0wAAAAcBAAAPAAAAAAAAAAEA&#10;IAAAACIAAABkcnMvZG93bnJldi54bWxQSwECFAAUAAAACACHTuJAMPQEftsBAACWAwAADgAAAAAA&#10;AAABACAAAAAiAQAAZHJzL2Uyb0RvYy54bWxQSwUGAAAAAAYABgBZAQAAbwUAAAAA&#10;">
            <v:path arrowok="t"/>
            <v:fill focussize="0,0"/>
            <v:stroke/>
            <v:imagedata o:title=""/>
            <o:lock v:ext="edit"/>
          </v:line>
        </w:pict>
      </w:r>
    </w:p>
    <w:p>
      <w:pPr>
        <w:adjustRightInd w:val="0"/>
        <w:snapToGrid w:val="0"/>
        <w:ind w:firstLine="160" w:firstLineChars="50"/>
        <w:rPr>
          <w:rFonts w:hint="eastAsia" w:ascii="华文仿宋" w:hAnsi="华文仿宋" w:eastAsia="华文仿宋"/>
          <w:color w:val="000000"/>
          <w:sz w:val="32"/>
          <w:szCs w:val="32"/>
          <w:u w:color="000000"/>
        </w:rPr>
      </w:pPr>
      <w:r>
        <w:rPr>
          <w:rFonts w:hint="eastAsia" w:ascii="华文仿宋" w:hAnsi="华文仿宋" w:eastAsia="华文仿宋"/>
          <w:sz w:val="32"/>
          <w:szCs w:val="32"/>
        </w:rPr>
        <w:pict>
          <v:line id="_x0000_s1027" o:spid="_x0000_s1027" o:spt="20" style="position:absolute;left:0pt;flip:y;margin-left:0.45pt;margin-top:24.5pt;height:0pt;width:442.2pt;z-index:251660288;mso-width-relative:page;mso-height-relative:page;" coordsize="21600,21600" o:gfxdata="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BTydxI1AAAAAYBAAAP&#10;AAAAAAAAAAEAIAAAACIAAABkcnMvZG93bnJldi54bWxQSwECFAAUAAAACACHTuJALJFZIOMBAACg&#10;AwAADgAAAAAAAAABACAAAAAjAQAAZHJzL2Uyb0RvYy54bWxQSwUGAAAAAAYABgBZAQAAeAUAAAAA&#10;">
            <v:path arrowok="t"/>
            <v:fill focussize="0,0"/>
            <v:stroke/>
            <v:imagedata o:title=""/>
            <o:lock v:ext="edit"/>
          </v:line>
        </w:pict>
      </w:r>
      <w:r>
        <w:rPr>
          <w:rFonts w:hint="eastAsia" w:ascii="华文仿宋" w:hAnsi="华文仿宋" w:eastAsia="华文仿宋"/>
          <w:sz w:val="32"/>
          <w:szCs w:val="32"/>
        </w:rPr>
        <w:t xml:space="preserve">新县十五届人大一次会议秘书处          </w:t>
      </w:r>
      <w:r>
        <w:rPr>
          <w:rFonts w:hint="eastAsia" w:ascii="华文仿宋" w:hAnsi="华文仿宋" w:eastAsia="华文仿宋"/>
          <w:sz w:val="32"/>
        </w:rPr>
        <w:t>2</w:t>
      </w:r>
      <w:r>
        <w:rPr>
          <w:rFonts w:hint="eastAsia" w:ascii="华文仿宋" w:hAnsi="华文仿宋" w:eastAsia="华文仿宋"/>
          <w:sz w:val="32"/>
          <w:szCs w:val="32"/>
        </w:rPr>
        <w:t>022年4月24日</w:t>
      </w:r>
    </w:p>
    <w:sectPr>
      <w:footerReference r:id="rId3" w:type="default"/>
      <w:pgSz w:w="11850" w:h="16783"/>
      <w:pgMar w:top="2211" w:right="1361" w:bottom="1871" w:left="1701" w:header="567" w:footer="1587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大标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楷体简体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pict>
        <v:shape id="_x0000_s2049" o:spid="_x0000_s2049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5"/>
                  <w:rPr>
                    <w:rFonts w:eastAsiaTheme="minorEastAsia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separate"/>
                </w:r>
                <w:r>
                  <w:rPr>
                    <w:rFonts w:asciiTheme="minorEastAsia" w:hAnsiTheme="minorEastAsia" w:eastAsiaTheme="minorEastAsia" w:cstheme="minorEastAsia"/>
                    <w:sz w:val="28"/>
                    <w:szCs w:val="28"/>
                  </w:rPr>
                  <w:t>- 6 -</w: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28DB4172"/>
    <w:rsid w:val="000678D6"/>
    <w:rsid w:val="001128A1"/>
    <w:rsid w:val="00333F74"/>
    <w:rsid w:val="00400E64"/>
    <w:rsid w:val="00516D9B"/>
    <w:rsid w:val="00642D94"/>
    <w:rsid w:val="00706542"/>
    <w:rsid w:val="00777A2B"/>
    <w:rsid w:val="00783F0E"/>
    <w:rsid w:val="008A5ADD"/>
    <w:rsid w:val="00A0413E"/>
    <w:rsid w:val="00B302BC"/>
    <w:rsid w:val="00B440D4"/>
    <w:rsid w:val="00CD2F90"/>
    <w:rsid w:val="00D26E84"/>
    <w:rsid w:val="00F84E01"/>
    <w:rsid w:val="039D0FD2"/>
    <w:rsid w:val="04FC2A3D"/>
    <w:rsid w:val="071C7FA1"/>
    <w:rsid w:val="089F2301"/>
    <w:rsid w:val="11741E67"/>
    <w:rsid w:val="171563B2"/>
    <w:rsid w:val="17532040"/>
    <w:rsid w:val="178E30FA"/>
    <w:rsid w:val="18502EFA"/>
    <w:rsid w:val="1B013979"/>
    <w:rsid w:val="1BC84A2D"/>
    <w:rsid w:val="1C4C4144"/>
    <w:rsid w:val="2351025F"/>
    <w:rsid w:val="2447192C"/>
    <w:rsid w:val="28DB4172"/>
    <w:rsid w:val="2C344819"/>
    <w:rsid w:val="2CC379D5"/>
    <w:rsid w:val="337F6DE7"/>
    <w:rsid w:val="3E453E35"/>
    <w:rsid w:val="3E483F3B"/>
    <w:rsid w:val="428D34B9"/>
    <w:rsid w:val="490E39DF"/>
    <w:rsid w:val="4CFF6CB0"/>
    <w:rsid w:val="50F42524"/>
    <w:rsid w:val="54957E39"/>
    <w:rsid w:val="58F0406C"/>
    <w:rsid w:val="639B2FFA"/>
    <w:rsid w:val="63E54680"/>
    <w:rsid w:val="648532E3"/>
    <w:rsid w:val="665D783F"/>
    <w:rsid w:val="68FD6917"/>
    <w:rsid w:val="690E1010"/>
    <w:rsid w:val="6BC946AA"/>
    <w:rsid w:val="723E0625"/>
    <w:rsid w:val="73015A3B"/>
    <w:rsid w:val="77A12536"/>
    <w:rsid w:val="78D01CE7"/>
    <w:rsid w:val="7A174E16"/>
    <w:rsid w:val="7A207FD6"/>
    <w:rsid w:val="7A84575C"/>
    <w:rsid w:val="7F651211"/>
    <w:rsid w:val="7FAB5F5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  <w:rPr>
      <w:rFonts w:ascii="宋体" w:hAnsi="宋体" w:cs="宋体"/>
      <w:sz w:val="32"/>
      <w:szCs w:val="32"/>
    </w:rPr>
  </w:style>
  <w:style w:type="paragraph" w:styleId="3">
    <w:name w:val="Plain Text"/>
    <w:basedOn w:val="1"/>
    <w:next w:val="4"/>
    <w:qFormat/>
    <w:uiPriority w:val="0"/>
    <w:rPr>
      <w:rFonts w:ascii="宋体" w:hAnsi="Courier New" w:cs="Courier New"/>
      <w:szCs w:val="21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9">
    <w:name w:val="page number"/>
    <w:qFormat/>
    <w:uiPriority w:val="0"/>
    <w:rPr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16</Pages>
  <Words>1214</Words>
  <Characters>6921</Characters>
  <Lines>57</Lines>
  <Paragraphs>16</Paragraphs>
  <TotalTime>0</TotalTime>
  <ScaleCrop>false</ScaleCrop>
  <LinksUpToDate>false</LinksUpToDate>
  <CharactersWithSpaces>8119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2022-04-15T11:59:00Z</dcterms:created>
  <dc:creator>人大办</dc:creator>
  <cp:lastModifiedBy>张小乐啊</cp:lastModifiedBy>
  <cp:lastPrinted>2022-04-21T16:46:00Z</cp:lastPrinted>
  <dcterms:modified xsi:type="dcterms:W3CDTF">2023-03-14T08:25:19Z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40456CFF1D4A4A5CAE22390CC89C437F</vt:lpwstr>
  </property>
</Properties>
</file>