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关于202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年新县一般公共预算上级转移支付分配情况的说明</w:t>
      </w:r>
    </w:p>
    <w:p>
      <w:pPr>
        <w:widowControl/>
        <w:shd w:val="clear" w:color="auto" w:fill="FFFFFF"/>
        <w:spacing w:line="750" w:lineRule="atLeast"/>
        <w:jc w:val="center"/>
        <w:rPr>
          <w:rFonts w:ascii="黑体" w:hAnsi="黑体" w:eastAsia="黑体" w:cs="宋体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after="75" w:line="540" w:lineRule="atLeast"/>
        <w:ind w:left="75" w:right="75"/>
        <w:jc w:val="left"/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年，上级提前下达我县转移支付总计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136020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万元。其中：税收返还收入3186万元，一般性转移支付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129004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万元，专项转移支付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3830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shd w:val="clear" w:color="auto" w:fill="FFFFFF"/>
        <w:spacing w:before="75" w:after="75" w:line="540" w:lineRule="atLeast"/>
        <w:ind w:left="75" w:right="75"/>
        <w:jc w:val="left"/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一般性转移支付主要项目：均衡性转移支付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28405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万元，县级基本财力保障机制奖补资金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33030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万元，结算补助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1718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万元，重点生态功能区转移支付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8446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万元，固定数额补助120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万元，革命老区转移支付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8000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欠发达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地区转移支付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5473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万元，教育共同财政事权转移支付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5516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万元，文化旅游体育与传媒共同财政事权转移支付收入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292万元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社会保障和就业共同财政事权转移支付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9619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万元，医疗卫生共同财政事权转移支付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4578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万元，住房保障共同财政事权转移支付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614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万元，节能环保共同财政事权转移支付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586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万元，交通运输共同财政事权转移支付40万元，农林水共同财政事权转移支付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10384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p>
      <w:pPr>
        <w:widowControl/>
        <w:shd w:val="clear" w:color="auto" w:fill="FFFFFF"/>
        <w:spacing w:before="75" w:after="75" w:line="540" w:lineRule="atLeast"/>
        <w:ind w:left="75" w:right="75"/>
        <w:jc w:val="left"/>
        <w:rPr>
          <w:rFonts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　　专项转移支付：一般公共服务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公共安全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科学技术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704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万元，卫生健康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120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万元，节能环保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1079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城乡社区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25万元，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农林水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1796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万元，商业服务业</w:t>
      </w:r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80</w:t>
      </w:r>
      <w:bookmarkStart w:id="0" w:name="_GoBack"/>
      <w:bookmarkEnd w:id="0"/>
      <w:r>
        <w:rPr>
          <w:rFonts w:hint="eastAsia" w:cs="宋体" w:asciiTheme="minorEastAsia" w:hAnsiTheme="minorEastAsia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ZWZlODY2ZDZlYjM2MjQ5OTE0NGRkZjc2OThmMzgifQ=="/>
  </w:docVars>
  <w:rsids>
    <w:rsidRoot w:val="0099681F"/>
    <w:rsid w:val="00052986"/>
    <w:rsid w:val="002F2676"/>
    <w:rsid w:val="003474BE"/>
    <w:rsid w:val="003F23AD"/>
    <w:rsid w:val="004B44F5"/>
    <w:rsid w:val="005B1642"/>
    <w:rsid w:val="005C1042"/>
    <w:rsid w:val="007B0693"/>
    <w:rsid w:val="00952577"/>
    <w:rsid w:val="0099681F"/>
    <w:rsid w:val="00BB419D"/>
    <w:rsid w:val="00BD5921"/>
    <w:rsid w:val="00C1373A"/>
    <w:rsid w:val="00FF4D03"/>
    <w:rsid w:val="1C070C1E"/>
    <w:rsid w:val="2DCB7F7C"/>
    <w:rsid w:val="2DE55AB4"/>
    <w:rsid w:val="3B585B17"/>
    <w:rsid w:val="5F7A39FE"/>
    <w:rsid w:val="7C7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421</Words>
  <Characters>505</Characters>
  <Lines>3</Lines>
  <Paragraphs>1</Paragraphs>
  <TotalTime>33</TotalTime>
  <ScaleCrop>false</ScaleCrop>
  <LinksUpToDate>false</LinksUpToDate>
  <CharactersWithSpaces>511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2020-08-10T00:26:00Z</dcterms:created>
  <dc:creator>Administrator</dc:creator>
  <cp:lastModifiedBy>WPS_1527906083</cp:lastModifiedBy>
  <dcterms:modified xsi:type="dcterms:W3CDTF">2022-09-21T09:12:31Z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7CA72DEAAC7D4B9385C8F6D10157A23B</vt:lpwstr>
  </property>
</Properties>
</file>