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关于202</w:t>
      </w:r>
      <w:r>
        <w:rPr>
          <w:rFonts w:hint="eastAsia" w:ascii="黑体" w:hAnsi="黑体" w:eastAsia="黑体"/>
          <w:sz w:val="44"/>
          <w:szCs w:val="44"/>
          <w:lang w:val="en-US" w:eastAsia="zh-CN"/>
        </w:rPr>
        <w:t>1</w:t>
      </w:r>
      <w:r>
        <w:rPr>
          <w:rFonts w:hint="eastAsia" w:ascii="黑体" w:hAnsi="黑体" w:eastAsia="黑体"/>
          <w:sz w:val="44"/>
          <w:szCs w:val="44"/>
        </w:rPr>
        <w:t>年新县预算绩效工作</w:t>
      </w:r>
      <w:bookmarkStart w:id="0" w:name="_GoBack"/>
      <w:bookmarkEnd w:id="0"/>
    </w:p>
    <w:p>
      <w:pPr>
        <w:jc w:val="center"/>
        <w:rPr>
          <w:rFonts w:hint="eastAsia" w:ascii="黑体" w:hAnsi="黑体" w:eastAsia="黑体"/>
          <w:sz w:val="44"/>
          <w:szCs w:val="44"/>
        </w:rPr>
      </w:pPr>
      <w:r>
        <w:rPr>
          <w:rFonts w:hint="eastAsia" w:ascii="黑体" w:hAnsi="黑体" w:eastAsia="黑体"/>
          <w:sz w:val="44"/>
          <w:szCs w:val="44"/>
        </w:rPr>
        <w:t>开展情况的说明</w:t>
      </w:r>
    </w:p>
    <w:p>
      <w:pPr>
        <w:jc w:val="center"/>
        <w:rPr>
          <w:rFonts w:hint="eastAsia" w:ascii="黑体" w:hAnsi="黑体" w:eastAsia="黑体"/>
          <w:sz w:val="44"/>
          <w:szCs w:val="44"/>
        </w:rPr>
      </w:pPr>
    </w:p>
    <w:p>
      <w:pPr>
        <w:ind w:firstLine="648"/>
        <w:jc w:val="left"/>
        <w:rPr>
          <w:rFonts w:ascii="仿宋" w:hAnsi="仿宋" w:eastAsia="仿宋" w:cs="宋体"/>
          <w:sz w:val="32"/>
          <w:szCs w:val="32"/>
        </w:rPr>
      </w:pPr>
      <w:r>
        <w:rPr>
          <w:rFonts w:hint="eastAsia" w:ascii="仿宋" w:hAnsi="仿宋" w:eastAsia="仿宋" w:cs="宋体"/>
          <w:sz w:val="32"/>
          <w:szCs w:val="32"/>
        </w:rPr>
        <w:t>新县积极贯彻落实上级关于绩效管理工作的部署和要求，继续加大绩效管理工作开展的力度。在上级的指导下，我县顺利完成了年度绩效管理工作相关任务。按照绩效管理工作逐步开展的实际情况，我县在扶贫、卫生等领域开展了绩效管理工作，实现了从绩效目标设立、填报到审核、自评的全流程绩效管理。</w:t>
      </w:r>
    </w:p>
    <w:p>
      <w:pPr>
        <w:ind w:left="648"/>
        <w:jc w:val="left"/>
        <w:rPr>
          <w:rFonts w:ascii="黑体" w:hAnsi="黑体" w:eastAsia="黑体" w:cs="宋体"/>
          <w:sz w:val="32"/>
          <w:szCs w:val="32"/>
        </w:rPr>
      </w:pPr>
      <w:r>
        <w:rPr>
          <w:rFonts w:hint="eastAsia" w:ascii="黑体" w:hAnsi="黑体" w:eastAsia="黑体" w:cs="宋体"/>
          <w:sz w:val="32"/>
          <w:szCs w:val="32"/>
        </w:rPr>
        <w:t>一、绩效管理工作基本情况</w:t>
      </w:r>
    </w:p>
    <w:p>
      <w:pPr>
        <w:ind w:firstLine="643" w:firstLineChars="200"/>
        <w:jc w:val="left"/>
        <w:rPr>
          <w:rFonts w:ascii="仿宋" w:hAnsi="仿宋" w:eastAsia="仿宋" w:cs="宋体"/>
          <w:sz w:val="32"/>
          <w:szCs w:val="32"/>
        </w:rPr>
      </w:pPr>
      <w:r>
        <w:rPr>
          <w:rFonts w:hint="eastAsia" w:ascii="楷体" w:hAnsi="楷体" w:eastAsia="楷体" w:cs="宋体"/>
          <w:b/>
          <w:sz w:val="32"/>
          <w:szCs w:val="32"/>
        </w:rPr>
        <w:t>（一）组织保障到位。</w:t>
      </w:r>
      <w:r>
        <w:rPr>
          <w:rFonts w:hint="eastAsia" w:ascii="仿宋" w:hAnsi="仿宋" w:eastAsia="仿宋" w:cs="宋体"/>
          <w:sz w:val="32"/>
          <w:szCs w:val="32"/>
        </w:rPr>
        <w:t>成立了预算绩效管理工作领导小组，由财政局局长任组长、分管副职任副组长，相关业务股室负责人任成员。领导小组下设办公室，明确专人负责预算绩效管理具体工作。建立了预算绩效管理工作协调机制，明确了相关股室在预算绩效管理工作中的职责与分工，确保了预算绩效管理工作有序推进。先后对县直部门、乡镇财政所培训了预算绩效管理业务知识。</w:t>
      </w:r>
    </w:p>
    <w:p>
      <w:pPr>
        <w:ind w:firstLine="643" w:firstLineChars="200"/>
        <w:jc w:val="left"/>
        <w:rPr>
          <w:rFonts w:ascii="仿宋" w:hAnsi="仿宋" w:eastAsia="仿宋" w:cs="宋体"/>
          <w:sz w:val="32"/>
          <w:szCs w:val="32"/>
        </w:rPr>
      </w:pPr>
      <w:r>
        <w:rPr>
          <w:rFonts w:hint="eastAsia" w:ascii="楷体" w:hAnsi="楷体" w:eastAsia="楷体" w:cs="宋体"/>
          <w:b/>
          <w:sz w:val="32"/>
          <w:szCs w:val="32"/>
        </w:rPr>
        <w:t>（二）完善制度建设。</w:t>
      </w:r>
      <w:r>
        <w:rPr>
          <w:rFonts w:hint="eastAsia" w:ascii="仿宋" w:hAnsi="仿宋" w:eastAsia="仿宋" w:cs="宋体"/>
          <w:sz w:val="32"/>
          <w:szCs w:val="32"/>
        </w:rPr>
        <w:t>印发了《关于贯彻落实</w:t>
      </w:r>
      <w:r>
        <w:rPr>
          <w:rFonts w:hint="eastAsia" w:ascii="仿宋" w:hAnsi="仿宋" w:eastAsia="仿宋" w:cs="宋体"/>
          <w:sz w:val="32"/>
          <w:szCs w:val="32"/>
          <w:lang w:eastAsia="zh-CN"/>
        </w:rPr>
        <w:t>〈中共河南省委、河南省人民政府关于实施预算绩效管理的实施意见〉</w:t>
      </w:r>
      <w:r>
        <w:rPr>
          <w:rFonts w:hint="eastAsia" w:ascii="仿宋" w:hAnsi="仿宋" w:eastAsia="仿宋" w:cs="宋体"/>
          <w:sz w:val="32"/>
          <w:szCs w:val="32"/>
        </w:rPr>
        <w:t>的通知》（</w:t>
      </w:r>
      <w:r>
        <w:rPr>
          <w:rFonts w:hint="eastAsia" w:ascii="仿宋" w:hAnsi="仿宋" w:eastAsia="仿宋" w:cs="仿宋"/>
          <w:sz w:val="32"/>
          <w:szCs w:val="32"/>
        </w:rPr>
        <w:t>新财预</w:t>
      </w:r>
      <w:r>
        <w:rPr>
          <w:rFonts w:hint="eastAsia" w:ascii="仿宋" w:hAnsi="仿宋" w:eastAsia="仿宋" w:cs="仿宋"/>
          <w:color w:val="2B2B2B"/>
          <w:sz w:val="32"/>
          <w:szCs w:val="32"/>
        </w:rPr>
        <w:t>〔2020〕66</w:t>
      </w:r>
      <w:r>
        <w:rPr>
          <w:rFonts w:hint="eastAsia" w:ascii="仿宋" w:hAnsi="仿宋" w:eastAsia="仿宋" w:cs="仿宋"/>
          <w:sz w:val="32"/>
          <w:szCs w:val="32"/>
        </w:rPr>
        <w:t>号</w:t>
      </w:r>
      <w:r>
        <w:rPr>
          <w:rFonts w:hint="eastAsia" w:ascii="仿宋" w:hAnsi="仿宋" w:eastAsia="仿宋" w:cs="宋体"/>
          <w:sz w:val="32"/>
          <w:szCs w:val="32"/>
        </w:rPr>
        <w:t>），草拟了《新县部门预算绩效目标管理办法》，建立了新县部门预算绩效目标体系。</w:t>
      </w:r>
    </w:p>
    <w:p>
      <w:pPr>
        <w:ind w:firstLine="643" w:firstLineChars="200"/>
        <w:jc w:val="left"/>
        <w:rPr>
          <w:rFonts w:ascii="楷体" w:hAnsi="楷体" w:eastAsia="楷体" w:cs="宋体"/>
          <w:b/>
          <w:sz w:val="32"/>
          <w:szCs w:val="32"/>
        </w:rPr>
      </w:pPr>
      <w:r>
        <w:rPr>
          <w:rFonts w:hint="eastAsia" w:ascii="楷体" w:hAnsi="楷体" w:eastAsia="楷体" w:cs="宋体"/>
          <w:b/>
          <w:sz w:val="32"/>
          <w:szCs w:val="32"/>
        </w:rPr>
        <w:t>（三）开展重点领域预算绩效评价。</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2021年，新县专项扶贫资金收入17802万元，其中中央资金</w:t>
      </w:r>
      <w:r>
        <w:rPr>
          <w:rFonts w:hint="eastAsia" w:ascii="仿宋_GB2312" w:hAnsi="仿宋_GB2312" w:eastAsia="仿宋_GB2312" w:cs="仿宋_GB2312"/>
          <w:sz w:val="32"/>
          <w:szCs w:val="32"/>
        </w:rPr>
        <w:t>7973</w:t>
      </w:r>
      <w:r>
        <w:rPr>
          <w:rFonts w:hint="eastAsia" w:ascii="仿宋" w:hAnsi="仿宋" w:eastAsia="仿宋" w:cs="仿宋"/>
          <w:sz w:val="32"/>
          <w:szCs w:val="32"/>
        </w:rPr>
        <w:t>万元，省级资金</w:t>
      </w:r>
      <w:r>
        <w:rPr>
          <w:rFonts w:hint="eastAsia" w:ascii="仿宋_GB2312" w:hAnsi="仿宋_GB2312" w:eastAsia="仿宋_GB2312" w:cs="仿宋_GB2312"/>
          <w:sz w:val="32"/>
          <w:szCs w:val="32"/>
        </w:rPr>
        <w:t>1106</w:t>
      </w:r>
      <w:r>
        <w:rPr>
          <w:rFonts w:hint="eastAsia" w:ascii="仿宋" w:hAnsi="仿宋" w:eastAsia="仿宋" w:cs="仿宋"/>
          <w:sz w:val="32"/>
          <w:szCs w:val="32"/>
        </w:rPr>
        <w:t>万元，市级资金</w:t>
      </w:r>
      <w:r>
        <w:rPr>
          <w:rFonts w:hint="eastAsia" w:ascii="仿宋_GB2312" w:hAnsi="仿宋_GB2312" w:eastAsia="仿宋_GB2312" w:cs="仿宋_GB2312"/>
          <w:sz w:val="32"/>
          <w:szCs w:val="32"/>
        </w:rPr>
        <w:t>1523</w:t>
      </w:r>
      <w:r>
        <w:rPr>
          <w:rFonts w:hint="eastAsia" w:ascii="仿宋" w:hAnsi="仿宋" w:eastAsia="仿宋" w:cs="仿宋"/>
          <w:sz w:val="32"/>
          <w:szCs w:val="32"/>
        </w:rPr>
        <w:t>万元，县级资金7200万元。安排项目资金5818万元，重点用于乡村道路、小型农田水利、农村人居环境整治等项目。安排项目资金10392万元，重点用于农业发展、小额信贷贴息、外出务工交通补贴、卫生保洁员等项目。安排资金1592万元，用于项目管理费、第一书记工作经费、驻村工作队经费、村级环境综合整治及垃圾清扫等。在17个乡镇分别选取集中连片村组进行村容环境改善以及农业生产条件的提升，通过村组道路、小型农田水利、小型公益设施的建设，改善了项目村人居环境，新增灌溉面积1600余亩，解决了1900余名群众出行难问题，农业生产条件有了显著的提升。</w:t>
      </w:r>
      <w:r>
        <w:rPr>
          <w:rFonts w:hint="eastAsia" w:hAnsi="仿宋_GB2312" w:eastAsia="仿宋_GB2312" w:cs="仿宋_GB2312"/>
          <w:sz w:val="32"/>
          <w:szCs w:val="32"/>
        </w:rPr>
        <w:t>通过两批共27个产业项目的建设，进一步壮大了村集体经济，预计将带动200名</w:t>
      </w:r>
      <w:r>
        <w:rPr>
          <w:rFonts w:hint="eastAsia" w:hAnsi="仿宋_GB2312" w:eastAsia="仿宋_GB2312" w:cs="仿宋_GB2312"/>
          <w:sz w:val="32"/>
          <w:szCs w:val="32"/>
          <w:lang w:eastAsia="zh-CN"/>
        </w:rPr>
        <w:t>脱贫人口和“三类户”</w:t>
      </w:r>
      <w:r>
        <w:rPr>
          <w:rFonts w:hint="eastAsia" w:hAnsi="仿宋_GB2312" w:eastAsia="仿宋_GB2312" w:cs="仿宋_GB2312"/>
          <w:sz w:val="32"/>
          <w:szCs w:val="32"/>
        </w:rPr>
        <w:t>通过在</w:t>
      </w:r>
      <w:r>
        <w:rPr>
          <w:rFonts w:hint="eastAsia" w:ascii="仿宋" w:hAnsi="仿宋" w:eastAsia="仿宋" w:cs="仿宋"/>
          <w:sz w:val="32"/>
          <w:szCs w:val="32"/>
          <w:lang w:eastAsia="zh-CN"/>
        </w:rPr>
        <w:t>产业项目实施时通过务工</w:t>
      </w:r>
      <w:r>
        <w:rPr>
          <w:rFonts w:hint="eastAsia" w:hAnsi="仿宋_GB2312" w:eastAsia="仿宋_GB2312" w:cs="仿宋_GB2312"/>
          <w:sz w:val="32"/>
          <w:szCs w:val="32"/>
        </w:rPr>
        <w:t>增加收入，同时村集体收益将用于</w:t>
      </w:r>
      <w:r>
        <w:rPr>
          <w:rFonts w:hint="eastAsia" w:hAnsi="仿宋_GB2312" w:eastAsia="仿宋_GB2312" w:cs="仿宋_GB2312"/>
          <w:sz w:val="32"/>
          <w:szCs w:val="32"/>
          <w:lang w:eastAsia="zh-CN"/>
        </w:rPr>
        <w:t>困难群众</w:t>
      </w:r>
      <w:r>
        <w:rPr>
          <w:rFonts w:hint="eastAsia" w:hAnsi="仿宋_GB2312" w:eastAsia="仿宋_GB2312" w:cs="仿宋_GB2312"/>
          <w:sz w:val="32"/>
          <w:szCs w:val="32"/>
        </w:rPr>
        <w:t>，进一步保障</w:t>
      </w:r>
      <w:r>
        <w:rPr>
          <w:rFonts w:hint="eastAsia" w:hAnsi="仿宋_GB2312" w:eastAsia="仿宋_GB2312" w:cs="仿宋_GB2312"/>
          <w:sz w:val="32"/>
          <w:szCs w:val="32"/>
          <w:lang w:eastAsia="zh-CN"/>
        </w:rPr>
        <w:t>困难群众</w:t>
      </w:r>
      <w:r>
        <w:rPr>
          <w:rFonts w:hint="eastAsia" w:hAnsi="仿宋_GB2312" w:eastAsia="仿宋_GB2312" w:cs="仿宋_GB2312"/>
          <w:sz w:val="32"/>
          <w:szCs w:val="32"/>
        </w:rPr>
        <w:t>的生活质量。把金融扶贫与产业发展、新型经营主体等相结合，大力开展扶贫小额信贷，共发放小额贴息360万元，惠及</w:t>
      </w:r>
      <w:r>
        <w:rPr>
          <w:rFonts w:hint="eastAsia" w:hAnsi="仿宋_GB2312" w:eastAsia="仿宋_GB2312" w:cs="仿宋_GB2312"/>
          <w:sz w:val="32"/>
          <w:szCs w:val="32"/>
          <w:lang w:eastAsia="zh-CN"/>
        </w:rPr>
        <w:t>脱贫</w:t>
      </w:r>
      <w:r>
        <w:rPr>
          <w:rFonts w:hint="eastAsia" w:hAnsi="仿宋_GB2312" w:eastAsia="仿宋_GB2312" w:cs="仿宋_GB2312"/>
          <w:sz w:val="32"/>
          <w:szCs w:val="32"/>
        </w:rPr>
        <w:t>人口10853人，促进了产业发展，实现群众稳定增收。推动</w:t>
      </w:r>
      <w:r>
        <w:rPr>
          <w:rFonts w:hint="eastAsia" w:hAnsi="仿宋_GB2312" w:eastAsia="仿宋_GB2312" w:cs="仿宋_GB2312"/>
          <w:sz w:val="32"/>
          <w:szCs w:val="32"/>
          <w:lang w:eastAsia="zh-CN"/>
        </w:rPr>
        <w:t>农村</w:t>
      </w:r>
      <w:r>
        <w:rPr>
          <w:rFonts w:hint="eastAsia" w:hAnsi="仿宋_GB2312" w:eastAsia="仿宋_GB2312" w:cs="仿宋_GB2312"/>
          <w:sz w:val="32"/>
          <w:szCs w:val="32"/>
        </w:rPr>
        <w:t>劳动力技能培训全覆盖，全年已培训贫困劳动力616人。对在省外务工的群众给予1000元的交通补贴，累计发放补贴11157人。</w:t>
      </w:r>
    </w:p>
    <w:p>
      <w:pPr>
        <w:ind w:firstLine="640" w:firstLineChars="200"/>
        <w:jc w:val="left"/>
        <w:rPr>
          <w:rFonts w:ascii="黑体" w:hAnsi="黑体" w:eastAsia="黑体" w:cs="宋体"/>
          <w:sz w:val="32"/>
          <w:szCs w:val="32"/>
        </w:rPr>
      </w:pPr>
      <w:r>
        <w:rPr>
          <w:rFonts w:hint="eastAsia" w:ascii="黑体" w:hAnsi="黑体" w:eastAsia="黑体" w:cs="宋体"/>
          <w:sz w:val="32"/>
          <w:szCs w:val="32"/>
        </w:rPr>
        <w:t>二、存在的问题</w:t>
      </w:r>
    </w:p>
    <w:p>
      <w:pPr>
        <w:ind w:firstLine="640" w:firstLineChars="200"/>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1</w:t>
      </w:r>
      <w:r>
        <w:rPr>
          <w:rFonts w:hint="eastAsia" w:ascii="仿宋" w:hAnsi="仿宋" w:eastAsia="仿宋" w:cs="宋体"/>
          <w:sz w:val="32"/>
          <w:szCs w:val="32"/>
        </w:rPr>
        <w:t>年预算绩效管理工作取得了一定的成绩，但与上级要求和实际工作仍有不小差距，今后工作中务必采取有效措施加以解决。</w:t>
      </w:r>
    </w:p>
    <w:p>
      <w:pPr>
        <w:ind w:firstLine="643" w:firstLineChars="200"/>
        <w:jc w:val="left"/>
        <w:rPr>
          <w:rFonts w:ascii="仿宋" w:hAnsi="仿宋" w:eastAsia="仿宋" w:cs="宋体"/>
          <w:sz w:val="32"/>
          <w:szCs w:val="32"/>
        </w:rPr>
      </w:pPr>
      <w:r>
        <w:rPr>
          <w:rFonts w:hint="eastAsia" w:ascii="楷体" w:hAnsi="楷体" w:eastAsia="楷体" w:cs="宋体"/>
          <w:b/>
          <w:sz w:val="32"/>
          <w:szCs w:val="32"/>
        </w:rPr>
        <w:t>（一）制度建设不完善。</w:t>
      </w:r>
      <w:r>
        <w:rPr>
          <w:rFonts w:hint="eastAsia" w:ascii="仿宋" w:hAnsi="仿宋" w:eastAsia="仿宋" w:cs="宋体"/>
          <w:sz w:val="32"/>
          <w:szCs w:val="32"/>
        </w:rPr>
        <w:t>预算绩效管理顶层制度有待进一步完善，尚未建立预算绩效管理制度体系和预算绩效管理制度办法，共性绩效指标体系建设不完善，尚未建立分领域绩效指标体系。</w:t>
      </w:r>
    </w:p>
    <w:p>
      <w:pPr>
        <w:ind w:firstLine="643" w:firstLineChars="200"/>
        <w:jc w:val="left"/>
        <w:rPr>
          <w:rFonts w:ascii="仿宋" w:hAnsi="仿宋" w:eastAsia="仿宋" w:cs="宋体"/>
          <w:sz w:val="32"/>
          <w:szCs w:val="32"/>
        </w:rPr>
      </w:pPr>
      <w:r>
        <w:rPr>
          <w:rFonts w:hint="eastAsia" w:ascii="楷体" w:hAnsi="楷体" w:eastAsia="楷体" w:cs="宋体"/>
          <w:b/>
          <w:sz w:val="32"/>
          <w:szCs w:val="32"/>
        </w:rPr>
        <w:t>（二）尚未施行政府预算绩效评价。</w:t>
      </w:r>
      <w:r>
        <w:rPr>
          <w:rFonts w:hint="eastAsia" w:ascii="仿宋" w:hAnsi="仿宋" w:eastAsia="仿宋" w:cs="宋体"/>
          <w:sz w:val="32"/>
          <w:szCs w:val="32"/>
        </w:rPr>
        <w:t>没有施行一般公共预算、政府性基金预算、社会保险基金预算、国有资本经营预算的绩效管理。</w:t>
      </w:r>
    </w:p>
    <w:p>
      <w:pPr>
        <w:ind w:firstLine="643" w:firstLineChars="200"/>
        <w:jc w:val="left"/>
        <w:rPr>
          <w:rFonts w:ascii="仿宋" w:hAnsi="仿宋" w:eastAsia="仿宋" w:cs="宋体"/>
          <w:sz w:val="32"/>
          <w:szCs w:val="32"/>
        </w:rPr>
      </w:pPr>
      <w:r>
        <w:rPr>
          <w:rFonts w:hint="eastAsia" w:ascii="楷体" w:hAnsi="楷体" w:eastAsia="楷体" w:cs="宋体"/>
          <w:b/>
          <w:sz w:val="32"/>
          <w:szCs w:val="32"/>
        </w:rPr>
        <w:t>（三）部门预算绩效评价未实现全覆盖</w:t>
      </w:r>
      <w:r>
        <w:rPr>
          <w:rFonts w:hint="eastAsia" w:ascii="楷体" w:hAnsi="楷体" w:eastAsia="楷体" w:cs="宋体"/>
          <w:sz w:val="32"/>
          <w:szCs w:val="32"/>
        </w:rPr>
        <w:t>。</w:t>
      </w:r>
      <w:r>
        <w:rPr>
          <w:rFonts w:hint="eastAsia" w:ascii="仿宋" w:hAnsi="仿宋" w:eastAsia="仿宋" w:cs="宋体"/>
          <w:sz w:val="32"/>
          <w:szCs w:val="32"/>
        </w:rPr>
        <w:t>202</w:t>
      </w:r>
      <w:r>
        <w:rPr>
          <w:rFonts w:hint="eastAsia" w:ascii="仿宋" w:hAnsi="仿宋" w:eastAsia="仿宋" w:cs="宋体"/>
          <w:sz w:val="32"/>
          <w:szCs w:val="32"/>
          <w:lang w:val="en-US" w:eastAsia="zh-CN"/>
        </w:rPr>
        <w:t>1</w:t>
      </w:r>
      <w:r>
        <w:rPr>
          <w:rFonts w:hint="eastAsia" w:ascii="仿宋" w:hAnsi="仿宋" w:eastAsia="仿宋" w:cs="宋体"/>
          <w:sz w:val="32"/>
          <w:szCs w:val="32"/>
        </w:rPr>
        <w:t>年，我县只对</w:t>
      </w:r>
      <w:r>
        <w:rPr>
          <w:rFonts w:hint="eastAsia" w:ascii="仿宋" w:hAnsi="仿宋" w:eastAsia="仿宋" w:cs="宋体"/>
          <w:sz w:val="32"/>
          <w:szCs w:val="32"/>
          <w:lang w:eastAsia="zh-CN"/>
        </w:rPr>
        <w:t>部分重点项目</w:t>
      </w:r>
      <w:r>
        <w:rPr>
          <w:rFonts w:hint="eastAsia" w:ascii="仿宋" w:hAnsi="仿宋" w:eastAsia="仿宋" w:cs="宋体"/>
          <w:sz w:val="32"/>
          <w:szCs w:val="32"/>
        </w:rPr>
        <w:t>施行了绩效评价，其他纳入部门预算的项目未能施行绩效评价。</w:t>
      </w:r>
    </w:p>
    <w:p>
      <w:pPr>
        <w:ind w:firstLine="640" w:firstLineChars="200"/>
        <w:jc w:val="left"/>
        <w:rPr>
          <w:rFonts w:ascii="黑体" w:hAnsi="黑体" w:eastAsia="黑体" w:cs="宋体"/>
          <w:sz w:val="32"/>
          <w:szCs w:val="32"/>
        </w:rPr>
      </w:pPr>
      <w:r>
        <w:rPr>
          <w:rFonts w:hint="eastAsia" w:ascii="黑体" w:hAnsi="黑体" w:eastAsia="黑体" w:cs="宋体"/>
          <w:sz w:val="32"/>
          <w:szCs w:val="32"/>
        </w:rPr>
        <w:t>三、下一步工作安排</w:t>
      </w:r>
    </w:p>
    <w:p>
      <w:pPr>
        <w:ind w:firstLine="640" w:firstLineChars="200"/>
        <w:jc w:val="left"/>
        <w:rPr>
          <w:rFonts w:ascii="仿宋" w:hAnsi="仿宋" w:eastAsia="仿宋" w:cs="宋体"/>
          <w:sz w:val="32"/>
          <w:szCs w:val="32"/>
        </w:rPr>
      </w:pPr>
      <w:r>
        <w:rPr>
          <w:rFonts w:hint="eastAsia" w:ascii="仿宋" w:hAnsi="仿宋" w:eastAsia="仿宋" w:cs="宋体"/>
          <w:sz w:val="32"/>
          <w:szCs w:val="32"/>
        </w:rPr>
        <w:t>我们将按照党中央、国务院以及省市关于预算绩效管理工作的决策部署和有关要求，加强组织领导，建立和完善预算绩效管理制度建设，将“四本预算”和部门预算全部纳入预算绩效管理，将预算绩效评价结果有效应用到预算安排之中，</w:t>
      </w:r>
      <w:r>
        <w:rPr>
          <w:rFonts w:hint="eastAsia" w:ascii="仿宋" w:hAnsi="仿宋" w:eastAsia="仿宋" w:cs="宋体"/>
          <w:sz w:val="32"/>
          <w:szCs w:val="32"/>
          <w:lang w:eastAsia="zh-CN"/>
        </w:rPr>
        <w:t>最大限度地</w:t>
      </w:r>
      <w:r>
        <w:rPr>
          <w:rFonts w:hint="eastAsia" w:ascii="仿宋" w:hAnsi="仿宋" w:eastAsia="仿宋" w:cs="宋体"/>
          <w:sz w:val="32"/>
          <w:szCs w:val="32"/>
        </w:rPr>
        <w:t>发挥财政资金的效益。</w:t>
      </w:r>
    </w:p>
    <w:p>
      <w:pPr>
        <w:jc w:val="center"/>
        <w:rPr>
          <w:rFonts w:ascii="黑体" w:hAnsi="黑体" w:eastAsia="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mY3M2Y5YjE0MDNkNDkxOGUxMjNiZmNiYzZjZTgifQ=="/>
    <w:docVar w:name="KSO_WPS_MARK_KEY" w:val="2ac120b6-18ad-4f31-b2f1-08d8a72976f1"/>
  </w:docVars>
  <w:rsids>
    <w:rsidRoot w:val="00714E6A"/>
    <w:rsid w:val="001819CC"/>
    <w:rsid w:val="0028676C"/>
    <w:rsid w:val="00714E6A"/>
    <w:rsid w:val="008329C8"/>
    <w:rsid w:val="00C764F1"/>
    <w:rsid w:val="074333A8"/>
    <w:rsid w:val="1D422C88"/>
    <w:rsid w:val="5AA97D77"/>
    <w:rsid w:val="62245D06"/>
    <w:rsid w:val="6B7B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1351</Words>
  <Characters>1418</Characters>
  <Lines>13</Lines>
  <Paragraphs>3</Paragraphs>
  <TotalTime>1</TotalTime>
  <ScaleCrop>false</ScaleCrop>
  <LinksUpToDate>false</LinksUpToDate>
  <CharactersWithSpaces>1418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2021-10-12T02:37:00Z</dcterms:created>
  <dc:creator>Administrator</dc:creator>
  <cp:lastModifiedBy>张小乐啊</cp:lastModifiedBy>
  <dcterms:modified xsi:type="dcterms:W3CDTF">2024-06-17T08:21:28Z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36D47C33210D4484AE65A450CD23D0E2</vt:lpwstr>
  </property>
</Properties>
</file>