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关于202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  <w:t>年新县一般公共预算上级转移支付分配情况的说明</w:t>
      </w:r>
    </w:p>
    <w:p>
      <w:pPr>
        <w:widowControl/>
        <w:shd w:val="clear" w:color="auto" w:fill="FFFFFF"/>
        <w:spacing w:line="750" w:lineRule="atLeast"/>
        <w:jc w:val="center"/>
        <w:rPr>
          <w:rFonts w:ascii="黑体" w:hAnsi="黑体" w:eastAsia="黑体" w:cs="宋体"/>
          <w:bCs/>
          <w:color w:val="000000" w:themeColor="text1"/>
          <w:kern w:val="0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widowControl/>
        <w:shd w:val="clear" w:color="auto" w:fill="FFFFFF"/>
        <w:spacing w:after="75" w:line="540" w:lineRule="atLeast"/>
        <w:ind w:left="75" w:right="75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微软雅黑" w:hAnsi="微软雅黑" w:eastAsia="微软雅黑" w:cs="宋体"/>
          <w:color w:val="000000" w:themeColor="text1"/>
          <w:kern w:val="0"/>
          <w:sz w:val="24"/>
          <w:szCs w:val="24"/>
          <w14:textFill>
            <w14:solidFill>
              <w14:schemeClr w14:val="tx1"/>
            </w14:solidFill>
          </w14:textFill>
        </w:rPr>
        <w:t>　　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202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年，上级提前下达我县转移支付总计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119296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万元。其中：一般性转移支付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117345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万元，专项转移支付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1951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hd w:val="clear" w:color="auto" w:fill="FFFFFF"/>
        <w:spacing w:before="75" w:after="75" w:line="540" w:lineRule="atLeast"/>
        <w:ind w:left="75" w:right="75"/>
        <w:jc w:val="left"/>
        <w:rPr>
          <w:rFonts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　　一般性转移支付主要项目：均衡性转移支付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40997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万元，县级基本财力保障机制奖补资金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17150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万元，结算补助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2685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万元，重点生态功能区转移支付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9193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万元，公共安全共同财政事权转移支付收入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402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万元，革命老区转移支付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4413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增值税留抵退税转移支付收入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3320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万元，教育共同财政事权转移支付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8258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万元，文化旅游体育与传媒共同财政事权转移支付收入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1023万元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社会保障和就业共同财政事权转移支付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9567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万元，医疗卫生共同财政事权转移支付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3837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万元，住房保障共同财政事权转移支付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1763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万元，交通运输共同财政事权转移支付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1385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万元，农林水共同财政事权转移支付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6505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其他退税减税降费转移支付收入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300万元，巩固脱贫攻坚成果衔接乡村振兴转移支付收入6547万元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。</w:t>
      </w:r>
    </w:p>
    <w:p>
      <w:pPr>
        <w:widowControl/>
        <w:shd w:val="clear" w:color="auto" w:fill="FFFFFF"/>
        <w:spacing w:before="75" w:after="75" w:line="540" w:lineRule="atLeast"/>
        <w:ind w:left="75" w:right="75" w:firstLine="640"/>
        <w:jc w:val="left"/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专项转移支付：一般公共服务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万元，卫生健康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140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万元，节能环保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949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万元，农林水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853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万元，商业服务业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cs="宋体" w:asciiTheme="minorEastAsia" w:hAnsiTheme="minorEastAsia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万元。</w:t>
      </w:r>
    </w:p>
    <w:p>
      <w:pPr>
        <w:widowControl/>
        <w:shd w:val="clear" w:color="auto" w:fill="FFFFFF"/>
        <w:spacing w:before="75" w:after="75" w:line="540" w:lineRule="atLeast"/>
        <w:ind w:left="75" w:right="75" w:firstLine="640"/>
        <w:jc w:val="left"/>
        <w:rPr>
          <w:rFonts w:hint="default" w:cs="宋体" w:asciiTheme="minorEastAsia" w:hAnsiTheme="minorEastAsia"/>
          <w:color w:val="000000" w:themeColor="text1"/>
          <w:kern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E3NDAyMTY0YTc4NjhkMDE2OTY2MDIwMDY0NjlhNWIifQ=="/>
  </w:docVars>
  <w:rsids>
    <w:rsidRoot w:val="0099681F"/>
    <w:rsid w:val="00052986"/>
    <w:rsid w:val="002F2676"/>
    <w:rsid w:val="003474BE"/>
    <w:rsid w:val="003F23AD"/>
    <w:rsid w:val="004B44F5"/>
    <w:rsid w:val="005B1642"/>
    <w:rsid w:val="005C1042"/>
    <w:rsid w:val="007B0693"/>
    <w:rsid w:val="00952577"/>
    <w:rsid w:val="0099681F"/>
    <w:rsid w:val="00BB419D"/>
    <w:rsid w:val="00BD5921"/>
    <w:rsid w:val="00C1373A"/>
    <w:rsid w:val="00FF4D03"/>
    <w:rsid w:val="1C070C1E"/>
    <w:rsid w:val="2DCB7F7C"/>
    <w:rsid w:val="2DE55AB4"/>
    <w:rsid w:val="3B585B17"/>
    <w:rsid w:val="3D057161"/>
    <w:rsid w:val="5F7A39FE"/>
    <w:rsid w:val="7C7575D0"/>
    <w:rsid w:val="7F327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496</Words>
  <Characters>576</Characters>
  <Lines>3</Lines>
  <Paragraphs>1</Paragraphs>
  <TotalTime>154</TotalTime>
  <ScaleCrop>false</ScaleCrop>
  <LinksUpToDate>false</LinksUpToDate>
  <CharactersWithSpaces>580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2020-08-10T00:26:00Z</dcterms:created>
  <dc:creator>Administrator</dc:creator>
  <cp:lastModifiedBy>有围青年</cp:lastModifiedBy>
  <cp:lastPrinted>2023-03-13T09:35:00Z</cp:lastPrinted>
  <dcterms:modified xsi:type="dcterms:W3CDTF">2023-03-13T09:51:08Z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7CA72DEAAC7D4B9385C8F6D10157A23B</vt:lpwstr>
  </property>
</Properties>
</file>