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jc w:val="center"/>
        <w:textAlignment w:val="auto"/>
        <w:rPr>
          <w:rFonts w:ascii="黑体" w:eastAsia="黑体"/>
          <w:b/>
          <w:sz w:val="52"/>
          <w:szCs w:val="52"/>
        </w:rPr>
      </w:pPr>
      <w:r>
        <w:rPr>
          <w:rFonts w:hint="eastAsia" w:ascii="黑体" w:eastAsia="黑体"/>
          <w:b/>
          <w:sz w:val="52"/>
          <w:szCs w:val="52"/>
        </w:rPr>
        <w:t>新 县 八 里 畈 镇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jc w:val="center"/>
        <w:textAlignment w:val="auto"/>
        <w:rPr>
          <w:rFonts w:ascii="黑体" w:eastAsia="黑体"/>
          <w:b/>
          <w:sz w:val="52"/>
          <w:szCs w:val="52"/>
        </w:rPr>
      </w:pPr>
      <w:r>
        <w:rPr>
          <w:rFonts w:hint="eastAsia" w:ascii="黑体" w:eastAsia="黑体"/>
          <w:b/>
          <w:sz w:val="52"/>
          <w:szCs w:val="52"/>
        </w:rPr>
        <w:t>张店村山洪灾害防御应急预案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为了切实做好山洪灾害防御各项工作，更好地贯彻执行“安全第一，常备不懈，以防为主，防、抢、救相结合”的防汛方针，结合我村的实际情况，编制本村山洪灾害防御应急预案。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3" w:firstLineChars="200"/>
        <w:textAlignment w:val="auto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张店村位于八里畈镇西北部，8个自然村，15个村民组，属淮河流域，境内1条支沟。全村412户，1400人，2106间房屋，其中常住人口276户，306人,临时居住人口10户，24人，13间房屋，耕地1495亩。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3" w:firstLineChars="200"/>
        <w:textAlignment w:val="auto"/>
        <w:outlineLvl w:val="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二、危险区分布情况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713" w:firstLineChars="223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无危险区</w:t>
      </w:r>
    </w:p>
    <w:p>
      <w:pPr>
        <w:keepNext w:val="0"/>
        <w:keepLines w:val="0"/>
        <w:pageBreakBefore w:val="0"/>
        <w:widowControl w:val="0"/>
        <w:tabs>
          <w:tab w:val="left" w:pos="720"/>
        </w:tabs>
        <w:kinsoku/>
        <w:wordWrap/>
        <w:overflowPunct/>
        <w:autoSpaceDE/>
        <w:autoSpaceDN/>
        <w:bidi w:val="0"/>
        <w:adjustRightInd/>
        <w:snapToGrid/>
        <w:spacing w:line="400" w:lineRule="atLeast"/>
        <w:ind w:left="540"/>
        <w:textAlignment w:val="auto"/>
        <w:outlineLvl w:val="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三、防御组织机构及职责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山洪灾害防御工作组由村支部书记、村主任张和贵为组长，负责主持全面工作；村委委员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张毅</w:t>
      </w:r>
      <w:r>
        <w:rPr>
          <w:rFonts w:hint="eastAsia" w:ascii="仿宋_GB2312" w:eastAsia="仿宋_GB2312"/>
          <w:sz w:val="32"/>
          <w:szCs w:val="32"/>
        </w:rPr>
        <w:t>、罗鑫为主要成员分工负责具体工作；设置监测员 1名，负责观测雨量、水位及观测设施管护；设置预警员1名，负责发布预警信息及预警设施管护；设置抢险突击队员 20名，负责抢险救灾、人员转移安置。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山洪灾害防御工作组成员名单、联系方式见附表1。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left="643"/>
        <w:textAlignment w:val="auto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四、预警及响应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400" w:lineRule="atLeast"/>
        <w:ind w:firstLine="645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当接到上级预警信息时，按要求执行。本村监测预警等级划分为三级：</w:t>
      </w:r>
    </w:p>
    <w:tbl>
      <w:tblPr>
        <w:tblStyle w:val="9"/>
        <w:tblW w:w="8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405"/>
        <w:gridCol w:w="1475"/>
        <w:gridCol w:w="1440"/>
        <w:gridCol w:w="1440"/>
        <w:gridCol w:w="15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预警等级</w:t>
            </w:r>
          </w:p>
        </w:tc>
        <w:tc>
          <w:tcPr>
            <w:tcW w:w="576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雨    量</w:t>
            </w:r>
          </w:p>
        </w:tc>
        <w:tc>
          <w:tcPr>
            <w:tcW w:w="157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预警标志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l小时</w:t>
            </w:r>
          </w:p>
        </w:tc>
        <w:tc>
          <w:tcPr>
            <w:tcW w:w="14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3小时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6小时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24小时</w:t>
            </w:r>
          </w:p>
        </w:tc>
        <w:tc>
          <w:tcPr>
            <w:tcW w:w="157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三  级</w:t>
            </w:r>
          </w:p>
        </w:tc>
        <w:tc>
          <w:tcPr>
            <w:tcW w:w="14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≥80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≥115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≥145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≥295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黄色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  级</w:t>
            </w:r>
          </w:p>
        </w:tc>
        <w:tc>
          <w:tcPr>
            <w:tcW w:w="14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≥100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≥125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≥155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≥330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ind w:firstLine="320" w:firstLineChars="100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橙色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  级</w:t>
            </w:r>
          </w:p>
        </w:tc>
        <w:tc>
          <w:tcPr>
            <w:tcW w:w="14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≥120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≥130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≥165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4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≥355</w:t>
            </w:r>
            <w:r>
              <w:rPr>
                <w:rFonts w:hint="eastAsia" w:ascii="宋体" w:hAnsi="宋体" w:cs="宋体"/>
                <w:sz w:val="32"/>
                <w:szCs w:val="32"/>
              </w:rPr>
              <w:t>㎜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00" w:lineRule="atLeast"/>
              <w:ind w:firstLine="320" w:firstLineChars="100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红色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预警员根据指令及时发布相应等级的预警信号。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400" w:lineRule="atLeast"/>
        <w:ind w:firstLine="645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Ⅲ级响应：观测降雨量达到Ⅲ级标准时，村（组）干部、预警员、抢险突击队到岗到位，加强对危险部位的监测和巡查。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Ⅱ级响应：观测降雨量达到Ⅱ级标准时，做好转移准备，密切监视，随时报告，抗洪抢险突击队随时准备抢险。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I级响应：观测降雨量达到I级标准时或出现山体滑坡征兆时，村主任（支书）下达立即转移命令，组织群众向安全区转移，对重点部位设置警戒区，严禁群众进入危险区域，并将险情及工作情况及时向上级报告，做好转移群众的安置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在接到上级转移命令后，村干部张和贵、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张毅</w:t>
      </w:r>
      <w:r>
        <w:rPr>
          <w:rFonts w:hint="eastAsia" w:ascii="仿宋_GB2312" w:eastAsia="仿宋_GB2312"/>
          <w:bCs/>
          <w:sz w:val="32"/>
          <w:szCs w:val="32"/>
        </w:rPr>
        <w:t>、罗鑫</w:t>
      </w:r>
      <w:r>
        <w:rPr>
          <w:rFonts w:hint="eastAsia" w:ascii="仿宋_GB2312" w:eastAsia="仿宋_GB2312"/>
          <w:sz w:val="32"/>
          <w:szCs w:val="32"/>
        </w:rPr>
        <w:t>通过电话、广播、手摇报警器、敲铜锣逐户通知等多种形式向危险区群众发布预警信息。张毅立即组织危险区群众向村委会所在处转移，并将险情及工作情况及时向上级报告，做好转移群众的安置工作。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当遇到极端天气，通讯不畅，无法与上级联络、接收防汛指令时，村组干部可根据汛情、险情的发展，自行开展抢险和人员转移行动。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400" w:lineRule="atLeast"/>
        <w:ind w:firstLine="643" w:firstLineChars="200"/>
        <w:textAlignment w:val="auto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五、防御物资储备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3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为做好防汛物资储备工作，防汛物资库设在村办公室，购置有雨衣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0套，雨鞋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0双，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eastAsia="zh-CN"/>
        </w:rPr>
        <w:t>救生衣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5套，救生圈10个，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手电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0把，铁掀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0把，预警锣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个，联系转运车辆2辆，确保转移有车辆可用。</w:t>
      </w:r>
      <w:r>
        <w:rPr>
          <w:rFonts w:hint="eastAsia" w:ascii="仿宋_GB2312" w:eastAsia="仿宋_GB2312"/>
          <w:sz w:val="32"/>
          <w:szCs w:val="32"/>
        </w:rPr>
        <w:t>保管人张和贵，联系电话：13803762148。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3" w:firstLineChars="200"/>
        <w:textAlignment w:val="auto"/>
        <w:rPr>
          <w:rFonts w:hint="eastAsia" w:ascii="仿宋" w:hAnsi="仿宋" w:eastAsia="仿宋" w:cs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后勤保障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0" w:firstLineChars="200"/>
        <w:textAlignment w:val="auto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人员转移到村部后由</w:t>
      </w:r>
      <w:r>
        <w:rPr>
          <w:rFonts w:hint="eastAsia" w:ascii="仿宋" w:hAnsi="仿宋" w:eastAsia="仿宋" w:cs="仿宋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张毅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负责转移人员基本生活。风险解除后由张和贵、罗鑫将转移人员送回。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00" w:lineRule="atLeast"/>
        <w:ind w:firstLine="640" w:firstLineChars="200"/>
        <w:jc w:val="right"/>
        <w:textAlignment w:val="auto"/>
        <w:rPr>
          <w:rFonts w:hint="default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2023年3月</w:t>
      </w:r>
    </w:p>
    <w:p>
      <w:pPr>
        <w:spacing w:line="580" w:lineRule="exact"/>
        <w:ind w:firstLine="643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</w:p>
    <w:p>
      <w:pPr>
        <w:spacing w:line="520" w:lineRule="exact"/>
        <w:ind w:right="640"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附表1： 张店村山洪灾害防御指挥机构人员名单及联系电话</w:t>
      </w:r>
    </w:p>
    <w:p>
      <w:pPr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附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图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Cs/>
          <w:sz w:val="32"/>
          <w:szCs w:val="32"/>
        </w:rPr>
        <w:t>：张店村山洪灾害防御基本情况示意图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和</w:t>
      </w:r>
      <w:r>
        <w:rPr>
          <w:rFonts w:hint="eastAsia" w:ascii="仿宋" w:hAnsi="仿宋" w:eastAsia="仿宋" w:cs="仿宋"/>
          <w:bCs/>
          <w:sz w:val="32"/>
          <w:szCs w:val="32"/>
        </w:rPr>
        <w:t>山洪灾害危险区人员转移安置图</w:t>
      </w:r>
    </w:p>
    <w:p>
      <w:pPr>
        <w:spacing w:line="520" w:lineRule="exact"/>
        <w:ind w:right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附表1：</w:t>
      </w:r>
    </w:p>
    <w:p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张店村山洪灾害防御指挥机构人员名单及联系电话</w:t>
      </w:r>
    </w:p>
    <w:p>
      <w:pPr>
        <w:spacing w:line="160" w:lineRule="exact"/>
        <w:rPr>
          <w:rFonts w:ascii="仿宋_GB2312" w:eastAsia="仿宋_GB2312"/>
          <w:sz w:val="32"/>
          <w:szCs w:val="32"/>
        </w:rPr>
      </w:pP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1868"/>
        <w:gridCol w:w="1994"/>
        <w:gridCol w:w="14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1545" w:type="dxa"/>
            <w:tcBorders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职  务</w:t>
            </w:r>
          </w:p>
        </w:tc>
        <w:tc>
          <w:tcPr>
            <w:tcW w:w="1868" w:type="dxa"/>
            <w:tcBorders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姓  名</w:t>
            </w:r>
          </w:p>
        </w:tc>
        <w:tc>
          <w:tcPr>
            <w:tcW w:w="1994" w:type="dxa"/>
            <w:noWrap w:val="0"/>
            <w:vAlign w:val="center"/>
          </w:tcPr>
          <w:p>
            <w:pPr>
              <w:spacing w:line="360" w:lineRule="exact"/>
              <w:ind w:left="-506" w:leftChars="-241" w:firstLine="444" w:firstLineChars="158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联系电话</w:t>
            </w:r>
          </w:p>
        </w:tc>
        <w:tc>
          <w:tcPr>
            <w:tcW w:w="1456" w:type="dxa"/>
            <w:noWrap w:val="0"/>
            <w:vAlign w:val="center"/>
          </w:tcPr>
          <w:p>
            <w:pPr>
              <w:spacing w:line="360" w:lineRule="exact"/>
              <w:ind w:left="-506" w:leftChars="-241" w:firstLine="444" w:firstLineChars="158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tcBorders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组  长</w:t>
            </w:r>
          </w:p>
        </w:tc>
        <w:tc>
          <w:tcPr>
            <w:tcW w:w="1868" w:type="dxa"/>
            <w:tcBorders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Times New Roman"/>
                <w:sz w:val="28"/>
                <w:szCs w:val="28"/>
                <w:lang w:eastAsia="zh-CN"/>
              </w:rPr>
              <w:t>张和贵</w:t>
            </w:r>
          </w:p>
        </w:tc>
        <w:tc>
          <w:tcPr>
            <w:tcW w:w="199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8"/>
                <w:szCs w:val="28"/>
                <w:lang w:val="en-US" w:eastAsia="zh-CN"/>
              </w:rPr>
              <w:t>13803762148</w:t>
            </w:r>
          </w:p>
        </w:tc>
        <w:tc>
          <w:tcPr>
            <w:tcW w:w="1456" w:type="dxa"/>
            <w:noWrap w:val="0"/>
            <w:vAlign w:val="center"/>
          </w:tcPr>
          <w:p>
            <w:pPr>
              <w:spacing w:line="360" w:lineRule="exact"/>
              <w:ind w:left="-506" w:leftChars="-241" w:firstLine="442" w:firstLineChars="158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tcBorders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副组长</w:t>
            </w:r>
          </w:p>
        </w:tc>
        <w:tc>
          <w:tcPr>
            <w:tcW w:w="1868" w:type="dxa"/>
            <w:tcBorders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Times New Roman"/>
                <w:sz w:val="28"/>
                <w:szCs w:val="28"/>
                <w:lang w:eastAsia="zh-CN"/>
              </w:rPr>
              <w:t>罗鑫</w:t>
            </w:r>
          </w:p>
        </w:tc>
        <w:tc>
          <w:tcPr>
            <w:tcW w:w="199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8"/>
                <w:szCs w:val="28"/>
                <w:lang w:val="en-US" w:eastAsia="zh-CN"/>
              </w:rPr>
              <w:t>15939700020</w:t>
            </w:r>
          </w:p>
        </w:tc>
        <w:tc>
          <w:tcPr>
            <w:tcW w:w="1456" w:type="dxa"/>
            <w:noWrap w:val="0"/>
            <w:vAlign w:val="center"/>
          </w:tcPr>
          <w:p>
            <w:pPr>
              <w:spacing w:line="360" w:lineRule="exact"/>
              <w:ind w:left="-506" w:leftChars="-241" w:firstLine="442" w:firstLineChars="158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监测员</w:t>
            </w:r>
          </w:p>
        </w:tc>
        <w:tc>
          <w:tcPr>
            <w:tcW w:w="18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Times New Roman"/>
                <w:sz w:val="28"/>
                <w:szCs w:val="28"/>
                <w:lang w:val="en-US" w:eastAsia="zh-CN"/>
              </w:rPr>
              <w:t>张毅</w:t>
            </w:r>
          </w:p>
        </w:tc>
        <w:tc>
          <w:tcPr>
            <w:tcW w:w="199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8"/>
                <w:szCs w:val="28"/>
                <w:lang w:val="en-US" w:eastAsia="zh-CN"/>
              </w:rPr>
              <w:t>15503769803</w:t>
            </w:r>
          </w:p>
        </w:tc>
        <w:tc>
          <w:tcPr>
            <w:tcW w:w="145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tcBorders>
              <w:top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预警员</w:t>
            </w:r>
          </w:p>
        </w:tc>
        <w:tc>
          <w:tcPr>
            <w:tcW w:w="1868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Times New Roman"/>
                <w:sz w:val="28"/>
                <w:szCs w:val="28"/>
                <w:lang w:eastAsia="zh-CN"/>
              </w:rPr>
              <w:t>王倩</w:t>
            </w:r>
          </w:p>
        </w:tc>
        <w:tc>
          <w:tcPr>
            <w:tcW w:w="199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8"/>
                <w:szCs w:val="28"/>
                <w:lang w:val="en-US" w:eastAsia="zh-CN"/>
              </w:rPr>
              <w:t>18037601722</w:t>
            </w:r>
          </w:p>
        </w:tc>
        <w:tc>
          <w:tcPr>
            <w:tcW w:w="145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抢险队员</w:t>
            </w:r>
          </w:p>
        </w:tc>
        <w:tc>
          <w:tcPr>
            <w:tcW w:w="186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8"/>
                <w:szCs w:val="28"/>
                <w:lang w:val="en-US" w:eastAsia="zh-CN"/>
              </w:rPr>
              <w:t>叶春梅</w:t>
            </w:r>
          </w:p>
        </w:tc>
        <w:tc>
          <w:tcPr>
            <w:tcW w:w="199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8"/>
                <w:szCs w:val="28"/>
                <w:lang w:val="en-US" w:eastAsia="zh-CN"/>
              </w:rPr>
              <w:t>18790070369</w:t>
            </w:r>
            <w:bookmarkStart w:id="0" w:name="_GoBack"/>
            <w:bookmarkEnd w:id="0"/>
          </w:p>
        </w:tc>
        <w:tc>
          <w:tcPr>
            <w:tcW w:w="145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86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Times New Roman"/>
                <w:sz w:val="28"/>
                <w:szCs w:val="28"/>
                <w:lang w:eastAsia="zh-CN"/>
              </w:rPr>
              <w:t>汪功贵</w:t>
            </w:r>
          </w:p>
        </w:tc>
        <w:tc>
          <w:tcPr>
            <w:tcW w:w="199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8"/>
                <w:szCs w:val="28"/>
                <w:lang w:val="en-US" w:eastAsia="zh-CN"/>
              </w:rPr>
              <w:t>13526035503</w:t>
            </w:r>
          </w:p>
        </w:tc>
        <w:tc>
          <w:tcPr>
            <w:tcW w:w="145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86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Times New Roman"/>
                <w:sz w:val="28"/>
                <w:szCs w:val="28"/>
                <w:lang w:eastAsia="zh-CN"/>
              </w:rPr>
              <w:t>江立</w:t>
            </w:r>
          </w:p>
        </w:tc>
        <w:tc>
          <w:tcPr>
            <w:tcW w:w="199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8"/>
                <w:szCs w:val="28"/>
                <w:lang w:val="en-US" w:eastAsia="zh-CN"/>
              </w:rPr>
              <w:t>18238283155</w:t>
            </w:r>
          </w:p>
        </w:tc>
        <w:tc>
          <w:tcPr>
            <w:tcW w:w="145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86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Times New Roman"/>
                <w:sz w:val="28"/>
                <w:szCs w:val="28"/>
                <w:lang w:eastAsia="zh-CN"/>
              </w:rPr>
              <w:t>张贤礼</w:t>
            </w:r>
          </w:p>
        </w:tc>
        <w:tc>
          <w:tcPr>
            <w:tcW w:w="199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8"/>
                <w:szCs w:val="28"/>
                <w:lang w:val="en-US" w:eastAsia="zh-CN"/>
              </w:rPr>
              <w:t>15137660579</w:t>
            </w:r>
          </w:p>
        </w:tc>
        <w:tc>
          <w:tcPr>
            <w:tcW w:w="145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86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Times New Roman"/>
                <w:sz w:val="28"/>
                <w:szCs w:val="28"/>
                <w:lang w:eastAsia="zh-CN"/>
              </w:rPr>
              <w:t>李为银</w:t>
            </w:r>
          </w:p>
        </w:tc>
        <w:tc>
          <w:tcPr>
            <w:tcW w:w="199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8"/>
                <w:szCs w:val="28"/>
                <w:lang w:val="en-US" w:eastAsia="zh-CN"/>
              </w:rPr>
              <w:t>13033779217</w:t>
            </w:r>
          </w:p>
        </w:tc>
        <w:tc>
          <w:tcPr>
            <w:tcW w:w="145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86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Times New Roman"/>
                <w:sz w:val="28"/>
                <w:szCs w:val="28"/>
                <w:lang w:eastAsia="zh-CN"/>
              </w:rPr>
              <w:t>夏绍伟</w:t>
            </w:r>
          </w:p>
        </w:tc>
        <w:tc>
          <w:tcPr>
            <w:tcW w:w="199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8"/>
                <w:szCs w:val="28"/>
                <w:lang w:val="en-US" w:eastAsia="zh-CN"/>
              </w:rPr>
              <w:t>17527382737</w:t>
            </w:r>
          </w:p>
        </w:tc>
        <w:tc>
          <w:tcPr>
            <w:tcW w:w="145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86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Times New Roman"/>
                <w:sz w:val="28"/>
                <w:szCs w:val="28"/>
                <w:lang w:eastAsia="zh-CN"/>
              </w:rPr>
              <w:t>程泽香</w:t>
            </w:r>
          </w:p>
        </w:tc>
        <w:tc>
          <w:tcPr>
            <w:tcW w:w="199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8"/>
                <w:szCs w:val="28"/>
                <w:lang w:val="en-US" w:eastAsia="zh-CN"/>
              </w:rPr>
              <w:t>15537613820</w:t>
            </w:r>
          </w:p>
        </w:tc>
        <w:tc>
          <w:tcPr>
            <w:tcW w:w="145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86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Times New Roman"/>
                <w:sz w:val="28"/>
                <w:szCs w:val="28"/>
                <w:lang w:eastAsia="zh-CN"/>
              </w:rPr>
              <w:t>罗鹏</w:t>
            </w:r>
          </w:p>
        </w:tc>
        <w:tc>
          <w:tcPr>
            <w:tcW w:w="199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8"/>
                <w:szCs w:val="28"/>
                <w:lang w:val="en-US" w:eastAsia="zh-CN"/>
              </w:rPr>
              <w:t>15137602769</w:t>
            </w:r>
          </w:p>
        </w:tc>
        <w:tc>
          <w:tcPr>
            <w:tcW w:w="145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86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Times New Roman"/>
                <w:sz w:val="28"/>
                <w:szCs w:val="28"/>
                <w:lang w:eastAsia="zh-CN"/>
              </w:rPr>
              <w:t>张贤继</w:t>
            </w:r>
          </w:p>
        </w:tc>
        <w:tc>
          <w:tcPr>
            <w:tcW w:w="199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8"/>
                <w:szCs w:val="28"/>
                <w:lang w:val="en-US" w:eastAsia="zh-CN"/>
              </w:rPr>
              <w:t>15236745951</w:t>
            </w:r>
          </w:p>
        </w:tc>
        <w:tc>
          <w:tcPr>
            <w:tcW w:w="145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86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Times New Roman"/>
                <w:sz w:val="28"/>
                <w:szCs w:val="28"/>
                <w:lang w:eastAsia="zh-CN"/>
              </w:rPr>
              <w:t>张先登</w:t>
            </w:r>
          </w:p>
        </w:tc>
        <w:tc>
          <w:tcPr>
            <w:tcW w:w="199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8"/>
                <w:szCs w:val="28"/>
                <w:lang w:val="en-US" w:eastAsia="zh-CN"/>
              </w:rPr>
              <w:t>15737660225</w:t>
            </w:r>
          </w:p>
        </w:tc>
        <w:tc>
          <w:tcPr>
            <w:tcW w:w="145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86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Times New Roman"/>
                <w:sz w:val="28"/>
                <w:szCs w:val="28"/>
                <w:lang w:eastAsia="zh-CN"/>
              </w:rPr>
              <w:t>张先健</w:t>
            </w:r>
          </w:p>
        </w:tc>
        <w:tc>
          <w:tcPr>
            <w:tcW w:w="199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8"/>
                <w:szCs w:val="28"/>
                <w:lang w:val="en-US" w:eastAsia="zh-CN"/>
              </w:rPr>
              <w:t>18738649259</w:t>
            </w:r>
          </w:p>
        </w:tc>
        <w:tc>
          <w:tcPr>
            <w:tcW w:w="145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86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邱家元</w:t>
            </w:r>
          </w:p>
        </w:tc>
        <w:tc>
          <w:tcPr>
            <w:tcW w:w="1994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1523679529</w:t>
            </w:r>
          </w:p>
        </w:tc>
        <w:tc>
          <w:tcPr>
            <w:tcW w:w="145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86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蔡宗和</w:t>
            </w:r>
          </w:p>
        </w:tc>
        <w:tc>
          <w:tcPr>
            <w:tcW w:w="199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15137617459</w:t>
            </w:r>
          </w:p>
        </w:tc>
        <w:tc>
          <w:tcPr>
            <w:tcW w:w="145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86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张毅</w:t>
            </w:r>
          </w:p>
        </w:tc>
        <w:tc>
          <w:tcPr>
            <w:tcW w:w="199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15503769803</w:t>
            </w:r>
          </w:p>
        </w:tc>
        <w:tc>
          <w:tcPr>
            <w:tcW w:w="145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86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张中全</w:t>
            </w:r>
          </w:p>
        </w:tc>
        <w:tc>
          <w:tcPr>
            <w:tcW w:w="199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15839754756</w:t>
            </w:r>
          </w:p>
        </w:tc>
        <w:tc>
          <w:tcPr>
            <w:tcW w:w="145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86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张中意</w:t>
            </w:r>
          </w:p>
        </w:tc>
        <w:tc>
          <w:tcPr>
            <w:tcW w:w="199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13803762148</w:t>
            </w:r>
          </w:p>
        </w:tc>
        <w:tc>
          <w:tcPr>
            <w:tcW w:w="145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>
      <w:pPr>
        <w:rPr>
          <w:rFonts w:ascii="仿宋" w:hAnsi="仿宋" w:eastAsia="仿宋" w:cs="仿宋"/>
          <w:bCs/>
          <w:sz w:val="36"/>
          <w:szCs w:val="36"/>
        </w:rPr>
      </w:pPr>
    </w:p>
    <w:p>
      <w:pPr>
        <w:rPr>
          <w:rFonts w:ascii="仿宋" w:hAnsi="仿宋" w:eastAsia="仿宋" w:cs="仿宋"/>
          <w:bCs/>
          <w:sz w:val="36"/>
          <w:szCs w:val="36"/>
        </w:rPr>
      </w:pPr>
    </w:p>
    <w:p>
      <w:pPr>
        <w:rPr>
          <w:rFonts w:ascii="仿宋" w:hAnsi="仿宋" w:eastAsia="仿宋" w:cs="仿宋"/>
          <w:bCs/>
          <w:sz w:val="36"/>
          <w:szCs w:val="36"/>
        </w:rPr>
      </w:pPr>
    </w:p>
    <w:p>
      <w:pPr>
        <w:rPr>
          <w:rFonts w:hint="eastAsia" w:ascii="仿宋" w:hAnsi="仿宋" w:eastAsia="仿宋" w:cs="仿宋"/>
          <w:bCs/>
          <w:sz w:val="36"/>
          <w:szCs w:val="36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附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图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Cs/>
          <w:sz w:val="32"/>
          <w:szCs w:val="32"/>
        </w:rPr>
        <w:t>：张店村山洪灾害防御基本情况示意图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和</w:t>
      </w:r>
      <w:r>
        <w:rPr>
          <w:rFonts w:hint="eastAsia" w:ascii="仿宋" w:hAnsi="仿宋" w:eastAsia="仿宋" w:cs="仿宋"/>
          <w:bCs/>
          <w:sz w:val="32"/>
          <w:szCs w:val="32"/>
        </w:rPr>
        <w:t>山洪灾害危险区人员转移安置图</w:t>
      </w:r>
    </w:p>
    <w:p>
      <w:pPr>
        <w:rPr>
          <w:rFonts w:ascii="仿宋" w:hAnsi="仿宋" w:eastAsia="仿宋" w:cs="仿宋"/>
          <w:bCs/>
          <w:sz w:val="36"/>
          <w:szCs w:val="36"/>
        </w:rPr>
      </w:pPr>
      <w:r>
        <w:rPr>
          <w:rFonts w:hint="eastAsia" w:eastAsiaTheme="minorEastAsia"/>
        </w:rPr>
        <w:drawing>
          <wp:inline distT="0" distB="0" distL="114300" distR="114300">
            <wp:extent cx="4877435" cy="6877050"/>
            <wp:effectExtent l="0" t="0" r="0" b="0"/>
            <wp:docPr id="2" name="图片 2" descr="ca4d1ca078f530165088cf15cfa5c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a4d1ca078f530165088cf15cfa5c5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83183" cy="6884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仿宋" w:hAnsi="仿宋" w:eastAsia="仿宋" w:cs="仿宋"/>
          <w:bCs/>
          <w:sz w:val="32"/>
          <w:szCs w:val="32"/>
        </w:rPr>
      </w:pPr>
    </w:p>
    <w:p>
      <w:pPr>
        <w:rPr>
          <w:rFonts w:ascii="仿宋" w:hAnsi="仿宋" w:eastAsia="仿宋" w:cs="仿宋"/>
          <w:bCs/>
          <w:sz w:val="32"/>
          <w:szCs w:val="32"/>
        </w:rPr>
      </w:pPr>
    </w:p>
    <w:p>
      <w:pPr>
        <w:rPr>
          <w:rFonts w:ascii="仿宋" w:hAnsi="仿宋" w:eastAsia="仿宋" w:cs="仿宋"/>
          <w:bCs/>
          <w:sz w:val="32"/>
          <w:szCs w:val="32"/>
        </w:rPr>
      </w:pPr>
    </w:p>
    <w:p>
      <w:pPr>
        <w:rPr>
          <w:rFonts w:ascii="仿宋" w:hAnsi="仿宋" w:eastAsia="仿宋" w:cs="仿宋"/>
          <w:bCs/>
          <w:sz w:val="32"/>
          <w:szCs w:val="32"/>
        </w:rPr>
      </w:pPr>
    </w:p>
    <w:p>
      <w:pPr>
        <w:rPr>
          <w:rFonts w:ascii="仿宋" w:hAnsi="仿宋" w:eastAsia="仿宋" w:cs="仿宋"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Cs/>
          <w:sz w:val="36"/>
          <w:szCs w:val="36"/>
        </w:rPr>
      </w:pPr>
    </w:p>
    <w:p>
      <w:r>
        <w:rPr>
          <w:rFonts w:hint="eastAsia" w:eastAsiaTheme="minorEastAsia"/>
        </w:rPr>
        <w:drawing>
          <wp:inline distT="0" distB="0" distL="114300" distR="114300">
            <wp:extent cx="5109845" cy="7358380"/>
            <wp:effectExtent l="0" t="0" r="0" b="0"/>
            <wp:docPr id="3" name="图片 3" descr="4a8f7250827b13fb48ec9c8d40ce5f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a8f7250827b13fb48ec9c8d40ce5f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11537" cy="7359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302AD2"/>
    <w:multiLevelType w:val="singleLevel"/>
    <w:tmpl w:val="D6302AD2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BkYWY2MTJiOGZmZmZmZjM5Mjc5MDkxYjAwM2Y5NjEifQ=="/>
  </w:docVars>
  <w:rsids>
    <w:rsidRoot w:val="00AC6AF6"/>
    <w:rsid w:val="0047272E"/>
    <w:rsid w:val="00AC6AF6"/>
    <w:rsid w:val="00BD2AD3"/>
    <w:rsid w:val="00F84683"/>
    <w:rsid w:val="012A0989"/>
    <w:rsid w:val="049D76C3"/>
    <w:rsid w:val="0E19600D"/>
    <w:rsid w:val="0F5F5CA1"/>
    <w:rsid w:val="1D484219"/>
    <w:rsid w:val="1DC6338F"/>
    <w:rsid w:val="21874470"/>
    <w:rsid w:val="21B24356"/>
    <w:rsid w:val="23B048C6"/>
    <w:rsid w:val="275B367B"/>
    <w:rsid w:val="2AFA28CA"/>
    <w:rsid w:val="2BB535FA"/>
    <w:rsid w:val="2EB01C1E"/>
    <w:rsid w:val="3431735D"/>
    <w:rsid w:val="35BC74E6"/>
    <w:rsid w:val="38146282"/>
    <w:rsid w:val="3B190B4B"/>
    <w:rsid w:val="3B457B92"/>
    <w:rsid w:val="3B870C52"/>
    <w:rsid w:val="407707ED"/>
    <w:rsid w:val="428C72B8"/>
    <w:rsid w:val="43996CCD"/>
    <w:rsid w:val="44862BCB"/>
    <w:rsid w:val="465F0B3B"/>
    <w:rsid w:val="47545D5F"/>
    <w:rsid w:val="47FD3549"/>
    <w:rsid w:val="4A11580F"/>
    <w:rsid w:val="4D021D86"/>
    <w:rsid w:val="4D0E4287"/>
    <w:rsid w:val="4D6E3F3E"/>
    <w:rsid w:val="4EDE5EDB"/>
    <w:rsid w:val="500B2D00"/>
    <w:rsid w:val="50A8054F"/>
    <w:rsid w:val="55DF4A13"/>
    <w:rsid w:val="57911D3D"/>
    <w:rsid w:val="5C2C64D8"/>
    <w:rsid w:val="5CCB7A9F"/>
    <w:rsid w:val="5D8B43D2"/>
    <w:rsid w:val="5EA52572"/>
    <w:rsid w:val="60327E35"/>
    <w:rsid w:val="61B50D1E"/>
    <w:rsid w:val="63520F1A"/>
    <w:rsid w:val="65B916D6"/>
    <w:rsid w:val="6D655CEE"/>
    <w:rsid w:val="733F48EB"/>
    <w:rsid w:val="748527D2"/>
    <w:rsid w:val="77DC3D4F"/>
    <w:rsid w:val="79BB1B17"/>
    <w:rsid w:val="7AAD07DD"/>
    <w:rsid w:val="7DA77C5D"/>
    <w:rsid w:val="7EF667A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0">
    <w:name w:val="Default Paragraph Font"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 w:cs="Times New Roman"/>
      <w:szCs w:val="21"/>
    </w:rPr>
  </w:style>
  <w:style w:type="paragraph" w:styleId="5">
    <w:name w:val="Date"/>
    <w:basedOn w:val="1"/>
    <w:next w:val="1"/>
    <w:qFormat/>
    <w:uiPriority w:val="0"/>
    <w:pPr>
      <w:ind w:left="100" w:leftChars="2500"/>
    </w:pPr>
    <w:rPr>
      <w:rFonts w:ascii="Times New Roman" w:hAnsi="Times New Roman" w:cs="Times New Roman"/>
      <w:szCs w:val="21"/>
    </w:rPr>
  </w:style>
  <w:style w:type="paragraph" w:styleId="6">
    <w:name w:val="footer"/>
    <w:basedOn w:val="1"/>
    <w:qFormat/>
    <w:uiPriority w:val="0"/>
    <w:pPr>
      <w:tabs>
        <w:tab w:val="center" w:pos="4140"/>
        <w:tab w:val="right" w:pos="8300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40"/>
        <w:tab w:val="right" w:pos="8300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paragraph" w:styleId="8">
    <w:name w:val="toc 1"/>
    <w:basedOn w:val="1"/>
    <w:next w:val="1"/>
    <w:qFormat/>
    <w:uiPriority w:val="0"/>
    <w:pPr>
      <w:spacing w:before="120" w:after="120" w:line="360" w:lineRule="auto"/>
      <w:jc w:val="left"/>
    </w:pPr>
    <w:rPr>
      <w:rFonts w:ascii="Times New Roman" w:hAnsi="Times New Roman" w:cs="Times New Roman"/>
      <w:caps/>
      <w:sz w:val="32"/>
      <w:szCs w:val="32"/>
    </w:rPr>
  </w:style>
  <w:style w:type="character" w:styleId="11">
    <w:name w:val="page number"/>
    <w:basedOn w:val="10"/>
    <w:qFormat/>
    <w:uiPriority w:val="0"/>
    <w:rPr>
      <w:rFonts w:ascii="Times New Roman" w:hAnsi="Times New Roman" w:eastAsia="宋体" w:cs="Times New Roman"/>
      <w:sz w:val="21"/>
    </w:rPr>
  </w:style>
  <w:style w:type="character" w:styleId="12">
    <w:name w:val="Hyperlink"/>
    <w:basedOn w:val="10"/>
    <w:qFormat/>
    <w:uiPriority w:val="0"/>
    <w:rPr>
      <w:rFonts w:ascii="Times New Roman" w:hAnsi="Times New Roman" w:eastAsia="宋体" w:cs="Times New Roman"/>
      <w:color w:val="0000FF"/>
      <w:sz w:val="2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1262</Words>
  <Characters>1523</Characters>
  <Lines>11</Lines>
  <Paragraphs>3</Paragraphs>
  <TotalTime>4</TotalTime>
  <ScaleCrop>false</ScaleCrop>
  <LinksUpToDate>false</LinksUpToDate>
  <CharactersWithSpaces>1551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2022-03-10T05:47:00Z</dcterms:created>
  <dc:creator>PDRM00</dc:creator>
  <cp:lastModifiedBy>123</cp:lastModifiedBy>
  <cp:lastPrinted>2022-03-18T02:45:00Z</cp:lastPrinted>
  <dcterms:modified xsi:type="dcterms:W3CDTF">2023-03-03T07:06:48Z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B872930B4BCF421AA9B0F8201AA5F4F2</vt:lpwstr>
  </property>
  <property fmtid="{D5CDD505-2E9C-101B-9397-08002B2CF9AE}" pid="3" name="KSOProductBuildVer">
    <vt:lpwstr>2052-11.1.0.11830</vt:lpwstr>
  </property>
</Properties>
</file>