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napToGrid/>
        <w:spacing w:line="400" w:lineRule="atLeast"/>
        <w:jc w:val="center"/>
        <w:textAlignment w:val="auto"/>
        <w:rPr>
          <w:rFonts w:ascii="黑体" w:eastAsia="黑体"/>
          <w:b/>
          <w:sz w:val="52"/>
          <w:szCs w:val="52"/>
        </w:rPr>
      </w:pPr>
      <w:r>
        <w:rPr>
          <w:rFonts w:hint="eastAsia" w:ascii="黑体" w:eastAsia="黑体"/>
          <w:b/>
          <w:sz w:val="52"/>
          <w:szCs w:val="52"/>
        </w:rPr>
        <w:t>新 县 八 里 畈 镇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napToGrid/>
        <w:spacing w:line="400" w:lineRule="atLeast"/>
        <w:jc w:val="center"/>
        <w:textAlignment w:val="auto"/>
        <w:rPr>
          <w:rFonts w:ascii="黑体" w:eastAsia="黑体"/>
          <w:b/>
          <w:sz w:val="52"/>
          <w:szCs w:val="52"/>
        </w:rPr>
      </w:pPr>
      <w:r>
        <w:rPr>
          <w:rFonts w:hint="eastAsia" w:ascii="黑体" w:eastAsia="黑体"/>
          <w:b/>
          <w:sz w:val="52"/>
          <w:szCs w:val="52"/>
        </w:rPr>
        <w:t>长岗村山洪灾害防御应急预案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napToGrid/>
        <w:spacing w:line="400" w:lineRule="atLeas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napToGrid/>
        <w:spacing w:line="400" w:lineRule="atLeas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为了切实做好山洪灾害防御各项工作，更好地贯彻执行“安全第一，常备不懈，以防为主，防、抢、救相结合”的防汛方针，结合我村的实际情况，编制本村山洪灾害防御应急预案。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napToGrid/>
        <w:spacing w:line="400" w:lineRule="atLeast"/>
        <w:ind w:firstLine="643" w:firstLineChars="200"/>
        <w:textAlignment w:val="auto"/>
        <w:rPr>
          <w:rFonts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一、基本情况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napToGrid/>
        <w:spacing w:line="400" w:lineRule="atLeast"/>
        <w:ind w:firstLine="640" w:firstLineChars="200"/>
        <w:textAlignment w:val="auto"/>
        <w:outlineLvl w:val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长岗村位于八里畈镇东部，辖15个自然村，25个村民组，属丹水河流域，境内2 条支沟。全村687户，2641人，2748间房屋，其中常住人口310户，1241人,临时居住人口142户，568人，567间房屋，耕地面积1954亩。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napToGrid/>
        <w:spacing w:line="400" w:lineRule="atLeast"/>
        <w:ind w:firstLine="643" w:firstLineChars="200"/>
        <w:textAlignment w:val="auto"/>
        <w:outlineLvl w:val="0"/>
        <w:rPr>
          <w:rFonts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二、危险区分布情况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napToGrid/>
        <w:spacing w:line="400" w:lineRule="atLeast"/>
        <w:ind w:firstLine="713" w:firstLineChars="223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无危险区</w:t>
      </w:r>
    </w:p>
    <w:p>
      <w:pPr>
        <w:keepNext w:val="0"/>
        <w:keepLines w:val="0"/>
        <w:pageBreakBefore w:val="0"/>
        <w:widowControl w:val="0"/>
        <w:tabs>
          <w:tab w:val="left" w:pos="720"/>
        </w:tabs>
        <w:kinsoku/>
        <w:wordWrap/>
        <w:overflowPunct/>
        <w:autoSpaceDE/>
        <w:autoSpaceDN/>
        <w:bidi w:val="0"/>
        <w:adjustRightInd/>
        <w:snapToGrid/>
        <w:spacing w:line="400" w:lineRule="atLeast"/>
        <w:ind w:left="540"/>
        <w:textAlignment w:val="auto"/>
        <w:outlineLvl w:val="0"/>
        <w:rPr>
          <w:rFonts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三、防御组织机构及职责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napToGrid/>
        <w:spacing w:line="400" w:lineRule="atLeas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山洪灾害防御工作组由村支书刘时宏为组长，负责全面工作；李东、夏艳玲为成员，分工负责；监测员 1人，负责观测雨量、水位及观测设施管护；预警员1人，负责发布预警信息及预警设施管护；抢险突击队员 20人，负责抢险救灾、人员转移安置。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napToGrid/>
        <w:spacing w:line="400" w:lineRule="atLeas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山洪灾害防御工作组成员名单、联系方式见附表1。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napToGrid/>
        <w:spacing w:line="400" w:lineRule="atLeast"/>
        <w:ind w:left="643"/>
        <w:textAlignment w:val="auto"/>
        <w:rPr>
          <w:rFonts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四、预警及响应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400" w:lineRule="atLeast"/>
        <w:ind w:firstLine="645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当接到上级预警信息时，按要求执行。本村监测预警等级划分为三级：</w:t>
      </w:r>
    </w:p>
    <w:tbl>
      <w:tblPr>
        <w:tblStyle w:val="9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1405"/>
        <w:gridCol w:w="1475"/>
        <w:gridCol w:w="1440"/>
        <w:gridCol w:w="1440"/>
        <w:gridCol w:w="1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预警等级</w:t>
            </w:r>
          </w:p>
        </w:tc>
        <w:tc>
          <w:tcPr>
            <w:tcW w:w="576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雨    量</w:t>
            </w:r>
          </w:p>
        </w:tc>
        <w:tc>
          <w:tcPr>
            <w:tcW w:w="162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预警标志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l小时</w:t>
            </w:r>
          </w:p>
        </w:tc>
        <w:tc>
          <w:tcPr>
            <w:tcW w:w="14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3小时</w:t>
            </w:r>
          </w:p>
        </w:tc>
        <w:tc>
          <w:tcPr>
            <w:tcW w:w="14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6小时</w:t>
            </w:r>
          </w:p>
        </w:tc>
        <w:tc>
          <w:tcPr>
            <w:tcW w:w="14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24小时</w:t>
            </w:r>
          </w:p>
        </w:tc>
        <w:tc>
          <w:tcPr>
            <w:tcW w:w="162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三  级</w:t>
            </w:r>
          </w:p>
        </w:tc>
        <w:tc>
          <w:tcPr>
            <w:tcW w:w="14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rFonts w:ascii="宋体" w:hAnsi="宋体" w:cs="宋体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≥80</w:t>
            </w:r>
            <w:r>
              <w:rPr>
                <w:rFonts w:hint="eastAsia" w:ascii="宋体" w:hAnsi="宋体" w:cs="宋体"/>
                <w:sz w:val="32"/>
                <w:szCs w:val="32"/>
              </w:rPr>
              <w:t>㎜</w:t>
            </w:r>
          </w:p>
        </w:tc>
        <w:tc>
          <w:tcPr>
            <w:tcW w:w="14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≥115</w:t>
            </w:r>
            <w:r>
              <w:rPr>
                <w:rFonts w:hint="eastAsia" w:ascii="宋体" w:hAnsi="宋体" w:cs="宋体"/>
                <w:sz w:val="32"/>
                <w:szCs w:val="32"/>
              </w:rPr>
              <w:t>㎜</w:t>
            </w:r>
          </w:p>
        </w:tc>
        <w:tc>
          <w:tcPr>
            <w:tcW w:w="14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≥145</w:t>
            </w:r>
            <w:r>
              <w:rPr>
                <w:rFonts w:hint="eastAsia" w:ascii="宋体" w:hAnsi="宋体" w:cs="宋体"/>
                <w:sz w:val="32"/>
                <w:szCs w:val="32"/>
              </w:rPr>
              <w:t>㎜</w:t>
            </w:r>
          </w:p>
        </w:tc>
        <w:tc>
          <w:tcPr>
            <w:tcW w:w="14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≥295</w:t>
            </w:r>
            <w:r>
              <w:rPr>
                <w:rFonts w:hint="eastAsia" w:ascii="宋体" w:hAnsi="宋体" w:cs="宋体"/>
                <w:sz w:val="32"/>
                <w:szCs w:val="32"/>
              </w:rPr>
              <w:t>㎜</w:t>
            </w:r>
          </w:p>
        </w:tc>
        <w:tc>
          <w:tcPr>
            <w:tcW w:w="16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黄色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二  级</w:t>
            </w:r>
          </w:p>
        </w:tc>
        <w:tc>
          <w:tcPr>
            <w:tcW w:w="140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≥100</w:t>
            </w:r>
            <w:r>
              <w:rPr>
                <w:rFonts w:hint="eastAsia" w:ascii="宋体" w:hAnsi="宋体" w:cs="宋体"/>
                <w:sz w:val="32"/>
                <w:szCs w:val="32"/>
              </w:rPr>
              <w:t>㎜</w:t>
            </w:r>
          </w:p>
        </w:tc>
        <w:tc>
          <w:tcPr>
            <w:tcW w:w="14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≥125</w:t>
            </w:r>
            <w:r>
              <w:rPr>
                <w:rFonts w:hint="eastAsia" w:ascii="宋体" w:hAnsi="宋体" w:cs="宋体"/>
                <w:sz w:val="32"/>
                <w:szCs w:val="32"/>
              </w:rPr>
              <w:t>㎜</w:t>
            </w:r>
          </w:p>
        </w:tc>
        <w:tc>
          <w:tcPr>
            <w:tcW w:w="144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≥155</w:t>
            </w:r>
            <w:r>
              <w:rPr>
                <w:rFonts w:hint="eastAsia" w:ascii="宋体" w:hAnsi="宋体" w:cs="宋体"/>
                <w:sz w:val="32"/>
                <w:szCs w:val="32"/>
              </w:rPr>
              <w:t>㎜</w:t>
            </w:r>
          </w:p>
        </w:tc>
        <w:tc>
          <w:tcPr>
            <w:tcW w:w="144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≥330</w:t>
            </w:r>
            <w:r>
              <w:rPr>
                <w:rFonts w:hint="eastAsia" w:ascii="宋体" w:hAnsi="宋体" w:cs="宋体"/>
                <w:sz w:val="32"/>
                <w:szCs w:val="32"/>
              </w:rPr>
              <w:t>㎜</w:t>
            </w:r>
          </w:p>
        </w:tc>
        <w:tc>
          <w:tcPr>
            <w:tcW w:w="162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ind w:firstLine="320" w:firstLineChars="100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橙色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一  级</w:t>
            </w:r>
          </w:p>
        </w:tc>
        <w:tc>
          <w:tcPr>
            <w:tcW w:w="140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≥120</w:t>
            </w:r>
            <w:r>
              <w:rPr>
                <w:rFonts w:hint="eastAsia" w:ascii="宋体" w:hAnsi="宋体" w:cs="宋体"/>
                <w:sz w:val="32"/>
                <w:szCs w:val="32"/>
              </w:rPr>
              <w:t>㎜</w:t>
            </w:r>
          </w:p>
        </w:tc>
        <w:tc>
          <w:tcPr>
            <w:tcW w:w="14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≥130</w:t>
            </w:r>
            <w:r>
              <w:rPr>
                <w:rFonts w:hint="eastAsia" w:ascii="宋体" w:hAnsi="宋体" w:cs="宋体"/>
                <w:sz w:val="32"/>
                <w:szCs w:val="32"/>
              </w:rPr>
              <w:t>㎜</w:t>
            </w:r>
          </w:p>
        </w:tc>
        <w:tc>
          <w:tcPr>
            <w:tcW w:w="144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≥165</w:t>
            </w:r>
            <w:r>
              <w:rPr>
                <w:rFonts w:hint="eastAsia" w:ascii="宋体" w:hAnsi="宋体" w:cs="宋体"/>
                <w:sz w:val="32"/>
                <w:szCs w:val="32"/>
              </w:rPr>
              <w:t>㎜</w:t>
            </w:r>
          </w:p>
        </w:tc>
        <w:tc>
          <w:tcPr>
            <w:tcW w:w="144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≥355</w:t>
            </w:r>
            <w:r>
              <w:rPr>
                <w:rFonts w:hint="eastAsia" w:ascii="宋体" w:hAnsi="宋体" w:cs="宋体"/>
                <w:sz w:val="32"/>
                <w:szCs w:val="32"/>
              </w:rPr>
              <w:t>㎜</w:t>
            </w:r>
          </w:p>
        </w:tc>
        <w:tc>
          <w:tcPr>
            <w:tcW w:w="162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ind w:firstLine="320" w:firstLineChars="100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红色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napToGrid/>
        <w:spacing w:line="400" w:lineRule="atLeas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预警员根据指令及时发布相应等级的预警信号。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400" w:lineRule="atLeast"/>
        <w:ind w:firstLine="645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Ⅲ级响应：观测降雨量达到Ⅲ级标准时，村（组）干部、预警员、抢险突击队到岗到位，加强对危险部位的监测和巡查。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400" w:lineRule="atLeas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Ⅱ级响应：观测降雨量达到Ⅱ级标准时，做好转移准备，密切监视，随时报告，抗洪抢险突击队随时准备抢险。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napToGrid/>
        <w:spacing w:line="400" w:lineRule="atLeas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I级响应：观测降雨量达到I级标准时或出现山体滑坡征兆时，村主任（支书）下达立即转移命令，组织群众向安全区转移，对重点部位设置警戒区，严禁群众进入危险区域，并将险情及工作情况及时向上级报告，做好转移群众的安置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napToGrid/>
        <w:spacing w:line="400" w:lineRule="atLeast"/>
        <w:ind w:firstLine="640" w:firstLineChars="20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在接到上级转移命令后，村干部刘时宏、夏艳玲、吴婷婷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通过电话、广播、手摇报警器、敲铜锣逐户通知等多种形式向危险区群众发布预警信息。李东、雷承学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立即组织危险区群众向村委会所在处转移，并将险情及工作情况及时向上级报告，做好转移群众的安置工作。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napToGrid/>
        <w:spacing w:line="400" w:lineRule="atLeas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当遇到极端天气，通讯不畅，无法与上级联络、接收防汛指令时，村组干部可根据汛情、险情的发展，自行开展抢险和人员转移行动。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400" w:lineRule="atLeast"/>
        <w:ind w:firstLine="643" w:firstLineChars="200"/>
        <w:textAlignment w:val="auto"/>
        <w:rPr>
          <w:rFonts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五、防御物资储备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napToGrid/>
        <w:spacing w:line="400" w:lineRule="atLeast"/>
        <w:ind w:firstLine="63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为做好防汛物资储备工作，防汛物资库设在村办公室，购置有雨衣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0套，雨鞋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0双，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lang w:eastAsia="zh-CN"/>
        </w:rPr>
        <w:t>救生衣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lang w:val="en-US" w:eastAsia="zh-CN"/>
        </w:rPr>
        <w:t>5套，救生圈10个，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手电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0把，铁掀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0把，预警锣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个，联系转运车辆2辆，确保转移有车辆可用。</w:t>
      </w:r>
      <w:r>
        <w:rPr>
          <w:rFonts w:hint="eastAsia" w:ascii="仿宋_GB2312" w:eastAsia="仿宋_GB2312"/>
          <w:sz w:val="32"/>
          <w:szCs w:val="32"/>
        </w:rPr>
        <w:t>保管人刘时宏，联系电话：13903972501。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autoSpaceDE/>
        <w:autoSpaceDN/>
        <w:bidi w:val="0"/>
        <w:adjustRightInd/>
        <w:snapToGrid/>
        <w:spacing w:line="400" w:lineRule="atLeast"/>
        <w:ind w:firstLine="643" w:firstLineChars="200"/>
        <w:textAlignment w:val="auto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后勤保障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napToGrid/>
        <w:spacing w:line="400" w:lineRule="atLeast"/>
        <w:ind w:firstLine="63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人员转移到村部后由雷承学</w:t>
      </w:r>
      <w:r>
        <w:rPr>
          <w:rFonts w:hint="eastAsia" w:ascii="仿宋_GB2312" w:eastAsia="仿宋_GB2312"/>
          <w:sz w:val="32"/>
          <w:szCs w:val="32"/>
        </w:rPr>
        <w:t>负责转移人员基本生活。风险解除后由李东、夏艳玲将转移人员送回。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napToGrid/>
        <w:spacing w:line="400" w:lineRule="atLeast"/>
        <w:ind w:firstLine="630"/>
        <w:jc w:val="righ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2023年3月</w:t>
      </w:r>
    </w:p>
    <w:p>
      <w:pPr>
        <w:spacing w:line="520" w:lineRule="exact"/>
        <w:ind w:firstLine="630"/>
        <w:rPr>
          <w:rFonts w:ascii="仿宋_GB2312" w:eastAsia="仿宋_GB2312"/>
          <w:sz w:val="32"/>
          <w:szCs w:val="32"/>
        </w:rPr>
      </w:pPr>
    </w:p>
    <w:p>
      <w:pPr>
        <w:spacing w:line="520" w:lineRule="exact"/>
        <w:ind w:firstLine="63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附件：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附表</w:t>
      </w:r>
      <w:r>
        <w:rPr>
          <w:rFonts w:hint="eastAsia" w:ascii="仿宋_GB2312" w:eastAsia="仿宋_GB2312"/>
          <w:sz w:val="32"/>
          <w:szCs w:val="32"/>
        </w:rPr>
        <w:t>1、长岗村山洪灾害防御指挥机构人员名单及联系电话</w:t>
      </w:r>
    </w:p>
    <w:p>
      <w:pPr>
        <w:ind w:firstLine="640" w:firstLineChars="20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附图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bCs/>
          <w:sz w:val="32"/>
          <w:szCs w:val="32"/>
        </w:rPr>
        <w:t>、长岗村山洪灾害防御基本情况示意图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和</w:t>
      </w:r>
      <w:r>
        <w:rPr>
          <w:rFonts w:hint="eastAsia" w:ascii="仿宋" w:hAnsi="仿宋" w:eastAsia="仿宋" w:cs="仿宋"/>
          <w:bCs/>
          <w:sz w:val="32"/>
          <w:szCs w:val="32"/>
        </w:rPr>
        <w:t>山洪灾害危险区人员转移安置图</w:t>
      </w:r>
    </w:p>
    <w:p>
      <w:pPr>
        <w:spacing w:line="520" w:lineRule="exact"/>
        <w:ind w:firstLine="630"/>
        <w:rPr>
          <w:rFonts w:hint="eastAsia" w:ascii="仿宋_GB2312" w:eastAsia="仿宋_GB2312"/>
          <w:sz w:val="32"/>
          <w:szCs w:val="32"/>
        </w:rPr>
      </w:pPr>
    </w:p>
    <w:p>
      <w:pPr>
        <w:rPr>
          <w:rFonts w:hint="eastAsia"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附表：1、长岗村山洪灾害防御指挥机构人员名单及联系电话</w:t>
      </w:r>
    </w:p>
    <w:p>
      <w:pPr>
        <w:spacing w:line="160" w:lineRule="exact"/>
        <w:jc w:val="center"/>
        <w:rPr>
          <w:rFonts w:ascii="仿宋_GB2312" w:eastAsia="仿宋_GB2312"/>
          <w:sz w:val="32"/>
          <w:szCs w:val="32"/>
        </w:rPr>
      </w:pP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5"/>
        <w:gridCol w:w="1868"/>
        <w:gridCol w:w="1994"/>
        <w:gridCol w:w="14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exact"/>
          <w:jc w:val="center"/>
        </w:trPr>
        <w:tc>
          <w:tcPr>
            <w:tcW w:w="1545" w:type="dxa"/>
            <w:tcBorders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职  务</w:t>
            </w:r>
          </w:p>
        </w:tc>
        <w:tc>
          <w:tcPr>
            <w:tcW w:w="1868" w:type="dxa"/>
            <w:tcBorders>
              <w:left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姓  名</w:t>
            </w:r>
          </w:p>
        </w:tc>
        <w:tc>
          <w:tcPr>
            <w:tcW w:w="1994" w:type="dxa"/>
            <w:vAlign w:val="center"/>
          </w:tcPr>
          <w:p>
            <w:pPr>
              <w:spacing w:line="360" w:lineRule="exact"/>
              <w:ind w:left="-506" w:leftChars="-241" w:firstLine="444" w:firstLineChars="158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联系电话</w:t>
            </w:r>
          </w:p>
        </w:tc>
        <w:tc>
          <w:tcPr>
            <w:tcW w:w="1456" w:type="dxa"/>
            <w:vAlign w:val="center"/>
          </w:tcPr>
          <w:p>
            <w:pPr>
              <w:spacing w:line="360" w:lineRule="exact"/>
              <w:ind w:left="-506" w:leftChars="-241" w:firstLine="444" w:firstLineChars="158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备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1545" w:type="dxa"/>
            <w:tcBorders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组  长</w:t>
            </w:r>
          </w:p>
        </w:tc>
        <w:tc>
          <w:tcPr>
            <w:tcW w:w="1868" w:type="dxa"/>
            <w:tcBorders>
              <w:left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刘时宏</w:t>
            </w:r>
          </w:p>
        </w:tc>
        <w:tc>
          <w:tcPr>
            <w:tcW w:w="199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13903972501</w:t>
            </w:r>
          </w:p>
        </w:tc>
        <w:tc>
          <w:tcPr>
            <w:tcW w:w="1456" w:type="dxa"/>
            <w:vAlign w:val="center"/>
          </w:tcPr>
          <w:p>
            <w:pPr>
              <w:spacing w:line="360" w:lineRule="exact"/>
              <w:ind w:left="-506" w:leftChars="-241" w:firstLine="505" w:firstLineChars="158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exact"/>
          <w:jc w:val="center"/>
        </w:trPr>
        <w:tc>
          <w:tcPr>
            <w:tcW w:w="1545" w:type="dxa"/>
            <w:tcBorders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副组长</w:t>
            </w:r>
          </w:p>
        </w:tc>
        <w:tc>
          <w:tcPr>
            <w:tcW w:w="1868" w:type="dxa"/>
            <w:tcBorders>
              <w:left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李东</w:t>
            </w:r>
          </w:p>
        </w:tc>
        <w:tc>
          <w:tcPr>
            <w:tcW w:w="199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13903976678</w:t>
            </w:r>
          </w:p>
        </w:tc>
        <w:tc>
          <w:tcPr>
            <w:tcW w:w="1456" w:type="dxa"/>
            <w:vAlign w:val="center"/>
          </w:tcPr>
          <w:p>
            <w:pPr>
              <w:spacing w:line="360" w:lineRule="exact"/>
              <w:ind w:left="-506" w:leftChars="-241" w:firstLine="505" w:firstLineChars="158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1545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监测员</w:t>
            </w:r>
          </w:p>
        </w:tc>
        <w:tc>
          <w:tcPr>
            <w:tcW w:w="18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夏艳玲</w:t>
            </w:r>
          </w:p>
        </w:tc>
        <w:tc>
          <w:tcPr>
            <w:tcW w:w="1994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15225393893</w:t>
            </w:r>
          </w:p>
        </w:tc>
        <w:tc>
          <w:tcPr>
            <w:tcW w:w="1456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1545" w:type="dxa"/>
            <w:tcBorders>
              <w:top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预警员</w:t>
            </w:r>
          </w:p>
        </w:tc>
        <w:tc>
          <w:tcPr>
            <w:tcW w:w="1868" w:type="dxa"/>
            <w:tcBorders>
              <w:top w:val="single" w:color="auto" w:sz="6" w:space="0"/>
              <w:lef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吴婷婷</w:t>
            </w:r>
          </w:p>
        </w:tc>
        <w:tc>
          <w:tcPr>
            <w:tcW w:w="199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18738628529</w:t>
            </w:r>
          </w:p>
        </w:tc>
        <w:tc>
          <w:tcPr>
            <w:tcW w:w="145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154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抢险队员</w:t>
            </w:r>
          </w:p>
        </w:tc>
        <w:tc>
          <w:tcPr>
            <w:tcW w:w="1868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雷承学</w:t>
            </w:r>
          </w:p>
        </w:tc>
        <w:tc>
          <w:tcPr>
            <w:tcW w:w="199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15938244965</w:t>
            </w:r>
          </w:p>
        </w:tc>
        <w:tc>
          <w:tcPr>
            <w:tcW w:w="145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154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18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>王晓梅</w:t>
            </w:r>
          </w:p>
        </w:tc>
        <w:tc>
          <w:tcPr>
            <w:tcW w:w="1994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15280538051</w:t>
            </w:r>
          </w:p>
        </w:tc>
        <w:tc>
          <w:tcPr>
            <w:tcW w:w="145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154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18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bidi="ar"/>
              </w:rPr>
              <w:t>陈世金</w:t>
            </w:r>
          </w:p>
        </w:tc>
        <w:tc>
          <w:tcPr>
            <w:tcW w:w="199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13633975135</w:t>
            </w:r>
          </w:p>
        </w:tc>
        <w:tc>
          <w:tcPr>
            <w:tcW w:w="145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154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1868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陈荣志</w:t>
            </w:r>
          </w:p>
        </w:tc>
        <w:tc>
          <w:tcPr>
            <w:tcW w:w="199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18837613346</w:t>
            </w:r>
          </w:p>
        </w:tc>
        <w:tc>
          <w:tcPr>
            <w:tcW w:w="145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154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18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bidi="ar"/>
              </w:rPr>
              <w:t>曹仁友</w:t>
            </w:r>
          </w:p>
        </w:tc>
        <w:tc>
          <w:tcPr>
            <w:tcW w:w="199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15978584988</w:t>
            </w:r>
          </w:p>
        </w:tc>
        <w:tc>
          <w:tcPr>
            <w:tcW w:w="145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154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18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bidi="ar"/>
              </w:rPr>
              <w:t>余孝福</w:t>
            </w:r>
          </w:p>
        </w:tc>
        <w:tc>
          <w:tcPr>
            <w:tcW w:w="199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15518928642</w:t>
            </w:r>
          </w:p>
        </w:tc>
        <w:tc>
          <w:tcPr>
            <w:tcW w:w="145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154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18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bidi="ar"/>
              </w:rPr>
              <w:t>王宏义</w:t>
            </w:r>
          </w:p>
        </w:tc>
        <w:tc>
          <w:tcPr>
            <w:tcW w:w="199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15039778289</w:t>
            </w:r>
          </w:p>
        </w:tc>
        <w:tc>
          <w:tcPr>
            <w:tcW w:w="145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154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18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王晓梅</w:t>
            </w:r>
          </w:p>
        </w:tc>
        <w:tc>
          <w:tcPr>
            <w:tcW w:w="199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15280538051</w:t>
            </w:r>
          </w:p>
        </w:tc>
        <w:tc>
          <w:tcPr>
            <w:tcW w:w="145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154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18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bidi="ar"/>
              </w:rPr>
              <w:t>李学春</w:t>
            </w:r>
          </w:p>
        </w:tc>
        <w:tc>
          <w:tcPr>
            <w:tcW w:w="199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18338638933</w:t>
            </w:r>
          </w:p>
        </w:tc>
        <w:tc>
          <w:tcPr>
            <w:tcW w:w="145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154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18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bidi="ar"/>
              </w:rPr>
              <w:t>刘光道</w:t>
            </w:r>
          </w:p>
        </w:tc>
        <w:tc>
          <w:tcPr>
            <w:tcW w:w="199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13723148526</w:t>
            </w:r>
          </w:p>
        </w:tc>
        <w:tc>
          <w:tcPr>
            <w:tcW w:w="145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154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18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bidi="ar"/>
              </w:rPr>
              <w:t>刘光发</w:t>
            </w:r>
          </w:p>
        </w:tc>
        <w:tc>
          <w:tcPr>
            <w:tcW w:w="199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15716596802</w:t>
            </w:r>
          </w:p>
        </w:tc>
        <w:tc>
          <w:tcPr>
            <w:tcW w:w="145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154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18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bidi="ar"/>
              </w:rPr>
              <w:t>刘道长</w:t>
            </w:r>
          </w:p>
        </w:tc>
        <w:tc>
          <w:tcPr>
            <w:tcW w:w="199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18790443129</w:t>
            </w:r>
          </w:p>
        </w:tc>
        <w:tc>
          <w:tcPr>
            <w:tcW w:w="145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154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1868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刘道海</w:t>
            </w:r>
          </w:p>
        </w:tc>
        <w:tc>
          <w:tcPr>
            <w:tcW w:w="1994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15139775389</w:t>
            </w:r>
          </w:p>
        </w:tc>
        <w:tc>
          <w:tcPr>
            <w:tcW w:w="145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154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18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bidi="ar"/>
              </w:rPr>
              <w:t>王元坤</w:t>
            </w:r>
          </w:p>
        </w:tc>
        <w:tc>
          <w:tcPr>
            <w:tcW w:w="199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13837669278</w:t>
            </w:r>
          </w:p>
        </w:tc>
        <w:tc>
          <w:tcPr>
            <w:tcW w:w="145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154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18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bidi="ar"/>
              </w:rPr>
              <w:t>王元取</w:t>
            </w:r>
          </w:p>
        </w:tc>
        <w:tc>
          <w:tcPr>
            <w:tcW w:w="199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13572267858</w:t>
            </w:r>
          </w:p>
        </w:tc>
        <w:tc>
          <w:tcPr>
            <w:tcW w:w="145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154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18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bidi="ar"/>
              </w:rPr>
              <w:t>邱家友</w:t>
            </w:r>
          </w:p>
        </w:tc>
        <w:tc>
          <w:tcPr>
            <w:tcW w:w="199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13839708594</w:t>
            </w:r>
          </w:p>
        </w:tc>
        <w:tc>
          <w:tcPr>
            <w:tcW w:w="145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154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18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bidi="ar"/>
              </w:rPr>
              <w:t>梁庆顺</w:t>
            </w:r>
          </w:p>
        </w:tc>
        <w:tc>
          <w:tcPr>
            <w:tcW w:w="199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15137622059</w:t>
            </w:r>
          </w:p>
        </w:tc>
        <w:tc>
          <w:tcPr>
            <w:tcW w:w="145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154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18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bidi="ar"/>
              </w:rPr>
              <w:t>刘光茂</w:t>
            </w:r>
          </w:p>
        </w:tc>
        <w:tc>
          <w:tcPr>
            <w:tcW w:w="199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13673098371</w:t>
            </w:r>
          </w:p>
        </w:tc>
        <w:tc>
          <w:tcPr>
            <w:tcW w:w="145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</w:tr>
    </w:tbl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rFonts w:hint="eastAsia" w:ascii="仿宋" w:hAnsi="仿宋" w:eastAsia="仿宋" w:cs="仿宋"/>
          <w:bCs/>
          <w:sz w:val="32"/>
          <w:szCs w:val="32"/>
          <w:lang w:eastAsia="zh-CN"/>
        </w:rPr>
      </w:pPr>
      <w:bookmarkStart w:id="0" w:name="_GoBack"/>
      <w:bookmarkEnd w:id="0"/>
    </w:p>
    <w:p>
      <w:pPr>
        <w:rPr>
          <w:rFonts w:ascii="仿宋" w:hAnsi="仿宋" w:eastAsia="仿宋" w:cs="仿宋"/>
          <w:bCs/>
          <w:sz w:val="36"/>
          <w:szCs w:val="36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附图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bCs/>
          <w:sz w:val="32"/>
          <w:szCs w:val="32"/>
        </w:rPr>
        <w:t>、长岗村山洪灾害防御基本情况示意图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和</w:t>
      </w:r>
      <w:r>
        <w:rPr>
          <w:rFonts w:hint="eastAsia" w:ascii="仿宋" w:hAnsi="仿宋" w:eastAsia="仿宋" w:cs="仿宋"/>
          <w:bCs/>
          <w:sz w:val="32"/>
          <w:szCs w:val="32"/>
        </w:rPr>
        <w:t>山洪灾害危险区人员转移安置图</w:t>
      </w:r>
    </w:p>
    <w:p>
      <w:pPr>
        <w:rPr>
          <w:rFonts w:eastAsiaTheme="minorEastAsia"/>
        </w:rPr>
      </w:pPr>
      <w:r>
        <w:rPr>
          <w:rFonts w:hint="eastAsia" w:eastAsiaTheme="minorEastAsia"/>
        </w:rPr>
        <w:drawing>
          <wp:inline distT="0" distB="0" distL="114300" distR="114300">
            <wp:extent cx="5272405" cy="7458075"/>
            <wp:effectExtent l="0" t="0" r="4445" b="9525"/>
            <wp:docPr id="1" name="图片 1" descr="cf6ff4d6af600a21408f1b23308fad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f6ff4d6af600a21408f1b23308fad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458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eastAsiaTheme="minorEastAsia"/>
        </w:rPr>
      </w:pPr>
    </w:p>
    <w:p>
      <w:pPr>
        <w:rPr>
          <w:rFonts w:ascii="仿宋" w:hAnsi="仿宋" w:eastAsia="仿宋" w:cs="仿宋"/>
          <w:bCs/>
          <w:sz w:val="32"/>
          <w:szCs w:val="32"/>
        </w:rPr>
      </w:pPr>
    </w:p>
    <w:p>
      <w:pPr>
        <w:rPr>
          <w:color w:val="000000"/>
        </w:rPr>
      </w:pPr>
    </w:p>
    <w:p>
      <w:pPr>
        <w:rPr>
          <w:color w:val="000000"/>
        </w:rPr>
      </w:pPr>
      <w:r>
        <w:rPr>
          <w:rFonts w:hint="eastAsia" w:eastAsiaTheme="minorEastAsia"/>
        </w:rPr>
        <w:drawing>
          <wp:inline distT="0" distB="0" distL="114300" distR="114300">
            <wp:extent cx="5268595" cy="7465695"/>
            <wp:effectExtent l="0" t="0" r="8255" b="1905"/>
            <wp:docPr id="2" name="图片 2" descr="14c50ed46a3badf52da48758b14fbf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4c50ed46a3badf52da48758b14fbf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7465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color w:val="000000"/>
        </w:rPr>
      </w:pPr>
    </w:p>
    <w:p>
      <w:pPr>
        <w:rPr>
          <w:color w:val="00000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6302AD2"/>
    <w:multiLevelType w:val="singleLevel"/>
    <w:tmpl w:val="D6302AD2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BkYWY2MTJiOGZmZmZmZjM5Mjc5MDkxYjAwM2Y5NjEifQ=="/>
  </w:docVars>
  <w:rsids>
    <w:rsidRoot w:val="008041EC"/>
    <w:rsid w:val="000F09F5"/>
    <w:rsid w:val="00243084"/>
    <w:rsid w:val="008041EC"/>
    <w:rsid w:val="008953B7"/>
    <w:rsid w:val="00AA06DC"/>
    <w:rsid w:val="00AF427A"/>
    <w:rsid w:val="00C33E12"/>
    <w:rsid w:val="27F865EF"/>
    <w:rsid w:val="281A35AF"/>
    <w:rsid w:val="2A3E1519"/>
    <w:rsid w:val="322020B3"/>
    <w:rsid w:val="326C0CB0"/>
    <w:rsid w:val="35304DEB"/>
    <w:rsid w:val="35A851A1"/>
    <w:rsid w:val="363B20E0"/>
    <w:rsid w:val="4148252E"/>
    <w:rsid w:val="4C765AE7"/>
    <w:rsid w:val="660A19E3"/>
    <w:rsid w:val="6FCB287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rFonts w:ascii="Times New Roman" w:hAnsi="Times New Roman"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10">
    <w:name w:val="Default Paragraph Font"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Indent"/>
    <w:basedOn w:val="1"/>
    <w:qFormat/>
    <w:uiPriority w:val="0"/>
    <w:pPr>
      <w:spacing w:after="120"/>
      <w:ind w:left="420" w:leftChars="200"/>
    </w:pPr>
    <w:rPr>
      <w:rFonts w:ascii="Times New Roman" w:hAnsi="Times New Roman" w:cs="Times New Roman"/>
      <w:szCs w:val="21"/>
    </w:rPr>
  </w:style>
  <w:style w:type="paragraph" w:styleId="5">
    <w:name w:val="Date"/>
    <w:basedOn w:val="1"/>
    <w:next w:val="1"/>
    <w:qFormat/>
    <w:uiPriority w:val="0"/>
    <w:pPr>
      <w:ind w:left="100" w:leftChars="2500"/>
    </w:pPr>
    <w:rPr>
      <w:rFonts w:ascii="Times New Roman" w:hAnsi="Times New Roman" w:cs="Times New Roman"/>
      <w:szCs w:val="21"/>
    </w:rPr>
  </w:style>
  <w:style w:type="paragraph" w:styleId="6">
    <w:name w:val="footer"/>
    <w:basedOn w:val="1"/>
    <w:qFormat/>
    <w:uiPriority w:val="0"/>
    <w:pPr>
      <w:tabs>
        <w:tab w:val="center" w:pos="4140"/>
        <w:tab w:val="right" w:pos="8300"/>
      </w:tabs>
      <w:snapToGrid w:val="0"/>
      <w:jc w:val="left"/>
    </w:pPr>
    <w:rPr>
      <w:rFonts w:ascii="Times New Roman" w:hAnsi="Times New Roman" w:cs="Times New Roman"/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40"/>
        <w:tab w:val="right" w:pos="8300"/>
      </w:tabs>
      <w:snapToGrid w:val="0"/>
      <w:jc w:val="center"/>
    </w:pPr>
    <w:rPr>
      <w:rFonts w:ascii="Times New Roman" w:hAnsi="Times New Roman" w:cs="Times New Roman"/>
      <w:sz w:val="18"/>
      <w:szCs w:val="18"/>
    </w:rPr>
  </w:style>
  <w:style w:type="paragraph" w:styleId="8">
    <w:name w:val="toc 1"/>
    <w:basedOn w:val="1"/>
    <w:next w:val="1"/>
    <w:qFormat/>
    <w:uiPriority w:val="0"/>
    <w:pPr>
      <w:spacing w:before="120" w:after="120" w:line="360" w:lineRule="auto"/>
      <w:jc w:val="left"/>
    </w:pPr>
    <w:rPr>
      <w:rFonts w:ascii="Times New Roman" w:hAnsi="Times New Roman" w:cs="Times New Roman"/>
      <w:caps/>
      <w:sz w:val="32"/>
      <w:szCs w:val="32"/>
    </w:rPr>
  </w:style>
  <w:style w:type="character" w:styleId="11">
    <w:name w:val="page number"/>
    <w:basedOn w:val="10"/>
    <w:qFormat/>
    <w:uiPriority w:val="0"/>
    <w:rPr>
      <w:rFonts w:ascii="Times New Roman" w:hAnsi="Times New Roman" w:eastAsia="宋体" w:cs="Times New Roman"/>
      <w:sz w:val="21"/>
    </w:rPr>
  </w:style>
  <w:style w:type="character" w:styleId="12">
    <w:name w:val="Hyperlink"/>
    <w:basedOn w:val="10"/>
    <w:qFormat/>
    <w:uiPriority w:val="0"/>
    <w:rPr>
      <w:rFonts w:ascii="Times New Roman" w:hAnsi="Times New Roman" w:eastAsia="宋体" w:cs="Times New Roman"/>
      <w:color w:val="0000FF"/>
      <w:sz w:val="21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1255</Words>
  <Characters>1532</Characters>
  <Lines>11</Lines>
  <Paragraphs>3</Paragraphs>
  <TotalTime>1</TotalTime>
  <ScaleCrop>false</ScaleCrop>
  <LinksUpToDate>false</LinksUpToDate>
  <CharactersWithSpaces>1561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2022-03-10T05:48:00Z</dcterms:created>
  <dc:creator>PDRM00</dc:creator>
  <cp:lastModifiedBy>123</cp:lastModifiedBy>
  <cp:lastPrinted>2022-03-17T02:59:00Z</cp:lastPrinted>
  <dcterms:modified xsi:type="dcterms:W3CDTF">2023-03-03T07:08:42Z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2A519C421008412FA9636EA72CE29CE1</vt:lpwstr>
  </property>
  <property fmtid="{D5CDD505-2E9C-101B-9397-08002B2CF9AE}" pid="3" name="KSOProductBuildVer">
    <vt:lpwstr>2052-11.1.0.11830</vt:lpwstr>
  </property>
</Properties>
</file>