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2022年度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新县县委宣传部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部门预算说明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目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 录</w:t>
      </w: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</w:pPr>
    </w:p>
    <w:p>
      <w:pPr>
        <w:spacing w:line="600" w:lineRule="exact"/>
        <w:jc w:val="left"/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  <w:t>第一部分</w:t>
      </w: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  <w:t>部门概况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一、主要职能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二、机构设置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三、部门预算单位构成</w:t>
      </w:r>
      <w:bookmarkStart w:id="0" w:name="_GoBack"/>
      <w:bookmarkEnd w:id="0"/>
    </w:p>
    <w:p>
      <w:pPr>
        <w:spacing w:line="600" w:lineRule="exact"/>
        <w:jc w:val="left"/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>第二部分 2022年度部门预算情况说明</w:t>
      </w:r>
    </w:p>
    <w:p>
      <w:pPr>
        <w:spacing w:line="600" w:lineRule="exact"/>
        <w:jc w:val="left"/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>第三部分 名词解释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附件：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2022年度部门预算表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一、部门收支总体情况表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二、部门收入总体情况表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三、部门支出总体情况表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四、财政拨款收支总体情况表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五、一般公共预算支出情况表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六、支出经济分类汇总表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七、一般公共预算基本支出情况表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八、一般公共预算“三公”经费支出情况表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九、项目支出表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十、政府性基金预算支出情况表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十一、部门（单位）整体绩效目标表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十二、财政支出绩效目标表</w:t>
      </w:r>
    </w:p>
    <w:p>
      <w:pPr>
        <w:spacing w:line="600" w:lineRule="exact"/>
        <w:jc w:val="center"/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  <w:t>第一部分</w:t>
      </w: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 xml:space="preserve"> 新县县委宣传部</w:t>
      </w: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  <w:t>概况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</w:pP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  <w:t>一、</w:t>
      </w: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新县县委宣传部</w:t>
      </w: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  <w:t>主要职能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一是理论宣传教育；二是新闻宣传；三是精神文明创建与未成年人思想道德建设工作；四是社会宣传；五是文化宣传；六是新兴媒体管理；七是网络舆情监督与管理；八是舆情危机应对与化解；九是综合协调全县宣传文化等部门的工作；十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县委、县政府</w:t>
      </w:r>
      <w:r>
        <w:rPr>
          <w:rFonts w:hint="eastAsia" w:eastAsia="仿宋_GB2312"/>
          <w:color w:val="000000"/>
          <w:sz w:val="32"/>
          <w:szCs w:val="32"/>
        </w:rPr>
        <w:t>安排的重点工作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文明城市创建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  <w:t>二、</w:t>
      </w: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新县县委宣传部</w:t>
      </w: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  <w:t>机构设置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中共新县县委宣传部是县委主管全县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宣传、思想、文化、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意识形态、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网络信息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方面工作的职能部门，为正科级，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下设办公室、理论室、新闻室、互联网信息办公室、精神文明建设室、文艺和出版印刷发行室共6个股室，3个二级机构互联网信息中心、对外宣传中心、新时代文明实践中心（志愿服务中心）。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  <w:t>三、</w:t>
      </w: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新县县委宣传部部门</w:t>
      </w: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eastAsia="zh-CN"/>
        </w:rPr>
        <w:t>预算单位构成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根据部门预算管理有关规定，本预算为汇总预算。</w:t>
      </w:r>
    </w:p>
    <w:p>
      <w:pPr>
        <w:spacing w:line="600" w:lineRule="exact"/>
        <w:ind w:firstLine="640" w:firstLineChars="200"/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</w:p>
    <w:p>
      <w:pPr>
        <w:spacing w:line="600" w:lineRule="exact"/>
        <w:jc w:val="center"/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eastAsia="zh-CN"/>
        </w:rPr>
        <w:t>第二部分</w:t>
      </w: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 xml:space="preserve"> 新县县委宣传部2022年度部门预算情况说明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一、收入支出预算总体情况说明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新县县委宣传部2022年收入总计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万元，支出总计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万元，与2021年相比，收、支总计各增加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204.93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万元，增长76.7%。主要原因：文明城市创建任务加重。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二、收入预算总体情况说明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新县县委宣传部2022年收入合计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万元，其中：一般公共预算收入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三、支出预算总体情况说明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新县县委宣传部2022年支出合计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万元，其中：基本支出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%。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四、财政拨款收入支出预算总体情况说明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新县县委宣传部2022年一般公共预算收支预算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万元。与2021年相比，一般公共预算收支预算增加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204.93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万元，增长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76.7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%，主要原因是：文明城市创建任务加重。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五、一般公共预算支出预算情况说明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2022年一般公共预算支出年初预算为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万元。主要用于以下方面：一般公共服务支出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%。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六、支出预算经济分类情况说明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2022年一般公共预算基本支出预算472.2万元。其中：基本工资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96.96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万元，奖金5.6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万元，津贴补贴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21.33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养老保险费17.77，医疗保险费8.88万元，住房公积金13.33万元，其他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社会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保险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4.93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工会费3.56万元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。办公费60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万元、印刷费2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万元、福利费0.8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万元、公务接待费60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万元、委托业务费5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万元、其他商品和服务支出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172.00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七、一般公共预算基本支出预算情况说明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2022年一般公共预算基本支出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万元，其中：人员经费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168.82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万元，主要包括：基本工资、津贴补贴、奖金、社会保障缴费、绩效工资、其他工资福利支出、生活补助、医疗费、奖励金、住房公积金、其他对个人和家庭的补助支出；公用经费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303.36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主要包括：办公费、印刷费、物业管理费、差旅费、维修（护）费、租赁费、会议费、培训费、公务接待费、劳务费、委托业务费、工会经费、福利费、其他交通费用、其他商品和服务支出、信息网络及软件购置更新、其他资本性支出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八、“三公”经费支出预算情况说明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2022年“三公”经费预算为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万元。2022年“三公”经费支出预算数比2021年减少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7.7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%。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具体支出情况如下：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公务接待费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万元，主要用于</w:t>
      </w:r>
      <w:r>
        <w:rPr>
          <w:rFonts w:eastAsia="仿宋_GB2312"/>
          <w:color w:val="000000"/>
          <w:kern w:val="0"/>
          <w:sz w:val="32"/>
          <w:szCs w:val="32"/>
        </w:rPr>
        <w:t>各类公务接待支出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，比2021年减少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万元，下降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7.7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%，主要原因是：节约开支，减少公务接待。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九、政府性基金预算支出预算情况说明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2022年政府性基金预算支出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万元，因此没有支出预算数据。</w:t>
      </w:r>
    </w:p>
    <w:p>
      <w:pPr>
        <w:spacing w:line="600" w:lineRule="exact"/>
        <w:ind w:firstLine="643" w:firstLineChars="200"/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十、其他重要事项的情况说明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（一）机关运行经费支出情况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2022年机关运行经费支出预算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472.18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万元，主要保障机构正常运转及正常履职需要，比2021年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增加204.93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万元，增长76.7%，主要原因是：文明城市创建任务加重。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（二）政府采购支出情况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2022年政府采购预算安排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万元。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（三）绩效目标设置情况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我单位2022年预算项目均按要求编制了绩效目标，从项目产出、项目效益、满意度等方面设置了绩效目标，综合反映项目预期完成的数量、实效、质量，预期达到的社会经济效益、可持续影响以及对象满意度等情况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（四）国有资产占用情况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2021年期末，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共有车辆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（五）专项转移支付项目情况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负责管理的专项转移支付项目共有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项。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jc w:val="center"/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>第三部分  名词解释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一、财政拨款收入：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是指市级财政当年拨付的资金。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二、事业收入：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是指事业单位开展专业活动及辅助活动所取得的收入。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三、其他收入：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是指部门取得的除“财政拨款”、“事业收入”、“事业单位经营收入”等以外的收入。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四、用事业基金弥补收支差额：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五、基本支出：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是指为保障机构正常运转、完成日常工作任务所必需的开支，其内容包括人员经费和日常公用经费两部分。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六、项目支出：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是指在基本支出之外，为完成特定的行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政工作任务或事业发展目标所发生的支出。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七、“三公”经费：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指纳入市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32"/>
          <w:szCs w:val="32"/>
          <w:highlight w:val="none"/>
          <w:lang w:val="en-US" w:eastAsia="zh-CN"/>
        </w:rPr>
        <w:t>八、机关运行经费：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附件：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新县县委宣传部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2022年部门预算表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560C68-9859-4D55-8306-794FAA5CDE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5584107-0D80-4DF7-8A5F-F1A50AF4881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17C116D-71E6-4EF5-899D-A84FE2D9E2B0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487F03E7-516F-4B8A-A61E-C33C922CE48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F95173AD-D270-46C6-B58E-17B1F8E2AE9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ZTRmZDMyMTFmMWVmOWJmYzNjY2VjM2JhMzBkNzAifQ=="/>
  </w:docVars>
  <w:rsids>
    <w:rsidRoot w:val="481D1E59"/>
    <w:rsid w:val="140C5DFC"/>
    <w:rsid w:val="2D7D2598"/>
    <w:rsid w:val="3B0E03F8"/>
    <w:rsid w:val="481D1E59"/>
    <w:rsid w:val="6AB02672"/>
    <w:rsid w:val="74C1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2560</Words>
  <Characters>2791</Characters>
  <Lines>0</Lines>
  <Paragraphs>0</Paragraphs>
  <TotalTime>18</TotalTime>
  <ScaleCrop>false</ScaleCrop>
  <LinksUpToDate>false</LinksUpToDate>
  <CharactersWithSpaces>2803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2023-04-05T11:22:00Z</dcterms:created>
  <dc:creator>蓝天白云</dc:creator>
  <cp:lastModifiedBy>张小乐啊</cp:lastModifiedBy>
  <dcterms:modified xsi:type="dcterms:W3CDTF">2024-03-15T09:19:01Z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8F552B7E65574242BB242A70D4DCE5CB_11</vt:lpwstr>
  </property>
</Properties>
</file>