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504"/>
        <w:jc w:val="center"/>
        <w:rPr>
          <w:rFonts w:ascii="新宋体" w:hAnsi="新宋体" w:eastAsia="新宋体" w:cs="宋体"/>
          <w:b/>
          <w:bCs/>
          <w:kern w:val="0"/>
          <w:sz w:val="44"/>
          <w:szCs w:val="44"/>
        </w:rPr>
      </w:pP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  <w:lang w:eastAsia="zh-CN"/>
        </w:rPr>
        <w:t>2022年度</w:t>
      </w:r>
      <w:r>
        <w:rPr>
          <w:rFonts w:hint="eastAsia" w:ascii="黑体" w:hAnsi="黑体" w:eastAsia="黑体"/>
          <w:b w:val="0"/>
          <w:bCs/>
          <w:color w:val="000000"/>
          <w:sz w:val="44"/>
          <w:szCs w:val="44"/>
          <w:highlight w:val="none"/>
        </w:rPr>
        <w:t>新县</w:t>
      </w:r>
      <w:r>
        <w:rPr>
          <w:rFonts w:hint="eastAsia" w:ascii="黑体" w:hAnsi="黑体" w:eastAsia="黑体"/>
          <w:b w:val="0"/>
          <w:bCs/>
          <w:color w:val="000000"/>
          <w:sz w:val="44"/>
          <w:szCs w:val="44"/>
          <w:highlight w:val="none"/>
          <w:lang w:eastAsia="zh-CN"/>
        </w:rPr>
        <w:t>信访局</w:t>
      </w:r>
      <w:r>
        <w:rPr>
          <w:rFonts w:ascii="新宋体" w:hAnsi="新宋体" w:eastAsia="新宋体" w:cs="宋体"/>
          <w:b/>
          <w:bCs/>
          <w:kern w:val="0"/>
          <w:sz w:val="44"/>
          <w:szCs w:val="44"/>
          <w:highlight w:val="none"/>
        </w:rPr>
        <w:t>部门</w:t>
      </w:r>
      <w:r>
        <w:rPr>
          <w:rFonts w:ascii="新宋体" w:hAnsi="新宋体" w:eastAsia="新宋体" w:cs="宋体"/>
          <w:b/>
          <w:bCs/>
          <w:kern w:val="0"/>
          <w:sz w:val="44"/>
          <w:szCs w:val="44"/>
        </w:rPr>
        <w:t>预算</w:t>
      </w: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</w:rPr>
        <w:t>说明</w:t>
      </w:r>
    </w:p>
    <w:p>
      <w:pPr>
        <w:spacing w:line="600" w:lineRule="exact"/>
        <w:ind w:firstLine="504"/>
        <w:jc w:val="center"/>
        <w:rPr>
          <w:rFonts w:ascii="新宋体" w:hAnsi="新宋体" w:eastAsia="新宋体" w:cs="宋体"/>
          <w:kern w:val="0"/>
          <w:sz w:val="44"/>
          <w:szCs w:val="44"/>
        </w:rPr>
      </w:pPr>
    </w:p>
    <w:p>
      <w:pPr>
        <w:spacing w:after="240" w:line="600" w:lineRule="exact"/>
        <w:jc w:val="center"/>
        <w:rPr>
          <w:rFonts w:ascii="新宋体" w:hAnsi="新宋体" w:eastAsia="新宋体" w:cs="宋体"/>
          <w:kern w:val="0"/>
          <w:sz w:val="44"/>
          <w:szCs w:val="44"/>
        </w:rPr>
      </w:pPr>
      <w:r>
        <w:rPr>
          <w:rFonts w:ascii="新宋体" w:hAnsi="新宋体" w:eastAsia="新宋体" w:cs="宋体"/>
          <w:b/>
          <w:bCs/>
          <w:kern w:val="0"/>
          <w:sz w:val="44"/>
          <w:szCs w:val="44"/>
        </w:rPr>
        <w:t>　　目</w:t>
      </w: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</w:rPr>
        <w:t> </w:t>
      </w:r>
      <w:r>
        <w:rPr>
          <w:rFonts w:ascii="新宋体" w:hAnsi="新宋体" w:eastAsia="新宋体" w:cs="宋体"/>
          <w:b/>
          <w:bCs/>
          <w:kern w:val="0"/>
          <w:sz w:val="44"/>
          <w:szCs w:val="44"/>
        </w:rPr>
        <w:t>录</w:t>
      </w:r>
    </w:p>
    <w:p>
      <w:pPr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ascii="宋体" w:hAnsi="宋体" w:cs="宋体"/>
          <w:bCs/>
          <w:kern w:val="0"/>
          <w:sz w:val="32"/>
          <w:szCs w:val="32"/>
        </w:rPr>
        <w:t>　　</w:t>
      </w:r>
      <w:r>
        <w:rPr>
          <w:rFonts w:ascii="黑体" w:hAnsi="黑体" w:eastAsia="黑体" w:cs="宋体"/>
          <w:bCs/>
          <w:kern w:val="0"/>
          <w:sz w:val="32"/>
          <w:szCs w:val="32"/>
        </w:rPr>
        <w:t xml:space="preserve">第一部分 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新县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信访局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部门</w:t>
      </w:r>
      <w:r>
        <w:rPr>
          <w:rFonts w:ascii="黑体" w:hAnsi="黑体" w:eastAsia="黑体" w:cs="宋体"/>
          <w:bCs/>
          <w:kern w:val="0"/>
          <w:sz w:val="32"/>
          <w:szCs w:val="32"/>
        </w:rPr>
        <w:t>概况</w:t>
      </w:r>
    </w:p>
    <w:p>
      <w:pPr>
        <w:widowControl/>
        <w:shd w:val="clear" w:color="auto" w:fill="FFFFFF"/>
        <w:ind w:left="45" w:right="45" w:firstLine="645"/>
        <w:jc w:val="left"/>
        <w:rPr>
          <w:rFonts w:hint="eastAsia" w:ascii="仿宋" w:hAnsi="仿宋" w:eastAsia="仿宋" w:cs="Arial"/>
          <w:color w:val="313131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一、主要职能</w:t>
      </w:r>
    </w:p>
    <w:p>
      <w:pPr>
        <w:widowControl/>
        <w:shd w:val="clear" w:color="auto" w:fill="FFFFFF"/>
        <w:ind w:left="45" w:right="45" w:firstLine="645"/>
        <w:jc w:val="left"/>
        <w:rPr>
          <w:rFonts w:hint="eastAsia" w:ascii="仿宋" w:hAnsi="仿宋" w:eastAsia="仿宋" w:cs="Arial"/>
          <w:color w:val="313131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二、机构设置</w:t>
      </w:r>
    </w:p>
    <w:p>
      <w:pPr>
        <w:widowControl/>
        <w:shd w:val="clear" w:color="auto" w:fill="FFFFFF"/>
        <w:ind w:left="45" w:right="45" w:firstLine="645"/>
        <w:jc w:val="left"/>
        <w:rPr>
          <w:rFonts w:hint="eastAsia" w:ascii="仿宋" w:hAnsi="仿宋" w:eastAsia="仿宋" w:cs="Arial"/>
          <w:color w:val="313131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、部门预算单位构成</w:t>
      </w:r>
    </w:p>
    <w:p>
      <w:pPr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/>
          <w:bCs/>
          <w:kern w:val="0"/>
          <w:sz w:val="24"/>
          <w:szCs w:val="24"/>
        </w:rPr>
        <w:t>　　</w:t>
      </w:r>
      <w:r>
        <w:rPr>
          <w:rFonts w:hint="eastAsia" w:ascii="黑体" w:hAnsi="黑体" w:eastAsia="黑体" w:cs="宋体"/>
          <w:b/>
          <w:bCs/>
          <w:kern w:val="0"/>
          <w:sz w:val="24"/>
          <w:szCs w:val="24"/>
        </w:rPr>
        <w:t xml:space="preserve"> </w:t>
      </w:r>
      <w:r>
        <w:rPr>
          <w:rFonts w:ascii="黑体" w:hAnsi="黑体" w:eastAsia="黑体" w:cs="宋体"/>
          <w:bCs/>
          <w:kern w:val="0"/>
          <w:sz w:val="32"/>
          <w:szCs w:val="32"/>
        </w:rPr>
        <w:t>第二部分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新县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信访局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部门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2022年度</w:t>
      </w:r>
      <w:r>
        <w:rPr>
          <w:rFonts w:ascii="黑体" w:hAnsi="黑体" w:eastAsia="黑体" w:cs="宋体"/>
          <w:bCs/>
          <w:kern w:val="0"/>
          <w:sz w:val="32"/>
          <w:szCs w:val="32"/>
        </w:rPr>
        <w:t>部门预算情况说明</w:t>
      </w:r>
    </w:p>
    <w:p>
      <w:pPr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　第三部分 名词解释</w:t>
      </w:r>
    </w:p>
    <w:p>
      <w:pPr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　附件：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新县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信访局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部门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2022年度</w:t>
      </w:r>
      <w:r>
        <w:rPr>
          <w:rFonts w:ascii="黑体" w:hAnsi="黑体" w:eastAsia="黑体" w:cs="宋体"/>
          <w:bCs/>
          <w:kern w:val="0"/>
          <w:sz w:val="32"/>
          <w:szCs w:val="32"/>
        </w:rPr>
        <w:t>部门预算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一、部门收支总体情况表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二、部门收入总体情况表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三、部门支出总体情况表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四</w:t>
      </w:r>
      <w:r>
        <w:rPr>
          <w:rFonts w:ascii="仿宋" w:hAnsi="仿宋" w:eastAsia="仿宋" w:cs="宋体"/>
          <w:kern w:val="0"/>
          <w:sz w:val="32"/>
          <w:szCs w:val="32"/>
        </w:rPr>
        <w:t>、财政拨款收支总体情况表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五</w:t>
      </w:r>
      <w:r>
        <w:rPr>
          <w:rFonts w:ascii="仿宋" w:hAnsi="仿宋" w:eastAsia="仿宋" w:cs="宋体"/>
          <w:kern w:val="0"/>
          <w:sz w:val="32"/>
          <w:szCs w:val="32"/>
        </w:rPr>
        <w:t>、一般公共预算支出情况表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六、支出经济分类汇总表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七</w:t>
      </w:r>
      <w:r>
        <w:rPr>
          <w:rFonts w:ascii="仿宋" w:hAnsi="仿宋" w:eastAsia="仿宋" w:cs="宋体"/>
          <w:kern w:val="0"/>
          <w:sz w:val="32"/>
          <w:szCs w:val="32"/>
        </w:rPr>
        <w:t>、</w:t>
      </w:r>
      <w:r>
        <w:rPr>
          <w:rFonts w:hint="eastAsia" w:ascii="仿宋" w:hAnsi="仿宋" w:eastAsia="仿宋" w:cs="宋体"/>
          <w:kern w:val="0"/>
          <w:sz w:val="32"/>
          <w:szCs w:val="32"/>
        </w:rPr>
        <w:t>一般公共预算基本支出情况表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八</w:t>
      </w:r>
      <w:r>
        <w:rPr>
          <w:rFonts w:ascii="仿宋" w:hAnsi="仿宋" w:eastAsia="仿宋" w:cs="宋体"/>
          <w:kern w:val="0"/>
          <w:sz w:val="32"/>
          <w:szCs w:val="32"/>
        </w:rPr>
        <w:t>、一般公共预算“三公”经费支出情况表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九、项目支出表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十</w:t>
      </w:r>
      <w:r>
        <w:rPr>
          <w:rFonts w:ascii="仿宋" w:hAnsi="仿宋" w:eastAsia="仿宋" w:cs="宋体"/>
          <w:kern w:val="0"/>
          <w:sz w:val="32"/>
          <w:szCs w:val="32"/>
        </w:rPr>
        <w:t>、政府性基金预算支出情况表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十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宋体"/>
          <w:kern w:val="0"/>
          <w:sz w:val="32"/>
          <w:szCs w:val="32"/>
        </w:rPr>
        <w:t>、部门（单位）整体绩效目标表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十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宋体"/>
          <w:kern w:val="0"/>
          <w:sz w:val="32"/>
          <w:szCs w:val="32"/>
        </w:rPr>
        <w:t>、财政支出绩效目标表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第一部分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新县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信访局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部门</w:t>
      </w:r>
      <w:r>
        <w:rPr>
          <w:rFonts w:ascii="黑体" w:hAnsi="黑体" w:eastAsia="黑体" w:cs="宋体"/>
          <w:bCs/>
          <w:kern w:val="0"/>
          <w:sz w:val="32"/>
          <w:szCs w:val="32"/>
        </w:rPr>
        <w:t>概况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hint="default" w:ascii="黑体" w:hAnsi="黑体" w:eastAsia="黑体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 xml:space="preserve">    </w:t>
      </w:r>
      <w:r>
        <w:rPr>
          <w:rFonts w:ascii="黑体" w:hAnsi="黑体" w:eastAsia="黑体" w:cs="宋体"/>
          <w:bCs/>
          <w:kern w:val="0"/>
          <w:sz w:val="32"/>
          <w:szCs w:val="32"/>
        </w:rPr>
        <w:t>一、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新县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信访局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部门</w:t>
      </w:r>
      <w:r>
        <w:rPr>
          <w:rFonts w:ascii="黑体" w:hAnsi="黑体" w:eastAsia="黑体" w:cs="宋体"/>
          <w:bCs/>
          <w:kern w:val="0"/>
          <w:sz w:val="32"/>
          <w:szCs w:val="32"/>
        </w:rPr>
        <w:t>主要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职能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信访局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部门的主要职责是：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文星标宋" w:eastAsia="仿宋_GB2312"/>
          <w:sz w:val="32"/>
          <w:szCs w:val="32"/>
        </w:rPr>
        <w:t>贯彻落实党中央关于信访工作的方针政策和决策部署</w:t>
      </w:r>
      <w:r>
        <w:rPr>
          <w:rFonts w:hint="eastAsia" w:ascii="仿宋_GB2312" w:hAnsi="文星标宋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协调指导全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信访工作，</w:t>
      </w:r>
      <w:r>
        <w:rPr>
          <w:rFonts w:hint="eastAsia" w:ascii="仿宋_GB2312" w:hAnsi="文星标宋" w:eastAsia="仿宋_GB2312"/>
          <w:sz w:val="32"/>
          <w:szCs w:val="32"/>
        </w:rPr>
        <w:t>切实依法及时就地解决群众合理诉求</w:t>
      </w:r>
      <w:r>
        <w:rPr>
          <w:rFonts w:hint="eastAsia" w:ascii="仿宋_GB2312" w:hAnsi="文星标宋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受理人民群众给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委、</w:t>
      </w:r>
      <w:r>
        <w:rPr>
          <w:rFonts w:hint="eastAsia" w:ascii="仿宋_GB2312" w:hAnsi="文星标宋" w:eastAsia="仿宋_GB2312"/>
          <w:sz w:val="32"/>
          <w:szCs w:val="32"/>
          <w:lang w:val="en-US" w:eastAsia="zh-CN"/>
        </w:rPr>
        <w:t>县</w:t>
      </w:r>
      <w:r>
        <w:rPr>
          <w:rFonts w:hint="eastAsia" w:ascii="仿宋_GB2312" w:hAnsi="文星标宋" w:eastAsia="仿宋_GB2312"/>
          <w:sz w:val="32"/>
          <w:szCs w:val="32"/>
        </w:rPr>
        <w:t>政府及领导同志的来信来电</w:t>
      </w:r>
      <w:r>
        <w:rPr>
          <w:rFonts w:hint="eastAsia" w:ascii="仿宋_GB2312" w:eastAsia="仿宋_GB2312"/>
          <w:sz w:val="32"/>
          <w:szCs w:val="32"/>
        </w:rPr>
        <w:t>来访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和网上信访、民生手机短信，</w:t>
      </w:r>
      <w:r>
        <w:rPr>
          <w:rFonts w:hint="eastAsia" w:ascii="仿宋_GB2312" w:hAnsi="文星标宋" w:eastAsia="仿宋_GB2312"/>
          <w:sz w:val="32"/>
          <w:szCs w:val="32"/>
        </w:rPr>
        <w:t>承办</w:t>
      </w:r>
      <w:r>
        <w:rPr>
          <w:rFonts w:hint="eastAsia" w:ascii="仿宋_GB2312" w:hAnsi="文星标宋" w:eastAsia="仿宋_GB2312"/>
          <w:sz w:val="32"/>
          <w:szCs w:val="32"/>
          <w:lang w:val="en-US" w:eastAsia="zh-CN"/>
        </w:rPr>
        <w:t>上级党和</w:t>
      </w:r>
      <w:r>
        <w:rPr>
          <w:rFonts w:hint="eastAsia" w:ascii="仿宋_GB2312" w:hAnsi="文星标宋" w:eastAsia="仿宋_GB2312"/>
          <w:sz w:val="32"/>
          <w:szCs w:val="32"/>
        </w:rPr>
        <w:t>国家机关向</w:t>
      </w:r>
      <w:r>
        <w:rPr>
          <w:rFonts w:hint="eastAsia" w:ascii="仿宋_GB2312" w:hAnsi="文星标宋" w:eastAsia="仿宋_GB2312"/>
          <w:sz w:val="32"/>
          <w:szCs w:val="32"/>
          <w:lang w:val="en-US" w:eastAsia="zh-CN"/>
        </w:rPr>
        <w:t>县</w:t>
      </w:r>
      <w:r>
        <w:rPr>
          <w:rFonts w:hint="eastAsia" w:ascii="仿宋_GB2312" w:hAnsi="文星标宋" w:eastAsia="仿宋_GB2312"/>
          <w:sz w:val="32"/>
          <w:szCs w:val="32"/>
        </w:rPr>
        <w:t>委、</w:t>
      </w:r>
      <w:r>
        <w:rPr>
          <w:rFonts w:hint="eastAsia" w:ascii="仿宋_GB2312" w:hAnsi="文星标宋" w:eastAsia="仿宋_GB2312"/>
          <w:sz w:val="32"/>
          <w:szCs w:val="32"/>
          <w:lang w:val="en-US" w:eastAsia="zh-CN"/>
        </w:rPr>
        <w:t>县</w:t>
      </w:r>
      <w:r>
        <w:rPr>
          <w:rFonts w:hint="eastAsia" w:ascii="仿宋_GB2312" w:hAnsi="文星标宋" w:eastAsia="仿宋_GB2312"/>
          <w:sz w:val="32"/>
          <w:szCs w:val="32"/>
        </w:rPr>
        <w:t>政府交办的信访事项，</w:t>
      </w:r>
      <w:r>
        <w:rPr>
          <w:rFonts w:hint="eastAsia" w:ascii="仿宋_GB2312" w:eastAsia="仿宋_GB2312"/>
          <w:sz w:val="32"/>
          <w:szCs w:val="32"/>
        </w:rPr>
        <w:t>协调处理信访突出问题和突发信访事件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负责重要时期的信访稳定工作</w:t>
      </w:r>
      <w:r>
        <w:rPr>
          <w:rFonts w:hint="eastAsia" w:ascii="仿宋_GB2312" w:eastAsia="仿宋_GB2312"/>
          <w:sz w:val="32"/>
          <w:szCs w:val="32"/>
          <w:lang w:eastAsia="zh-CN"/>
        </w:rPr>
        <w:t>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二、新县信访局</w:t>
      </w:r>
      <w:r>
        <w:rPr>
          <w:rFonts w:hint="eastAsia" w:ascii="黑体" w:hAnsi="黑体" w:eastAsia="黑体" w:cs="黑体"/>
          <w:kern w:val="0"/>
          <w:sz w:val="32"/>
          <w:szCs w:val="32"/>
        </w:rPr>
        <w:t>部门的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机构设置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文星标宋" w:eastAsia="仿宋_GB2312"/>
          <w:sz w:val="32"/>
          <w:szCs w:val="32"/>
          <w:lang w:val="en-US" w:eastAsia="zh-CN"/>
        </w:rPr>
        <w:t>新县</w:t>
      </w:r>
      <w:r>
        <w:rPr>
          <w:rFonts w:hint="eastAsia" w:ascii="仿宋_GB2312" w:hAnsi="文星标宋" w:eastAsia="仿宋_GB2312"/>
          <w:sz w:val="32"/>
          <w:szCs w:val="32"/>
        </w:rPr>
        <w:t>信访局是</w:t>
      </w:r>
      <w:r>
        <w:rPr>
          <w:rFonts w:hint="eastAsia" w:ascii="仿宋_GB2312" w:hAnsi="文星标宋" w:eastAsia="仿宋_GB2312"/>
          <w:sz w:val="32"/>
          <w:szCs w:val="32"/>
          <w:lang w:val="en-US" w:eastAsia="zh-CN"/>
        </w:rPr>
        <w:t>县</w:t>
      </w:r>
      <w:r>
        <w:rPr>
          <w:rFonts w:hint="eastAsia" w:ascii="仿宋_GB2312" w:hAnsi="文星标宋" w:eastAsia="仿宋_GB2312"/>
          <w:sz w:val="32"/>
          <w:szCs w:val="32"/>
        </w:rPr>
        <w:t>政府</w:t>
      </w:r>
      <w:r>
        <w:rPr>
          <w:rFonts w:hint="eastAsia" w:ascii="仿宋_GB2312" w:hAnsi="文星标宋" w:eastAsia="仿宋_GB2312"/>
          <w:sz w:val="32"/>
          <w:szCs w:val="32"/>
          <w:lang w:val="en-US" w:eastAsia="zh-CN"/>
        </w:rPr>
        <w:t>工作部门，内设办公室、</w:t>
      </w:r>
      <w:r>
        <w:rPr>
          <w:rFonts w:hint="eastAsia" w:ascii="仿宋_GB2312" w:hAnsi="文星标宋" w:eastAsia="仿宋_GB2312"/>
          <w:b w:val="0"/>
          <w:bCs w:val="0"/>
          <w:sz w:val="32"/>
          <w:szCs w:val="32"/>
          <w:lang w:val="en-GB"/>
        </w:rPr>
        <w:t>办信与人民建议征集</w:t>
      </w:r>
      <w:r>
        <w:rPr>
          <w:rFonts w:hint="eastAsia" w:ascii="仿宋_GB2312" w:hAnsi="文星标宋" w:eastAsia="仿宋_GB2312"/>
          <w:b w:val="0"/>
          <w:bCs w:val="0"/>
          <w:sz w:val="32"/>
          <w:szCs w:val="32"/>
          <w:lang w:val="en-GB" w:eastAsia="zh-CN"/>
        </w:rPr>
        <w:t>室、</w:t>
      </w:r>
      <w:r>
        <w:rPr>
          <w:rFonts w:hint="eastAsia" w:ascii="仿宋_GB2312" w:hAnsi="文星标宋" w:eastAsia="仿宋_GB2312"/>
          <w:b w:val="0"/>
          <w:bCs w:val="0"/>
          <w:sz w:val="32"/>
          <w:szCs w:val="32"/>
          <w:lang w:val="en-GB"/>
        </w:rPr>
        <w:t>接访与法律咨询服务</w:t>
      </w:r>
      <w:r>
        <w:rPr>
          <w:rFonts w:hint="eastAsia" w:ascii="仿宋_GB2312" w:hAnsi="文星标宋" w:eastAsia="仿宋_GB2312"/>
          <w:b w:val="0"/>
          <w:bCs w:val="0"/>
          <w:sz w:val="32"/>
          <w:szCs w:val="32"/>
          <w:lang w:val="en-GB" w:eastAsia="zh-CN"/>
        </w:rPr>
        <w:t>室、</w:t>
      </w:r>
      <w:r>
        <w:rPr>
          <w:rFonts w:hint="eastAsia" w:ascii="仿宋_GB2312" w:hAnsi="文星标宋" w:eastAsia="仿宋_GB2312"/>
          <w:b w:val="0"/>
          <w:bCs w:val="0"/>
          <w:sz w:val="32"/>
          <w:szCs w:val="32"/>
          <w:lang w:val="en-GB"/>
        </w:rPr>
        <w:t>协调联络</w:t>
      </w:r>
      <w:r>
        <w:rPr>
          <w:rFonts w:hint="eastAsia" w:ascii="仿宋_GB2312" w:hAnsi="文星标宋" w:eastAsia="仿宋_GB2312"/>
          <w:b w:val="0"/>
          <w:bCs w:val="0"/>
          <w:sz w:val="32"/>
          <w:szCs w:val="32"/>
          <w:lang w:val="en-GB" w:eastAsia="zh-CN"/>
        </w:rPr>
        <w:t>室、</w:t>
      </w:r>
      <w:r>
        <w:rPr>
          <w:rFonts w:hint="eastAsia" w:ascii="仿宋_GB2312" w:hAnsi="文星标宋" w:eastAsia="仿宋_GB2312"/>
          <w:b w:val="0"/>
          <w:bCs w:val="0"/>
          <w:sz w:val="32"/>
          <w:szCs w:val="32"/>
          <w:lang w:val="en-GB"/>
        </w:rPr>
        <w:t>复查复核</w:t>
      </w:r>
      <w:r>
        <w:rPr>
          <w:rFonts w:hint="eastAsia" w:ascii="仿宋_GB2312" w:hAnsi="文星标宋" w:eastAsia="仿宋_GB2312"/>
          <w:b w:val="0"/>
          <w:bCs w:val="0"/>
          <w:sz w:val="32"/>
          <w:szCs w:val="32"/>
          <w:lang w:val="en-GB" w:eastAsia="zh-CN"/>
        </w:rPr>
        <w:t>办公室</w:t>
      </w:r>
      <w:r>
        <w:rPr>
          <w:rFonts w:hint="eastAsia" w:ascii="仿宋_GB2312" w:hAnsi="文星标宋" w:eastAsia="仿宋_GB2312"/>
          <w:b w:val="0"/>
          <w:bCs w:val="0"/>
          <w:sz w:val="32"/>
          <w:szCs w:val="32"/>
          <w:lang w:val="en-US" w:eastAsia="zh-CN"/>
        </w:rPr>
        <w:t>6个股室，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另下设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1个事业单位（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新县人民群众来访接待中心）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现有编制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24名，其中：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行政编制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名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工勤编制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1名，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事业编制14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名；截止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2022年初，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实际在职人员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25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人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，离退休人员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1人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三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新县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信访局</w:t>
      </w:r>
      <w:r>
        <w:rPr>
          <w:rFonts w:ascii="黑体" w:hAnsi="黑体" w:eastAsia="黑体" w:cs="宋体"/>
          <w:bCs/>
          <w:kern w:val="0"/>
          <w:sz w:val="32"/>
          <w:szCs w:val="32"/>
        </w:rPr>
        <w:t>部门预算单位构成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根据部门预算管理有关规定，</w:t>
      </w:r>
      <w:r>
        <w:rPr>
          <w:rFonts w:hint="eastAsia" w:ascii="仿宋" w:hAnsi="仿宋" w:eastAsia="仿宋" w:cs="宋体"/>
          <w:kern w:val="0"/>
          <w:sz w:val="32"/>
          <w:szCs w:val="32"/>
        </w:rPr>
        <w:t>本预算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仅为本级预算，不包含所属单位预算。</w:t>
      </w:r>
    </w:p>
    <w:p>
      <w:pPr>
        <w:adjustRightInd w:val="0"/>
        <w:snapToGrid w:val="0"/>
        <w:spacing w:line="56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　第二部分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　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新县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信访局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部门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2022年度</w:t>
      </w:r>
      <w:r>
        <w:rPr>
          <w:rFonts w:ascii="黑体" w:hAnsi="黑体" w:eastAsia="黑体" w:cs="宋体"/>
          <w:bCs/>
          <w:kern w:val="0"/>
          <w:sz w:val="32"/>
          <w:szCs w:val="32"/>
        </w:rPr>
        <w:t>部门预算情况说明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一、收入支出预算总体情况说明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信访局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eastAsia="zh-CN"/>
        </w:rPr>
        <w:t>2022</w:t>
      </w:r>
      <w:r>
        <w:rPr>
          <w:rFonts w:eastAsia="仿宋_GB2312"/>
          <w:color w:val="000000"/>
          <w:kern w:val="0"/>
          <w:sz w:val="32"/>
          <w:szCs w:val="32"/>
          <w:highlight w:val="none"/>
        </w:rPr>
        <w:t>年收入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预算</w:t>
      </w:r>
      <w:r>
        <w:rPr>
          <w:rFonts w:eastAsia="仿宋_GB2312"/>
          <w:color w:val="000000"/>
          <w:kern w:val="0"/>
          <w:sz w:val="32"/>
          <w:szCs w:val="32"/>
          <w:highlight w:val="none"/>
        </w:rPr>
        <w:t>总计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373.51</w:t>
      </w:r>
      <w:r>
        <w:rPr>
          <w:rFonts w:eastAsia="仿宋_GB2312"/>
          <w:color w:val="000000"/>
          <w:kern w:val="0"/>
          <w:sz w:val="32"/>
          <w:szCs w:val="32"/>
          <w:highlight w:val="none"/>
        </w:rPr>
        <w:t>万元，支出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预算</w:t>
      </w:r>
      <w:r>
        <w:rPr>
          <w:rFonts w:eastAsia="仿宋_GB2312"/>
          <w:color w:val="000000"/>
          <w:kern w:val="0"/>
          <w:sz w:val="32"/>
          <w:szCs w:val="32"/>
          <w:highlight w:val="none"/>
        </w:rPr>
        <w:t>总计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373.51</w:t>
      </w:r>
      <w:r>
        <w:rPr>
          <w:rFonts w:eastAsia="仿宋_GB2312"/>
          <w:color w:val="000000"/>
          <w:kern w:val="0"/>
          <w:sz w:val="32"/>
          <w:szCs w:val="32"/>
          <w:highlight w:val="none"/>
        </w:rPr>
        <w:t>万元，与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20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21</w:t>
      </w:r>
      <w:r>
        <w:rPr>
          <w:rFonts w:eastAsia="仿宋_GB2312"/>
          <w:color w:val="000000"/>
          <w:kern w:val="0"/>
          <w:sz w:val="32"/>
          <w:szCs w:val="32"/>
          <w:highlight w:val="none"/>
        </w:rPr>
        <w:t>年相比，收、支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预算</w:t>
      </w:r>
      <w:r>
        <w:rPr>
          <w:rFonts w:eastAsia="仿宋_GB2312"/>
          <w:color w:val="000000"/>
          <w:kern w:val="0"/>
          <w:sz w:val="32"/>
          <w:szCs w:val="32"/>
          <w:highlight w:val="none"/>
        </w:rPr>
        <w:t>总计各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65.00</w:t>
      </w:r>
      <w:r>
        <w:rPr>
          <w:rFonts w:eastAsia="仿宋_GB2312"/>
          <w:color w:val="000000"/>
          <w:kern w:val="0"/>
          <w:sz w:val="32"/>
          <w:szCs w:val="32"/>
          <w:highlight w:val="none"/>
        </w:rPr>
        <w:t>万元，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21.07%</w:t>
      </w:r>
      <w:r>
        <w:rPr>
          <w:rFonts w:eastAsia="仿宋_GB2312"/>
          <w:color w:val="000000"/>
          <w:kern w:val="0"/>
          <w:sz w:val="32"/>
          <w:szCs w:val="32"/>
          <w:highlight w:val="none"/>
        </w:rPr>
        <w:t>。主要原因：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新招录人员，经费增加</w:t>
      </w:r>
      <w:r>
        <w:rPr>
          <w:rFonts w:eastAsia="仿宋_GB2312"/>
          <w:color w:val="000000"/>
          <w:kern w:val="0"/>
          <w:sz w:val="32"/>
          <w:szCs w:val="32"/>
          <w:highlight w:val="none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二、收入预算总体情况说明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信访局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eastAsia="仿宋_GB2312"/>
          <w:color w:val="000000"/>
          <w:sz w:val="32"/>
          <w:szCs w:val="32"/>
          <w:highlight w:val="none"/>
          <w:lang w:eastAsia="zh-CN"/>
        </w:rPr>
        <w:t>2022</w:t>
      </w:r>
      <w:r>
        <w:rPr>
          <w:rFonts w:eastAsia="仿宋_GB2312"/>
          <w:color w:val="000000"/>
          <w:sz w:val="32"/>
          <w:szCs w:val="32"/>
          <w:highlight w:val="none"/>
        </w:rPr>
        <w:t>年收入预算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373.51</w:t>
      </w:r>
      <w:r>
        <w:rPr>
          <w:rFonts w:eastAsia="仿宋_GB2312"/>
          <w:color w:val="000000"/>
          <w:sz w:val="32"/>
          <w:szCs w:val="32"/>
          <w:highlight w:val="none"/>
        </w:rPr>
        <w:t>万元，</w:t>
      </w:r>
      <w:r>
        <w:rPr>
          <w:rFonts w:ascii="仿宋_GB2312" w:eastAsia="仿宋_GB2312"/>
          <w:sz w:val="32"/>
          <w:szCs w:val="32"/>
          <w:highlight w:val="none"/>
        </w:rPr>
        <w:t>其中：</w:t>
      </w:r>
      <w:r>
        <w:rPr>
          <w:rFonts w:hint="eastAsia" w:ascii="仿宋_GB2312" w:eastAsia="仿宋_GB2312"/>
          <w:sz w:val="32"/>
          <w:szCs w:val="32"/>
          <w:highlight w:val="none"/>
        </w:rPr>
        <w:t>一般公共预算</w:t>
      </w:r>
      <w:r>
        <w:rPr>
          <w:rFonts w:ascii="仿宋_GB2312" w:eastAsia="仿宋_GB2312"/>
          <w:sz w:val="32"/>
          <w:szCs w:val="32"/>
          <w:highlight w:val="none"/>
        </w:rPr>
        <w:t>收入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373.51</w:t>
      </w:r>
      <w:r>
        <w:rPr>
          <w:rFonts w:ascii="仿宋_GB2312" w:eastAsia="仿宋_GB2312"/>
          <w:sz w:val="32"/>
          <w:szCs w:val="32"/>
          <w:highlight w:val="none"/>
        </w:rPr>
        <w:t>万元。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三、支出预算总体情况说明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信访局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eastAsia="仿宋_GB2312"/>
          <w:color w:val="000000"/>
          <w:sz w:val="32"/>
          <w:szCs w:val="32"/>
          <w:highlight w:val="none"/>
          <w:lang w:eastAsia="zh-CN"/>
        </w:rPr>
        <w:t>2022</w:t>
      </w:r>
      <w:r>
        <w:rPr>
          <w:rFonts w:eastAsia="仿宋_GB2312"/>
          <w:color w:val="000000"/>
          <w:sz w:val="32"/>
          <w:szCs w:val="32"/>
          <w:highlight w:val="none"/>
        </w:rPr>
        <w:t>年支出预算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373.51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万</w:t>
      </w:r>
      <w:r>
        <w:rPr>
          <w:rFonts w:eastAsia="仿宋_GB2312"/>
          <w:color w:val="000000"/>
          <w:sz w:val="32"/>
          <w:szCs w:val="32"/>
          <w:highlight w:val="none"/>
        </w:rPr>
        <w:t>元，其中：基本支出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368.51</w:t>
      </w:r>
      <w:r>
        <w:rPr>
          <w:rFonts w:eastAsia="仿宋_GB2312"/>
          <w:color w:val="000000"/>
          <w:sz w:val="32"/>
          <w:szCs w:val="32"/>
          <w:highlight w:val="none"/>
        </w:rPr>
        <w:t>万元，占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预算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98.66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%</w:t>
      </w:r>
      <w:r>
        <w:rPr>
          <w:rFonts w:eastAsia="仿宋_GB2312"/>
          <w:color w:val="000000"/>
          <w:sz w:val="32"/>
          <w:szCs w:val="32"/>
          <w:highlight w:val="none"/>
        </w:rPr>
        <w:t>；项目支出</w:t>
      </w:r>
      <w:r>
        <w:rPr>
          <w:rFonts w:hint="eastAsia" w:eastAsia="仿宋_GB2312"/>
          <w:color w:val="000000"/>
          <w:sz w:val="32"/>
          <w:szCs w:val="32"/>
          <w:highlight w:val="none"/>
          <w:lang w:val="en-US" w:eastAsia="zh-CN"/>
        </w:rPr>
        <w:t>5.00</w:t>
      </w:r>
      <w:r>
        <w:rPr>
          <w:rFonts w:eastAsia="仿宋_GB2312"/>
          <w:color w:val="000000"/>
          <w:sz w:val="32"/>
          <w:szCs w:val="32"/>
          <w:highlight w:val="none"/>
        </w:rPr>
        <w:t>万</w:t>
      </w:r>
      <w:r>
        <w:rPr>
          <w:rFonts w:hint="eastAsia" w:eastAsia="仿宋_GB2312"/>
          <w:color w:val="000000"/>
          <w:sz w:val="32"/>
          <w:szCs w:val="32"/>
          <w:highlight w:val="none"/>
        </w:rPr>
        <w:t>元，</w:t>
      </w:r>
      <w:r>
        <w:rPr>
          <w:rFonts w:eastAsia="仿宋_GB2312"/>
          <w:color w:val="000000"/>
          <w:sz w:val="32"/>
          <w:szCs w:val="32"/>
          <w:highlight w:val="none"/>
        </w:rPr>
        <w:t>占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预算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1.34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%</w:t>
      </w:r>
      <w:r>
        <w:rPr>
          <w:rFonts w:eastAsia="仿宋_GB2312"/>
          <w:color w:val="000000"/>
          <w:sz w:val="32"/>
          <w:szCs w:val="32"/>
          <w:highlight w:val="none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四、财政拨款收入支出预算总体情况说明</w:t>
      </w:r>
    </w:p>
    <w:p>
      <w:pPr>
        <w:widowControl/>
        <w:spacing w:line="600" w:lineRule="exact"/>
        <w:ind w:left="105" w:leftChars="50" w:firstLine="480" w:firstLineChars="150"/>
        <w:jc w:val="left"/>
        <w:rPr>
          <w:rFonts w:hint="eastAsia" w:eastAsia="仿宋_GB2312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新县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信访局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一般公共预算收支预算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373.51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。</w:t>
      </w:r>
      <w:r>
        <w:rPr>
          <w:rFonts w:ascii="仿宋" w:hAnsi="仿宋" w:eastAsia="仿宋" w:cs="宋体"/>
          <w:kern w:val="0"/>
          <w:sz w:val="32"/>
          <w:szCs w:val="32"/>
        </w:rPr>
        <w:t>与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2021年</w:t>
      </w:r>
      <w:r>
        <w:rPr>
          <w:rFonts w:ascii="仿宋" w:hAnsi="仿宋" w:eastAsia="仿宋" w:cs="宋体"/>
          <w:kern w:val="0"/>
          <w:sz w:val="32"/>
          <w:szCs w:val="32"/>
        </w:rPr>
        <w:t>相比，一般公共预算收支预算增加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65.00</w:t>
      </w:r>
      <w:r>
        <w:rPr>
          <w:rFonts w:ascii="仿宋" w:hAnsi="仿宋" w:eastAsia="仿宋" w:cs="宋体"/>
          <w:kern w:val="0"/>
          <w:sz w:val="32"/>
          <w:szCs w:val="32"/>
        </w:rPr>
        <w:t>万元，增长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21.07</w:t>
      </w:r>
      <w:r>
        <w:rPr>
          <w:rFonts w:ascii="仿宋" w:hAnsi="仿宋" w:eastAsia="仿宋" w:cs="宋体"/>
          <w:kern w:val="0"/>
          <w:sz w:val="32"/>
          <w:szCs w:val="32"/>
        </w:rPr>
        <w:t>%，主要原因</w:t>
      </w:r>
      <w:r>
        <w:rPr>
          <w:rFonts w:hint="eastAsia" w:ascii="仿宋" w:hAnsi="仿宋" w:eastAsia="仿宋" w:cs="宋体"/>
          <w:kern w:val="0"/>
          <w:sz w:val="32"/>
          <w:szCs w:val="32"/>
        </w:rPr>
        <w:t>是</w:t>
      </w:r>
      <w:r>
        <w:rPr>
          <w:rFonts w:ascii="仿宋" w:hAnsi="仿宋" w:eastAsia="仿宋" w:cs="宋体"/>
          <w:kern w:val="0"/>
          <w:sz w:val="32"/>
          <w:szCs w:val="32"/>
        </w:rPr>
        <w:t>：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eastAsia="zh-CN"/>
        </w:rPr>
        <w:t>支付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企业入库奖励资金</w:t>
      </w:r>
      <w:r>
        <w:rPr>
          <w:rFonts w:eastAsia="仿宋_GB2312"/>
          <w:color w:val="000000"/>
          <w:kern w:val="0"/>
          <w:sz w:val="32"/>
          <w:szCs w:val="32"/>
          <w:highlight w:val="none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五、一般公共预算支出预算情况说明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新县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信访局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一般公共预算支出年初预算为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373.51</w:t>
      </w:r>
      <w:r>
        <w:rPr>
          <w:rFonts w:ascii="仿宋" w:hAnsi="仿宋" w:eastAsia="仿宋" w:cs="宋体"/>
          <w:kern w:val="0"/>
          <w:sz w:val="32"/>
          <w:szCs w:val="32"/>
        </w:rPr>
        <w:t>万元。主要用于以下方面：一般公共服务（类）支出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373.51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100</w:t>
      </w:r>
      <w:r>
        <w:rPr>
          <w:rFonts w:ascii="仿宋" w:hAnsi="仿宋" w:eastAsia="仿宋" w:cs="宋体"/>
          <w:kern w:val="0"/>
          <w:sz w:val="32"/>
          <w:szCs w:val="32"/>
        </w:rPr>
        <w:t>%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宋体"/>
          <w:bCs/>
          <w:color w:val="0000FF"/>
          <w:kern w:val="0"/>
          <w:sz w:val="32"/>
          <w:szCs w:val="32"/>
          <w:highlight w:val="magenta"/>
          <w:lang w:eastAsia="zh-CN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六、支出预算经济分类情况说明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按照《财政部关于印发&lt;支出经济分类科目改革方案&gt;的通知》（财预〔2017〕98号）要求，从2018年起全面实施支出经济分类科目改革，根据政府预算管理和部门预算管理的不同特点，分设部门预算支出经济分类科目和政府预算支出经济分类科目，两套科目之间保持对应关系。为适应改革要求，我单位《支出经济分类汇总表》按两套经济分类科目分别反映不同资金来源的全部预算支出。</w:t>
      </w:r>
    </w:p>
    <w:p>
      <w:pPr>
        <w:widowControl/>
        <w:spacing w:line="600" w:lineRule="exact"/>
        <w:ind w:left="210" w:leftChars="100" w:firstLine="640" w:firstLineChars="200"/>
        <w:jc w:val="left"/>
        <w:rPr>
          <w:rFonts w:hint="eastAsia" w:eastAsia="仿宋_GB2312"/>
          <w:color w:val="000000"/>
          <w:kern w:val="0"/>
          <w:sz w:val="32"/>
          <w:szCs w:val="32"/>
          <w:highlight w:val="none"/>
        </w:rPr>
      </w:pP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eastAsia="zh-CN"/>
        </w:rPr>
        <w:t>2022</w:t>
      </w:r>
      <w:r>
        <w:rPr>
          <w:rFonts w:eastAsia="仿宋_GB2312"/>
          <w:color w:val="000000"/>
          <w:kern w:val="0"/>
          <w:sz w:val="32"/>
          <w:szCs w:val="32"/>
          <w:highlight w:val="none"/>
        </w:rPr>
        <w:t>年一般公共预算支出预算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373.51</w:t>
      </w:r>
      <w:r>
        <w:rPr>
          <w:rFonts w:eastAsia="仿宋_GB2312"/>
          <w:color w:val="000000"/>
          <w:kern w:val="0"/>
          <w:sz w:val="32"/>
          <w:szCs w:val="32"/>
          <w:highlight w:val="none"/>
        </w:rPr>
        <w:t>万元。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其中：基本支出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368.51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万元，项目支出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5.00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万元。基本支出中工资福利支出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194.42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万元，对个人和家庭的补助支出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0.22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万元，商品和服务支出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173.87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万元。项目支出中房屋建筑物购建支出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万元，设备购置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5.00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万元，基础设施建设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万元，大型修缮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万元，其他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万元。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七</w:t>
      </w:r>
      <w:r>
        <w:rPr>
          <w:rFonts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、一般公共预算基本支出预算情况说明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2022年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一般公共预算基本支出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368.51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万元，其中：人员经费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194.64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主要包括：基本工资、津贴补贴、奖金、社会保障缴费、伙食补助费、绩效工资、其他工资福利支出、离休费、退休费、退职（役）费、抚恤金、生活补助、医疗费、助学金、奖励金、住房公积金、提租补贴、购房补贴、其他对个人和家庭的补助支出；公用经费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173.87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劳务费、委托业务费、工会经费、福利费、公务用车运行维护费、其他交通费用、税金及附加费用、其他商品和服务支出、办公设备购置、专用设备购置、大型修缮、信息网络及软件购置更新、其他资本性支出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八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、“三公”经费支出预算情况说明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新县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信访局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“三公”经费</w:t>
      </w:r>
      <w:r>
        <w:rPr>
          <w:rFonts w:hint="eastAsia" w:ascii="仿宋" w:hAnsi="仿宋" w:eastAsia="仿宋" w:cs="宋体"/>
          <w:kern w:val="0"/>
          <w:sz w:val="32"/>
          <w:szCs w:val="32"/>
        </w:rPr>
        <w:t>预算为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15.00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比上年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eastAsia="zh-CN"/>
        </w:rPr>
        <w:t>上升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33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%，</w:t>
      </w:r>
      <w:r>
        <w:rPr>
          <w:rFonts w:hint="eastAsia" w:eastAsia="仿宋_GB2312"/>
          <w:b/>
          <w:bCs/>
          <w:color w:val="000000"/>
          <w:kern w:val="0"/>
          <w:sz w:val="32"/>
          <w:szCs w:val="32"/>
          <w:highlight w:val="none"/>
          <w:lang w:eastAsia="zh-CN"/>
        </w:rPr>
        <w:t>上升</w:t>
      </w:r>
      <w:r>
        <w:rPr>
          <w:rFonts w:hint="eastAsia" w:eastAsia="仿宋_GB2312"/>
          <w:b/>
          <w:bCs/>
          <w:color w:val="000000"/>
          <w:kern w:val="0"/>
          <w:sz w:val="32"/>
          <w:szCs w:val="32"/>
          <w:highlight w:val="none"/>
        </w:rPr>
        <w:t>原因为：</w:t>
      </w:r>
      <w:r>
        <w:rPr>
          <w:rFonts w:hint="eastAsia" w:eastAsia="仿宋_GB2312"/>
          <w:b w:val="0"/>
          <w:bCs w:val="0"/>
          <w:color w:val="000000"/>
          <w:kern w:val="0"/>
          <w:sz w:val="32"/>
          <w:szCs w:val="32"/>
          <w:highlight w:val="none"/>
          <w:lang w:eastAsia="zh-CN"/>
        </w:rPr>
        <w:t>信访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维稳任务增加，业务需要</w:t>
      </w:r>
      <w:r>
        <w:rPr>
          <w:rFonts w:hint="eastAsia" w:eastAsia="仿宋_GB2312"/>
          <w:b w:val="0"/>
          <w:bCs w:val="0"/>
          <w:color w:val="000000"/>
          <w:kern w:val="0"/>
          <w:sz w:val="32"/>
          <w:szCs w:val="32"/>
          <w:highlight w:val="none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具体支出情况如下：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b/>
          <w:kern w:val="0"/>
          <w:sz w:val="32"/>
          <w:szCs w:val="32"/>
        </w:rPr>
        <w:t>（一）因公出国（境）费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，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eastAsia="zh-CN"/>
        </w:rPr>
        <w:t>与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上年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eastAsia="zh-CN"/>
        </w:rPr>
        <w:t>持平。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b/>
          <w:kern w:val="0"/>
          <w:sz w:val="32"/>
          <w:szCs w:val="32"/>
        </w:rPr>
        <w:t>（二）公务接待费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15.00</w:t>
      </w:r>
      <w:r>
        <w:rPr>
          <w:rFonts w:ascii="仿宋" w:hAnsi="仿宋" w:eastAsia="仿宋" w:cs="宋体"/>
          <w:kern w:val="0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0"/>
          <w:sz w:val="32"/>
          <w:szCs w:val="32"/>
        </w:rPr>
        <w:t>主要用于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各类公务接待</w:t>
      </w:r>
      <w:r>
        <w:rPr>
          <w:rFonts w:hint="eastAsia" w:ascii="仿宋" w:hAnsi="仿宋" w:eastAsia="仿宋" w:cs="宋体"/>
          <w:kern w:val="0"/>
          <w:sz w:val="32"/>
          <w:szCs w:val="32"/>
        </w:rPr>
        <w:t>，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比上年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eastAsia="zh-CN"/>
        </w:rPr>
        <w:t>上升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33%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/>
          <w:b w:val="0"/>
          <w:bCs w:val="0"/>
          <w:color w:val="000000"/>
          <w:kern w:val="0"/>
          <w:sz w:val="32"/>
          <w:szCs w:val="32"/>
          <w:highlight w:val="none"/>
        </w:rPr>
        <w:t>原因为：</w:t>
      </w:r>
      <w:r>
        <w:rPr>
          <w:rFonts w:hint="eastAsia" w:eastAsia="仿宋_GB2312"/>
          <w:b w:val="0"/>
          <w:bCs w:val="0"/>
          <w:color w:val="000000"/>
          <w:kern w:val="0"/>
          <w:sz w:val="32"/>
          <w:szCs w:val="32"/>
          <w:highlight w:val="none"/>
          <w:lang w:eastAsia="zh-CN"/>
        </w:rPr>
        <w:t>信访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维稳任务增加，业务需要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b/>
          <w:kern w:val="0"/>
          <w:sz w:val="32"/>
          <w:szCs w:val="32"/>
        </w:rPr>
        <w:t>（三）公务用车购置及运行费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，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eastAsia="zh-CN"/>
        </w:rPr>
        <w:t>与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上年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eastAsia="zh-CN"/>
        </w:rPr>
        <w:t>持平。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九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、政府性基金预算支出预算情况说明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新县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信访局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2022年无</w:t>
      </w:r>
      <w:r>
        <w:rPr>
          <w:rFonts w:ascii="仿宋" w:hAnsi="仿宋" w:eastAsia="仿宋" w:cs="宋体"/>
          <w:kern w:val="0"/>
          <w:sz w:val="32"/>
          <w:szCs w:val="32"/>
        </w:rPr>
        <w:t>政府性基金预算支出。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十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、其他重要事项的情况说明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（一）机关运行经费支出情况</w:t>
      </w:r>
    </w:p>
    <w:p>
      <w:pPr>
        <w:widowControl/>
        <w:spacing w:line="60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新县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信访局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机关运行经费支出预算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373.51</w:t>
      </w:r>
      <w:r>
        <w:rPr>
          <w:rFonts w:ascii="仿宋" w:hAnsi="仿宋" w:eastAsia="仿宋" w:cs="宋体"/>
          <w:kern w:val="0"/>
          <w:sz w:val="32"/>
          <w:szCs w:val="32"/>
        </w:rPr>
        <w:t>万元，主要保障</w:t>
      </w:r>
      <w:r>
        <w:rPr>
          <w:rFonts w:hint="eastAsia" w:ascii="仿宋" w:hAnsi="仿宋" w:eastAsia="仿宋" w:cs="宋体"/>
          <w:kern w:val="0"/>
          <w:sz w:val="32"/>
          <w:szCs w:val="32"/>
        </w:rPr>
        <w:t>机构</w:t>
      </w:r>
      <w:r>
        <w:rPr>
          <w:rFonts w:ascii="仿宋" w:hAnsi="仿宋" w:eastAsia="仿宋" w:cs="宋体"/>
          <w:kern w:val="0"/>
          <w:sz w:val="32"/>
          <w:szCs w:val="32"/>
        </w:rPr>
        <w:t>正常运转及正常履职需要</w:t>
      </w:r>
      <w:r>
        <w:rPr>
          <w:rFonts w:hint="eastAsia" w:ascii="仿宋" w:hAnsi="仿宋" w:eastAsia="仿宋" w:cs="宋体"/>
          <w:kern w:val="0"/>
          <w:sz w:val="32"/>
          <w:szCs w:val="32"/>
        </w:rPr>
        <w:t>，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完成预算年度主要工作任务需要</w:t>
      </w:r>
      <w:r>
        <w:rPr>
          <w:rFonts w:eastAsia="仿宋_GB2312"/>
          <w:color w:val="000000"/>
          <w:kern w:val="0"/>
          <w:sz w:val="32"/>
          <w:szCs w:val="32"/>
          <w:highlight w:val="none"/>
        </w:rPr>
        <w:t>。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eastAsia="zh-CN"/>
        </w:rPr>
        <w:t>比上年增长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21.07%，</w:t>
      </w:r>
      <w:r>
        <w:rPr>
          <w:rFonts w:eastAsia="仿宋_GB2312"/>
          <w:color w:val="000000"/>
          <w:kern w:val="0"/>
          <w:sz w:val="32"/>
          <w:szCs w:val="32"/>
          <w:highlight w:val="none"/>
        </w:rPr>
        <w:t>主要原因：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新招录人员，经费增加</w:t>
      </w:r>
      <w:r>
        <w:rPr>
          <w:rFonts w:eastAsia="仿宋_GB2312"/>
          <w:color w:val="000000"/>
          <w:kern w:val="0"/>
          <w:sz w:val="32"/>
          <w:szCs w:val="32"/>
          <w:highlight w:val="none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（二）政府采购支出情况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政府采购预算安排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万元，其中：政府采购货物预算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万元、政府采购工程预算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万元、政府采购服务预算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（三）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绩效目标设置情况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我</w:t>
      </w:r>
      <w:r>
        <w:rPr>
          <w:rFonts w:hint="eastAsia" w:ascii="仿宋" w:hAnsi="仿宋" w:eastAsia="仿宋" w:cs="宋体"/>
          <w:kern w:val="0"/>
          <w:sz w:val="32"/>
          <w:szCs w:val="32"/>
        </w:rPr>
        <w:t>单位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hint="eastAsia" w:ascii="仿宋" w:hAnsi="仿宋" w:eastAsia="仿宋" w:cs="宋体"/>
          <w:kern w:val="0"/>
          <w:sz w:val="32"/>
          <w:szCs w:val="32"/>
        </w:rPr>
        <w:t>预算项目均按要求编制了绩效目标，从项目产出、项目效益、满意度等方面设置了绩效目标，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eastAsia="zh-CN"/>
        </w:rPr>
        <w:t>2022</w:t>
      </w:r>
      <w:r>
        <w:rPr>
          <w:rFonts w:eastAsia="仿宋_GB2312"/>
          <w:color w:val="000000"/>
          <w:kern w:val="0"/>
          <w:sz w:val="32"/>
          <w:szCs w:val="32"/>
          <w:highlight w:val="none"/>
        </w:rPr>
        <w:t>年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</w:rPr>
        <w:t>开展项目预算绩效评价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情况：对零批项目进行事前绩效评估。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（四）国有资产占用情况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20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21</w:t>
      </w:r>
      <w:r>
        <w:rPr>
          <w:rFonts w:ascii="仿宋" w:hAnsi="仿宋" w:eastAsia="仿宋" w:cs="宋体"/>
          <w:kern w:val="0"/>
          <w:sz w:val="32"/>
          <w:szCs w:val="32"/>
        </w:rPr>
        <w:t>年期末，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新县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信访局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ascii="仿宋" w:hAnsi="仿宋" w:eastAsia="仿宋" w:cs="宋体"/>
          <w:kern w:val="0"/>
          <w:sz w:val="32"/>
          <w:szCs w:val="32"/>
        </w:rPr>
        <w:t>共有车辆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辆，其中：一般公务用车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辆</w:t>
      </w:r>
      <w:r>
        <w:rPr>
          <w:rFonts w:hint="eastAsia" w:ascii="仿宋" w:hAnsi="仿宋" w:eastAsia="仿宋" w:cs="宋体"/>
          <w:kern w:val="0"/>
          <w:sz w:val="32"/>
          <w:szCs w:val="32"/>
        </w:rPr>
        <w:t>、一般执法执勤用车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kern w:val="0"/>
          <w:sz w:val="32"/>
          <w:szCs w:val="32"/>
        </w:rPr>
        <w:t>辆、其他用车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kern w:val="0"/>
          <w:sz w:val="32"/>
          <w:szCs w:val="32"/>
        </w:rPr>
        <w:t>辆，</w:t>
      </w:r>
      <w:r>
        <w:rPr>
          <w:rFonts w:ascii="仿宋" w:hAnsi="仿宋" w:eastAsia="仿宋" w:cs="宋体"/>
          <w:kern w:val="0"/>
          <w:sz w:val="32"/>
          <w:szCs w:val="32"/>
        </w:rPr>
        <w:t>单价50万元以上通用设备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kern w:val="0"/>
          <w:sz w:val="32"/>
          <w:szCs w:val="32"/>
        </w:rPr>
        <w:t>套，</w:t>
      </w:r>
      <w:r>
        <w:rPr>
          <w:rFonts w:ascii="仿宋" w:hAnsi="仿宋" w:eastAsia="仿宋" w:cs="宋体"/>
          <w:kern w:val="0"/>
          <w:sz w:val="32"/>
          <w:szCs w:val="32"/>
        </w:rPr>
        <w:t>单位价值100万元以上专用设备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kern w:val="0"/>
          <w:sz w:val="32"/>
          <w:szCs w:val="32"/>
        </w:rPr>
        <w:t>套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（五）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专项</w:t>
      </w:r>
      <w:r>
        <w:rPr>
          <w:rFonts w:ascii="仿宋" w:hAnsi="仿宋" w:eastAsia="仿宋" w:cs="宋体"/>
          <w:b/>
          <w:bCs/>
          <w:kern w:val="0"/>
          <w:sz w:val="32"/>
          <w:szCs w:val="32"/>
        </w:rPr>
        <w:t>转移支付项目情况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新县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信访局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部门2022年无专项转移支付项目。</w:t>
      </w:r>
    </w:p>
    <w:p>
      <w:pPr>
        <w:adjustRightInd w:val="0"/>
        <w:snapToGrid w:val="0"/>
        <w:spacing w:line="56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第三部分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名词解释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楷体" w:hAnsi="楷体" w:eastAsia="楷体" w:cs="宋体"/>
          <w:b/>
          <w:kern w:val="0"/>
          <w:sz w:val="32"/>
          <w:szCs w:val="32"/>
        </w:rPr>
        <w:t>一、财政拨款收入：</w:t>
      </w:r>
      <w:r>
        <w:rPr>
          <w:rFonts w:ascii="仿宋" w:hAnsi="仿宋" w:eastAsia="仿宋" w:cs="宋体"/>
          <w:kern w:val="0"/>
          <w:sz w:val="32"/>
          <w:szCs w:val="32"/>
        </w:rPr>
        <w:t>是指</w:t>
      </w:r>
      <w:r>
        <w:rPr>
          <w:rFonts w:hint="eastAsia" w:ascii="仿宋" w:hAnsi="仿宋" w:eastAsia="仿宋" w:cs="宋体"/>
          <w:kern w:val="0"/>
          <w:sz w:val="32"/>
          <w:szCs w:val="32"/>
        </w:rPr>
        <w:t>市</w:t>
      </w:r>
      <w:r>
        <w:rPr>
          <w:rFonts w:ascii="仿宋" w:hAnsi="仿宋" w:eastAsia="仿宋" w:cs="宋体"/>
          <w:kern w:val="0"/>
          <w:sz w:val="32"/>
          <w:szCs w:val="32"/>
        </w:rPr>
        <w:t>级财政当年拨付的资金。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楷体" w:hAnsi="楷体" w:eastAsia="楷体" w:cs="宋体"/>
          <w:b/>
          <w:kern w:val="0"/>
          <w:sz w:val="32"/>
          <w:szCs w:val="32"/>
        </w:rPr>
        <w:t>二、事业收入：</w:t>
      </w:r>
      <w:r>
        <w:rPr>
          <w:rFonts w:ascii="仿宋" w:hAnsi="仿宋" w:eastAsia="仿宋" w:cs="宋体"/>
          <w:kern w:val="0"/>
          <w:sz w:val="32"/>
          <w:szCs w:val="32"/>
        </w:rPr>
        <w:t>是指事业单位开展专业活动及辅助活动所取得的收入。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三</w:t>
      </w:r>
      <w:r>
        <w:rPr>
          <w:rFonts w:ascii="楷体" w:hAnsi="楷体" w:eastAsia="楷体" w:cs="宋体"/>
          <w:b/>
          <w:kern w:val="0"/>
          <w:sz w:val="32"/>
          <w:szCs w:val="32"/>
        </w:rPr>
        <w:t>、其他收入：</w:t>
      </w:r>
      <w:r>
        <w:rPr>
          <w:rFonts w:ascii="仿宋" w:hAnsi="仿宋" w:eastAsia="仿宋" w:cs="宋体"/>
          <w:kern w:val="0"/>
          <w:sz w:val="32"/>
          <w:szCs w:val="32"/>
        </w:rPr>
        <w:t>是指部门取得的除“财政拨款”、“事业收入”、“事业单位经营收入”等以外的收入。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四</w:t>
      </w:r>
      <w:r>
        <w:rPr>
          <w:rFonts w:ascii="楷体" w:hAnsi="楷体" w:eastAsia="楷体" w:cs="宋体"/>
          <w:b/>
          <w:kern w:val="0"/>
          <w:sz w:val="32"/>
          <w:szCs w:val="32"/>
        </w:rPr>
        <w:t>、用事业基金弥补收支差额：</w:t>
      </w:r>
      <w:r>
        <w:rPr>
          <w:rFonts w:ascii="仿宋" w:hAnsi="仿宋" w:eastAsia="仿宋" w:cs="宋体"/>
          <w:kern w:val="0"/>
          <w:sz w:val="32"/>
          <w:szCs w:val="32"/>
        </w:rPr>
        <w:t>是指事业单位在当年的“财政拨款收入”、“事业收入”、“经营收入”和“其他收入”不足以安排当年支出的情况下，使用以前年度积累的事业基金（即事业单位以前各年度收支相抵后，按国家规定提取、用于弥补以后年度收 支差额的基金）弥补当年收支缺口的资金。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五</w:t>
      </w:r>
      <w:r>
        <w:rPr>
          <w:rFonts w:ascii="楷体" w:hAnsi="楷体" w:eastAsia="楷体" w:cs="宋体"/>
          <w:b/>
          <w:kern w:val="0"/>
          <w:sz w:val="32"/>
          <w:szCs w:val="32"/>
        </w:rPr>
        <w:t>、基本支出：</w:t>
      </w:r>
      <w:r>
        <w:rPr>
          <w:rFonts w:ascii="仿宋" w:hAnsi="仿宋" w:eastAsia="仿宋" w:cs="宋体"/>
          <w:kern w:val="0"/>
          <w:sz w:val="32"/>
          <w:szCs w:val="32"/>
        </w:rPr>
        <w:t>是指为保障机构正常运转、完成日常工作任务所必需的开支，其内容包括人员经费和日常公用经费两部分。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六</w:t>
      </w:r>
      <w:r>
        <w:rPr>
          <w:rFonts w:ascii="楷体" w:hAnsi="楷体" w:eastAsia="楷体" w:cs="宋体"/>
          <w:b/>
          <w:kern w:val="0"/>
          <w:sz w:val="32"/>
          <w:szCs w:val="32"/>
        </w:rPr>
        <w:t>、项目支出：</w:t>
      </w:r>
      <w:r>
        <w:rPr>
          <w:rFonts w:ascii="仿宋" w:hAnsi="仿宋" w:eastAsia="仿宋" w:cs="宋体"/>
          <w:kern w:val="0"/>
          <w:sz w:val="32"/>
          <w:szCs w:val="32"/>
        </w:rPr>
        <w:t>是指在基本支出之外，为完成特定的行政工作任务或事业发展目标所发生的支出。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七</w:t>
      </w:r>
      <w:r>
        <w:rPr>
          <w:rFonts w:ascii="楷体" w:hAnsi="楷体" w:eastAsia="楷体" w:cs="宋体"/>
          <w:b/>
          <w:kern w:val="0"/>
          <w:sz w:val="32"/>
          <w:szCs w:val="32"/>
        </w:rPr>
        <w:t>、“三公”经费：</w:t>
      </w:r>
      <w:r>
        <w:rPr>
          <w:rFonts w:ascii="仿宋" w:hAnsi="仿宋" w:eastAsia="仿宋" w:cs="宋体"/>
          <w:kern w:val="0"/>
          <w:sz w:val="32"/>
          <w:szCs w:val="32"/>
        </w:rPr>
        <w:t>是指纳入</w:t>
      </w:r>
      <w:r>
        <w:rPr>
          <w:rFonts w:hint="eastAsia" w:ascii="仿宋" w:hAnsi="仿宋" w:eastAsia="仿宋" w:cs="宋体"/>
          <w:kern w:val="0"/>
          <w:sz w:val="32"/>
          <w:szCs w:val="32"/>
        </w:rPr>
        <w:t>市</w:t>
      </w:r>
      <w:r>
        <w:rPr>
          <w:rFonts w:ascii="仿宋" w:hAnsi="仿宋" w:eastAsia="仿宋" w:cs="宋体"/>
          <w:kern w:val="0"/>
          <w:sz w:val="32"/>
          <w:szCs w:val="32"/>
        </w:rPr>
        <w:t>级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八</w:t>
      </w:r>
      <w:r>
        <w:rPr>
          <w:rFonts w:ascii="楷体" w:hAnsi="楷体" w:eastAsia="楷体" w:cs="宋体"/>
          <w:b/>
          <w:kern w:val="0"/>
          <w:sz w:val="32"/>
          <w:szCs w:val="32"/>
        </w:rPr>
        <w:t>、机关运行经费：</w:t>
      </w:r>
      <w:r>
        <w:rPr>
          <w:rFonts w:ascii="仿宋" w:hAnsi="仿宋" w:eastAsia="仿宋" w:cs="宋体"/>
          <w:kern w:val="0"/>
          <w:sz w:val="32"/>
          <w:szCs w:val="32"/>
        </w:rPr>
        <w:t>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adjustRightInd w:val="0"/>
        <w:snapToGrid w:val="0"/>
        <w:spacing w:line="560" w:lineRule="exact"/>
        <w:ind w:firstLine="643" w:firstLineChars="200"/>
        <w:jc w:val="left"/>
        <w:rPr>
          <w:rFonts w:ascii="楷体" w:hAnsi="楷体" w:eastAsia="楷体" w:cs="宋体"/>
          <w:b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附件：</w:t>
      </w:r>
      <w:r>
        <w:fldChar w:fldCharType="begin"/>
      </w:r>
      <w:r>
        <w:instrText xml:space="preserve">HYPERLINK "http://www.haedu.gov.cn/UserFiles/File/201803/20180309144718540.doc" </w:instrText>
      </w:r>
      <w:r>
        <w:fldChar w:fldCharType="separate"/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新县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信访局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部门202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年部门预算表</w:t>
      </w:r>
      <w:r>
        <w:fldChar w:fldCharType="end"/>
      </w:r>
    </w:p>
    <w:p>
      <w:pPr>
        <w:adjustRightInd w:val="0"/>
        <w:snapToGrid w:val="0"/>
        <w:spacing w:line="560" w:lineRule="exact"/>
        <w:ind w:left="5278" w:leftChars="304" w:hanging="4640" w:hangingChars="145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left="5267" w:leftChars="2508" w:firstLine="320" w:firstLineChars="1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文星标宋">
    <w:altName w:val="微软雅黑"/>
    <w:panose1 w:val="02010604000101010101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ascii="仿宋" w:hAnsi="仿宋" w:eastAsia="仿宋"/>
        <w:sz w:val="32"/>
        <w:szCs w:val="32"/>
        <w:lang w:val="zh-CN"/>
      </w:rPr>
      <w:t xml:space="preserve"> </w:t>
    </w:r>
    <w:r>
      <w:rPr>
        <w:rFonts w:ascii="仿宋" w:hAnsi="仿宋" w:eastAsia="仿宋"/>
        <w:b/>
        <w:bCs/>
        <w:sz w:val="32"/>
        <w:szCs w:val="32"/>
      </w:rPr>
      <w:fldChar w:fldCharType="begin"/>
    </w:r>
    <w:r>
      <w:rPr>
        <w:rFonts w:ascii="仿宋" w:hAnsi="仿宋" w:eastAsia="仿宋"/>
        <w:b/>
        <w:bCs/>
        <w:sz w:val="32"/>
        <w:szCs w:val="32"/>
      </w:rPr>
      <w:instrText xml:space="preserve">PAGE</w:instrText>
    </w:r>
    <w:r>
      <w:rPr>
        <w:rFonts w:ascii="仿宋" w:hAnsi="仿宋" w:eastAsia="仿宋"/>
        <w:b/>
        <w:bCs/>
        <w:sz w:val="32"/>
        <w:szCs w:val="32"/>
      </w:rPr>
      <w:fldChar w:fldCharType="separate"/>
    </w:r>
    <w:r>
      <w:rPr>
        <w:rFonts w:ascii="仿宋" w:hAnsi="仿宋" w:eastAsia="仿宋"/>
        <w:b/>
        <w:bCs/>
        <w:sz w:val="32"/>
        <w:szCs w:val="32"/>
      </w:rPr>
      <w:t>1</w:t>
    </w:r>
    <w:r>
      <w:rPr>
        <w:rFonts w:ascii="仿宋" w:hAnsi="仿宋" w:eastAsia="仿宋"/>
        <w:b/>
        <w:bCs/>
        <w:sz w:val="32"/>
        <w:szCs w:val="32"/>
      </w:rPr>
      <w:fldChar w:fldCharType="end"/>
    </w:r>
    <w:r>
      <w:rPr>
        <w:rFonts w:ascii="仿宋" w:hAnsi="仿宋" w:eastAsia="仿宋"/>
        <w:sz w:val="32"/>
        <w:szCs w:val="32"/>
        <w:lang w:val="zh-CN"/>
      </w:rPr>
      <w:t xml:space="preserve"> / </w:t>
    </w:r>
    <w:r>
      <w:rPr>
        <w:rFonts w:ascii="仿宋" w:hAnsi="仿宋" w:eastAsia="仿宋"/>
        <w:b/>
        <w:bCs/>
        <w:sz w:val="32"/>
        <w:szCs w:val="32"/>
      </w:rPr>
      <w:fldChar w:fldCharType="begin"/>
    </w:r>
    <w:r>
      <w:rPr>
        <w:rFonts w:ascii="仿宋" w:hAnsi="仿宋" w:eastAsia="仿宋"/>
        <w:b/>
        <w:bCs/>
        <w:sz w:val="32"/>
        <w:szCs w:val="32"/>
      </w:rPr>
      <w:instrText xml:space="preserve">NUMPAGES</w:instrText>
    </w:r>
    <w:r>
      <w:rPr>
        <w:rFonts w:ascii="仿宋" w:hAnsi="仿宋" w:eastAsia="仿宋"/>
        <w:b/>
        <w:bCs/>
        <w:sz w:val="32"/>
        <w:szCs w:val="32"/>
      </w:rPr>
      <w:fldChar w:fldCharType="separate"/>
    </w:r>
    <w:r>
      <w:rPr>
        <w:rFonts w:ascii="仿宋" w:hAnsi="仿宋" w:eastAsia="仿宋"/>
        <w:b/>
        <w:bCs/>
        <w:sz w:val="32"/>
        <w:szCs w:val="32"/>
      </w:rPr>
      <w:t>10</w:t>
    </w:r>
    <w:r>
      <w:rPr>
        <w:rFonts w:ascii="仿宋" w:hAnsi="仿宋" w:eastAsia="仿宋"/>
        <w:b/>
        <w:bCs/>
        <w:sz w:val="32"/>
        <w:szCs w:val="32"/>
      </w:rP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1Y2E1OWE5ZDExNWM1ZGI4NWI5NjA3NzhkOGM4YzAifQ=="/>
  </w:docVars>
  <w:rsids>
    <w:rsidRoot w:val="00000000"/>
    <w:rsid w:val="09364543"/>
    <w:rsid w:val="154632ED"/>
    <w:rsid w:val="1D9C09E6"/>
    <w:rsid w:val="1F310DAE"/>
    <w:rsid w:val="2069348A"/>
    <w:rsid w:val="24133DF1"/>
    <w:rsid w:val="2BCB7B04"/>
    <w:rsid w:val="3D325C41"/>
    <w:rsid w:val="3E30220A"/>
    <w:rsid w:val="42606576"/>
    <w:rsid w:val="46FC6FF6"/>
    <w:rsid w:val="50AD2EA7"/>
    <w:rsid w:val="54693615"/>
    <w:rsid w:val="5F552F7D"/>
    <w:rsid w:val="66275FD6"/>
    <w:rsid w:val="67C0189B"/>
    <w:rsid w:val="68707874"/>
    <w:rsid w:val="6A014E5B"/>
    <w:rsid w:val="71A12FE6"/>
    <w:rsid w:val="799424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  <w:style w:type="paragraph" w:styleId="5">
    <w:name w:val="Date"/>
    <w:basedOn w:val="1"/>
    <w:next w:val="1"/>
    <w:link w:val="17"/>
    <w:semiHidden/>
    <w:unhideWhenUsed/>
    <w:qFormat/>
    <w:uiPriority w:val="0"/>
    <w:pPr>
      <w:ind w:left="100" w:leftChars="2500"/>
    </w:pPr>
  </w:style>
  <w:style w:type="paragraph" w:styleId="6">
    <w:name w:val="Balloon Text"/>
    <w:basedOn w:val="1"/>
    <w:link w:val="16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2">
    <w:name w:val="Strong"/>
    <w:qFormat/>
    <w:uiPriority w:val="22"/>
    <w:rPr>
      <w:b/>
      <w:bCs/>
    </w:rPr>
  </w:style>
  <w:style w:type="character" w:styleId="13">
    <w:name w:val="Hyperlink"/>
    <w:semiHidden/>
    <w:unhideWhenUsed/>
    <w:qFormat/>
    <w:uiPriority w:val="99"/>
    <w:rPr>
      <w:color w:val="0000FF"/>
      <w:u w:val="single"/>
    </w:rPr>
  </w:style>
  <w:style w:type="character" w:customStyle="1" w:styleId="14">
    <w:name w:val="页眉 Char Char"/>
    <w:link w:val="8"/>
    <w:qFormat/>
    <w:uiPriority w:val="99"/>
    <w:rPr>
      <w:sz w:val="18"/>
      <w:szCs w:val="18"/>
    </w:rPr>
  </w:style>
  <w:style w:type="character" w:customStyle="1" w:styleId="15">
    <w:name w:val="页脚 Char Char"/>
    <w:link w:val="7"/>
    <w:qFormat/>
    <w:uiPriority w:val="99"/>
    <w:rPr>
      <w:sz w:val="18"/>
      <w:szCs w:val="18"/>
    </w:rPr>
  </w:style>
  <w:style w:type="character" w:customStyle="1" w:styleId="16">
    <w:name w:val="批注框文本 Char Char"/>
    <w:link w:val="6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7">
    <w:name w:val="日期 Char Char"/>
    <w:link w:val="5"/>
    <w:qFormat/>
    <w:uiPriority w:val="0"/>
    <w:rPr>
      <w:rFonts w:ascii="Calibri" w:hAnsi="Calibri" w:cs="黑体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11</Pages>
  <Words>4225</Words>
  <Characters>4359</Characters>
  <Lines>29</Lines>
  <Paragraphs>8</Paragraphs>
  <TotalTime>1</TotalTime>
  <ScaleCrop>false</ScaleCrop>
  <LinksUpToDate>false</LinksUpToDate>
  <CharactersWithSpaces>4384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2018-03-19T07:31:00Z</dcterms:created>
  <dc:creator>预算</dc:creator>
  <cp:lastModifiedBy>不一样的烟火</cp:lastModifiedBy>
  <cp:lastPrinted>2020-06-04T09:09:00Z</cp:lastPrinted>
  <dcterms:modified xsi:type="dcterms:W3CDTF">2023-04-06T11:41:28Z</dcterms:modified>
  <dc:title>看过后删除的备注：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1329B1ECB7B1419B814C1CE4D4A5EBBB</vt:lpwstr>
  </property>
</Properties>
</file>