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新县劳动保障监察大队</w:t>
      </w:r>
    </w:p>
    <w:p>
      <w:pPr>
        <w:spacing w:line="600" w:lineRule="exact"/>
        <w:jc w:val="center"/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新县劳动保障监察大队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政府性基金预算支出情况</w:t>
      </w:r>
      <w:r>
        <w:rPr>
          <w:rFonts w:hint="eastAsia" w:ascii="仿宋" w:hAnsi="仿宋" w:eastAsia="仿宋" w:cs="宋体"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项目支出</w:t>
      </w:r>
      <w:r>
        <w:rPr>
          <w:rFonts w:ascii="仿宋" w:hAnsi="仿宋" w:eastAsia="仿宋" w:cs="宋体"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预算项目</w:t>
      </w:r>
      <w:r>
        <w:rPr>
          <w:rFonts w:hint="eastAsia" w:ascii="仿宋" w:hAnsi="仿宋" w:eastAsia="仿宋" w:cs="宋体"/>
          <w:kern w:val="0"/>
          <w:sz w:val="32"/>
          <w:szCs w:val="32"/>
        </w:rPr>
        <w:t>绩效目标表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新县劳动保障监察大队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新县劳动保障监察大队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仿宋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（一）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开展普法教育工作，宣传国家劳动保障方针、政策和劳动保障法律、法规和规章，督促用人单位贯彻执行</w:t>
      </w:r>
      <w:r>
        <w:rPr>
          <w:rFonts w:hint="eastAsia" w:ascii="仿宋" w:hAnsi="仿宋" w:eastAsia="仿宋" w:cs="仿宋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（二）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检查用人单位遵守劳动保障法律、法规和规章的情况</w:t>
      </w:r>
      <w:r>
        <w:rPr>
          <w:rFonts w:hint="eastAsia" w:ascii="仿宋" w:hAnsi="仿宋" w:eastAsia="仿宋" w:cs="仿宋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（三）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依法纠正和查处违反劳动保障法律、法规或者规章的行为</w:t>
      </w:r>
      <w:r>
        <w:rPr>
          <w:rFonts w:hint="eastAsia" w:ascii="仿宋" w:hAnsi="仿宋" w:eastAsia="仿宋" w:cs="仿宋"/>
          <w:kern w:val="0"/>
          <w:sz w:val="32"/>
          <w:szCs w:val="32"/>
        </w:rPr>
        <w:t>；</w:t>
      </w:r>
    </w:p>
    <w:p>
      <w:pPr>
        <w:spacing w:line="600" w:lineRule="exact"/>
        <w:ind w:firstLine="63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kern w:val="0"/>
          <w:sz w:val="32"/>
          <w:szCs w:val="32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具体承办局各执法单位提请需要实施行政处罚的案件。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二、新县劳动保障监察大队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新县劳动保障监察大队隶属新县人力资源和社会保障局，系新县人力资源和社会保障局所属二级机构。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新县劳动保障监察大队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pStyle w:val="2"/>
        <w:ind w:firstLine="640" w:firstLineChars="200"/>
        <w:rPr>
          <w:rFonts w:hint="default" w:ascii="仿宋" w:hAnsi="仿宋" w:eastAsia="仿宋" w:cs="Arial"/>
          <w:color w:val="31313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根据部门预算管理有关规定，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本预算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仅为本级预算，不包含所属单位预算。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47.30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47.30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0.26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0.55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2022年工资普调，收支增加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47.30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47.30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47.30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45.50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96.19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  <w:r>
        <w:rPr>
          <w:rFonts w:ascii="仿宋" w:hAnsi="仿宋" w:eastAsia="仿宋" w:cs="宋体"/>
          <w:kern w:val="0"/>
          <w:sz w:val="32"/>
          <w:szCs w:val="32"/>
        </w:rPr>
        <w:t>项目支出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1.8</w:t>
      </w:r>
      <w:r>
        <w:rPr>
          <w:rFonts w:hint="eastAsia" w:ascii="仿宋" w:hAnsi="仿宋" w:eastAsia="仿宋" w:cs="宋体"/>
          <w:kern w:val="0"/>
          <w:sz w:val="32"/>
          <w:szCs w:val="32"/>
        </w:rPr>
        <w:t>万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3.81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47.30</w:t>
      </w:r>
      <w:r>
        <w:rPr>
          <w:rFonts w:ascii="仿宋" w:hAnsi="仿宋" w:eastAsia="仿宋" w:cs="宋体"/>
          <w:kern w:val="0"/>
          <w:sz w:val="32"/>
          <w:szCs w:val="32"/>
        </w:rPr>
        <w:t>万元。与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0.26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0.55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2022年工资普调，收支增加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47.30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42.17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89.15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  <w:r>
        <w:rPr>
          <w:rFonts w:ascii="仿宋" w:hAnsi="仿宋" w:eastAsia="仿宋" w:cs="宋体"/>
          <w:kern w:val="0"/>
          <w:sz w:val="32"/>
          <w:szCs w:val="32"/>
        </w:rPr>
        <w:t>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2.05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4.34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3.08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6.51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45.50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41.85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3.65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0.79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因公出国（境）费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万元。预算数比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本单位没有因公出国费预算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公务接待费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0.79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日常公务接待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本单位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厉行节俭，控制“三公”经费支出，故与上年持平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本单位没有公务用车购置及运行费预算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无政府性基金预算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机关运行经费支出预算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3.65</w:t>
      </w:r>
      <w:r>
        <w:rPr>
          <w:rFonts w:ascii="仿宋" w:hAnsi="仿宋" w:eastAsia="仿宋" w:cs="宋体"/>
          <w:kern w:val="0"/>
          <w:sz w:val="32"/>
          <w:szCs w:val="32"/>
        </w:rPr>
        <w:t>万元，主要保障</w:t>
      </w:r>
      <w:r>
        <w:rPr>
          <w:rFonts w:hint="eastAsia" w:ascii="仿宋" w:hAnsi="仿宋" w:eastAsia="仿宋" w:cs="宋体"/>
          <w:kern w:val="0"/>
          <w:sz w:val="32"/>
          <w:szCs w:val="32"/>
        </w:rPr>
        <w:t>机构</w:t>
      </w:r>
      <w:r>
        <w:rPr>
          <w:rFonts w:ascii="仿宋" w:hAnsi="仿宋" w:eastAsia="仿宋" w:cs="宋体"/>
          <w:kern w:val="0"/>
          <w:sz w:val="32"/>
          <w:szCs w:val="32"/>
        </w:rPr>
        <w:t>正常运转及正常履职需要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2022年机关运行经费支出与上年持平，无增减变化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321" w:firstLineChars="100"/>
        <w:rPr>
          <w:rFonts w:hint="eastAsia"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重点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项目预算的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val="en-US" w:eastAsia="zh-CN"/>
        </w:rPr>
        <w:t>目标等情况说明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纳入重点绩效评价（部门评价或财政评价）0个，评价金额0万元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新县劳动保障监察大队2022年无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kern w:val="0"/>
          <w:sz w:val="32"/>
          <w:szCs w:val="32"/>
        </w:rPr>
        <w:t>转移支付项目。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新县劳动保障监察大队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DEE4B7"/>
    <w:multiLevelType w:val="singleLevel"/>
    <w:tmpl w:val="12DEE4B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1M2JjNDAzZmUzNGUxMjFkNWEyYzlmM2MxMDcxYjcifQ=="/>
  </w:docVars>
  <w:rsids>
    <w:rsidRoot w:val="00000000"/>
    <w:rsid w:val="04CF77A1"/>
    <w:rsid w:val="09364543"/>
    <w:rsid w:val="0A6F1B02"/>
    <w:rsid w:val="0E54438D"/>
    <w:rsid w:val="11FA348B"/>
    <w:rsid w:val="145D1D74"/>
    <w:rsid w:val="1819217E"/>
    <w:rsid w:val="1C34759A"/>
    <w:rsid w:val="1D9C09E6"/>
    <w:rsid w:val="1E940EEE"/>
    <w:rsid w:val="1F310DAE"/>
    <w:rsid w:val="2069348A"/>
    <w:rsid w:val="237D2742"/>
    <w:rsid w:val="24133DF1"/>
    <w:rsid w:val="255B46D8"/>
    <w:rsid w:val="26B86B17"/>
    <w:rsid w:val="29C8276C"/>
    <w:rsid w:val="2BCB7B04"/>
    <w:rsid w:val="2D06667F"/>
    <w:rsid w:val="312D57A8"/>
    <w:rsid w:val="32EB6CD2"/>
    <w:rsid w:val="46FC6FF6"/>
    <w:rsid w:val="49F61DEB"/>
    <w:rsid w:val="4D6E1086"/>
    <w:rsid w:val="50AD2EA7"/>
    <w:rsid w:val="57C76A8A"/>
    <w:rsid w:val="5F552F7D"/>
    <w:rsid w:val="62A7156A"/>
    <w:rsid w:val="63AB4F76"/>
    <w:rsid w:val="67C0189B"/>
    <w:rsid w:val="68707874"/>
    <w:rsid w:val="6A014E5B"/>
    <w:rsid w:val="6C9854C4"/>
    <w:rsid w:val="719F6555"/>
    <w:rsid w:val="73A330CC"/>
    <w:rsid w:val="74EE5B7F"/>
    <w:rsid w:val="7994240D"/>
    <w:rsid w:val="7B633C51"/>
    <w:rsid w:val="7DA34429"/>
    <w:rsid w:val="7F2A61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rPr>
      <w:rFonts w:ascii="Calibri" w:hAnsi="Calibri" w:eastAsia="宋体" w:cs="Times New Roman"/>
    </w:rPr>
  </w:style>
  <w:style w:type="paragraph" w:styleId="4">
    <w:name w:val="Date"/>
    <w:basedOn w:val="1"/>
    <w:next w:val="1"/>
    <w:link w:val="15"/>
    <w:semiHidden/>
    <w:unhideWhenUsed/>
    <w:qFormat/>
    <w:uiPriority w:val="0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 Char"/>
    <w:link w:val="7"/>
    <w:qFormat/>
    <w:uiPriority w:val="99"/>
    <w:rPr>
      <w:sz w:val="18"/>
      <w:szCs w:val="18"/>
    </w:rPr>
  </w:style>
  <w:style w:type="character" w:customStyle="1" w:styleId="13">
    <w:name w:val="页脚 Char Char"/>
    <w:link w:val="6"/>
    <w:qFormat/>
    <w:uiPriority w:val="99"/>
    <w:rPr>
      <w:sz w:val="18"/>
      <w:szCs w:val="18"/>
    </w:rPr>
  </w:style>
  <w:style w:type="character" w:customStyle="1" w:styleId="14">
    <w:name w:val="批注框文本 Char Char"/>
    <w:link w:val="5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5">
    <w:name w:val="日期 Char Char"/>
    <w:link w:val="4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2866</Words>
  <Characters>3072</Characters>
  <Lines>29</Lines>
  <Paragraphs>8</Paragraphs>
  <TotalTime>0</TotalTime>
  <ScaleCrop>false</ScaleCrop>
  <LinksUpToDate>false</LinksUpToDate>
  <CharactersWithSpaces>3090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燊</cp:lastModifiedBy>
  <cp:lastPrinted>2020-06-04T09:09:00Z</cp:lastPrinted>
  <dcterms:modified xsi:type="dcterms:W3CDTF">2023-09-26T05:42:53Z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15B2C5589F2C462B98B73F537B9F0B7A</vt:lpwstr>
  </property>
</Properties>
</file>