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commentReference w:id="0"/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新县对外劳务合作服务中心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commentRangeStart w:id="1"/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  <w:commentRangeEnd w:id="1"/>
      <w:r>
        <w:commentReference w:id="1"/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commentRangeStart w:id="2"/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  <w:commentRangeEnd w:id="2"/>
      <w:r>
        <w:commentReference w:id="2"/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新县对外劳务合作服务中心的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为劳务人员提供涉外劳务中介服务，促进新县经济发展。主要从事涉外劳务、市场服务、各类工程、生产、服务行业的劳务人员境外派遣。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）新县对外劳务合作服务中心现有在职人员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18人，其中：正科级实职1，副科级实职1人，科员3人，工勤人员13人，离退休人员10人（其中离休人员0人），定补人员1人，共计11人。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2022年度承担的主要工作任务：涉外劳务境外派遣，中韩雇佣制地方公共机构涉外劳务派遣工作任务。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二、新县对外劳务合作服务中心 </w:t>
      </w:r>
      <w:r>
        <w:rPr>
          <w:rFonts w:hint="eastAsia" w:ascii="仿宋" w:hAnsi="仿宋" w:eastAsia="仿宋" w:cs="宋体"/>
          <w:kern w:val="0"/>
          <w:sz w:val="32"/>
          <w:szCs w:val="32"/>
        </w:rPr>
        <w:t>的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机构设置：新县对外劳务合作服务中心机构规格是正科级事业单位，为县人社局管理的事业单位。机构设置划分为：办公室（财务室 、后勤划入办公室）、中韩雇佣制业务服务股、对外就业促进股等部门。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预算单位构成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2022年度新县对外劳务合作服务中心部门收支预算为本级预算，无下属预算单位.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99.07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99.07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2021年相比，收、支预算总计各增加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6.41万元，增加6.92%。主要原因：2022年工作任务增加，收支增加。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</w:t>
      </w:r>
      <w:commentRangeStart w:id="3"/>
      <w:r>
        <w:rPr>
          <w:rFonts w:ascii="黑体" w:hAnsi="黑体" w:eastAsia="黑体" w:cs="宋体"/>
          <w:bCs/>
          <w:kern w:val="0"/>
          <w:sz w:val="32"/>
          <w:szCs w:val="32"/>
        </w:rPr>
        <w:t>收入预算总体情况说明</w:t>
      </w:r>
      <w:commentRangeEnd w:id="3"/>
      <w:r>
        <w:commentReference w:id="3"/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=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99.07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99.07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99.07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49.07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49.5%，</w:t>
      </w:r>
      <w:r>
        <w:rPr>
          <w:rFonts w:ascii="仿宋" w:hAnsi="仿宋" w:eastAsia="仿宋" w:cs="宋体"/>
          <w:kern w:val="0"/>
          <w:sz w:val="32"/>
          <w:szCs w:val="32"/>
        </w:rPr>
        <w:t>项目支出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50.47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99.07</w:t>
      </w:r>
      <w:r>
        <w:rPr>
          <w:rFonts w:ascii="仿宋" w:hAnsi="仿宋" w:eastAsia="仿宋" w:cs="宋体"/>
          <w:kern w:val="0"/>
          <w:sz w:val="32"/>
          <w:szCs w:val="32"/>
        </w:rPr>
        <w:t>万元。与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一样</w:t>
      </w:r>
      <w:r>
        <w:rPr>
          <w:rFonts w:ascii="仿宋" w:hAnsi="仿宋" w:eastAsia="仿宋" w:cs="宋体"/>
          <w:kern w:val="0"/>
          <w:sz w:val="32"/>
          <w:szCs w:val="32"/>
        </w:rPr>
        <w:t>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2021年相比，收、支预算总计各增加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6.41万元，增加6.92%。主要原因：2022年工作任务增加，收支增加。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</w:t>
      </w:r>
      <w:commentRangeStart w:id="4"/>
      <w:r>
        <w:rPr>
          <w:rFonts w:ascii="黑体" w:hAnsi="黑体" w:eastAsia="黑体" w:cs="宋体"/>
          <w:bCs/>
          <w:kern w:val="0"/>
          <w:sz w:val="32"/>
          <w:szCs w:val="32"/>
        </w:rPr>
        <w:t>一般公共预算支出预算情况说明</w:t>
      </w:r>
      <w:commentRangeEnd w:id="4"/>
      <w:r>
        <w:commentReference w:id="4"/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99.07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</w:t>
      </w:r>
      <w:r>
        <w:rPr>
          <w:rFonts w:hint="eastAsia" w:ascii="仿宋" w:hAnsi="仿宋" w:eastAsia="仿宋" w:cs="宋体"/>
          <w:kern w:val="0"/>
          <w:sz w:val="32"/>
          <w:szCs w:val="32"/>
        </w:rPr>
        <w:t>社会保障和就业支出</w:t>
      </w:r>
      <w:r>
        <w:rPr>
          <w:rFonts w:ascii="仿宋" w:hAnsi="仿宋" w:eastAsia="仿宋" w:cs="宋体"/>
          <w:kern w:val="0"/>
          <w:sz w:val="32"/>
          <w:szCs w:val="32"/>
        </w:rPr>
        <w:t>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92.98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93.85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；卫生健康支出</w:t>
      </w:r>
      <w:r>
        <w:rPr>
          <w:rFonts w:ascii="仿宋" w:hAnsi="仿宋" w:eastAsia="仿宋" w:cs="宋体"/>
          <w:kern w:val="0"/>
          <w:sz w:val="32"/>
          <w:szCs w:val="32"/>
        </w:rPr>
        <w:t>（类）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2.47万元，占2.49%；住房保障支出</w:t>
      </w:r>
      <w:r>
        <w:rPr>
          <w:rFonts w:ascii="仿宋" w:hAnsi="仿宋" w:eastAsia="仿宋" w:cs="宋体"/>
          <w:kern w:val="0"/>
          <w:sz w:val="32"/>
          <w:szCs w:val="32"/>
        </w:rPr>
        <w:t>（类）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3.63万元，占3.66%。</w:t>
      </w:r>
    </w:p>
    <w:p>
      <w:pPr>
        <w:adjustRightInd w:val="0"/>
        <w:snapToGrid w:val="0"/>
        <w:spacing w:line="560" w:lineRule="exact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49.07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44.71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4.36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1.75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。预算数比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因公出国（境）。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1.75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公务接待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厉行节俭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</w:t>
      </w:r>
      <w:commentRangeStart w:id="5"/>
      <w:r>
        <w:rPr>
          <w:rFonts w:ascii="仿宋" w:hAnsi="仿宋" w:eastAsia="仿宋" w:cs="宋体"/>
          <w:b/>
          <w:bCs/>
          <w:kern w:val="0"/>
          <w:sz w:val="32"/>
          <w:szCs w:val="32"/>
        </w:rPr>
        <w:t>机关运行经费支出情况</w:t>
      </w:r>
      <w:commentRangeEnd w:id="5"/>
      <w:r>
        <w:commentReference w:id="5"/>
      </w:r>
    </w:p>
    <w:p>
      <w:pPr>
        <w:pStyle w:val="3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机关运行经费支出预算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321" w:firstLineChars="100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重点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项目预算的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目标等情况说明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纳入重点绩效评价（部门评价或财政评价）0个，评价金额0万元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五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新县对外劳务合作服务中心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六</w:t>
      </w:r>
      <w:bookmarkStart w:id="0" w:name="_GoBack"/>
      <w:bookmarkEnd w:id="0"/>
      <w:r>
        <w:rPr>
          <w:rFonts w:ascii="仿宋" w:hAnsi="仿宋" w:eastAsia="仿宋" w:cs="宋体"/>
          <w:b/>
          <w:bCs/>
          <w:kern w:val="0"/>
          <w:sz w:val="32"/>
          <w:szCs w:val="32"/>
        </w:rPr>
        <w:t>）</w:t>
      </w:r>
      <w:commentRangeStart w:id="6"/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  <w:commentRangeEnd w:id="6"/>
      <w:r>
        <w:commentReference w:id="6"/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新县对外劳务合作服务中心无专项转移支付项目。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新县对外劳务合作服务中心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付小倩" w:date="2023-03-31T08:52:12Z" w:initials="">
    <w:p w14:paraId="24860593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写单位全称即可；</w:t>
      </w:r>
    </w:p>
    <w:p w14:paraId="65961E3D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不要出现“部门”字样</w:t>
      </w:r>
    </w:p>
  </w:comment>
  <w:comment w:id="1" w:author="付小倩" w:date="2023-03-31T08:30:17Z" w:initials="">
    <w:p w14:paraId="299C097F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附表11张的表头，要一一对应：</w:t>
      </w:r>
    </w:p>
    <w:p w14:paraId="447778AB">
      <w:pPr>
        <w:pStyle w:val="3"/>
        <w:rPr>
          <w:rFonts w:hint="eastAsia"/>
          <w:lang w:val="en-US" w:eastAsia="zh-CN"/>
        </w:rPr>
      </w:pPr>
    </w:p>
    <w:p w14:paraId="4E42209C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预算01表：</w:t>
      </w:r>
      <w:r>
        <w:rPr>
          <w:rFonts w:ascii="仿宋" w:hAnsi="仿宋" w:eastAsia="仿宋" w:cs="宋体"/>
          <w:kern w:val="0"/>
          <w:sz w:val="32"/>
          <w:szCs w:val="32"/>
        </w:rPr>
        <w:t>收支总体情况表</w:t>
      </w:r>
    </w:p>
    <w:p w14:paraId="0FF83CFD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预算02表：</w:t>
      </w:r>
      <w:r>
        <w:rPr>
          <w:rFonts w:ascii="仿宋" w:hAnsi="仿宋" w:eastAsia="仿宋" w:cs="宋体"/>
          <w:kern w:val="0"/>
          <w:sz w:val="32"/>
          <w:szCs w:val="32"/>
        </w:rPr>
        <w:t>收入总体情况表</w:t>
      </w:r>
    </w:p>
    <w:p w14:paraId="29F566F2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预算03表：</w:t>
      </w:r>
      <w:r>
        <w:rPr>
          <w:rFonts w:ascii="仿宋" w:hAnsi="仿宋" w:eastAsia="仿宋" w:cs="宋体"/>
          <w:kern w:val="0"/>
          <w:sz w:val="32"/>
          <w:szCs w:val="32"/>
        </w:rPr>
        <w:t>支出总体情况表</w:t>
      </w:r>
    </w:p>
    <w:p w14:paraId="6BB12206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.................</w:t>
      </w:r>
    </w:p>
    <w:p w14:paraId="4E2C5988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预算11表：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财政支出绩效目标表</w:t>
      </w:r>
    </w:p>
  </w:comment>
  <w:comment w:id="2" w:author="付小倩" w:date="2023-03-31T09:09:20Z" w:initials="">
    <w:p w14:paraId="4EE319B6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注意：删除了“部门整体绩效目标表”</w:t>
      </w:r>
    </w:p>
  </w:comment>
  <w:comment w:id="3" w:author="付小倩" w:date="2023-03-31T08:34:11Z" w:initials="">
    <w:p w14:paraId="17466B6F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“xxxx收入0万元”，这种金额为0的直接删除。</w:t>
      </w:r>
    </w:p>
  </w:comment>
  <w:comment w:id="4" w:author="付小倩" w:date="2023-03-31T08:35:12Z" w:initials="">
    <w:p w14:paraId="7D092E3E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对应附表5里的“类”，</w:t>
      </w:r>
    </w:p>
    <w:p w14:paraId="09C16C01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按照大类进行说明。</w:t>
      </w:r>
    </w:p>
  </w:comment>
  <w:comment w:id="5" w:author="付小倩" w:date="2023-04-02T11:09:04Z" w:initials="">
    <w:p w14:paraId="6CAF3A75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建议与附表6中的公用经费保持一致；</w:t>
      </w:r>
    </w:p>
    <w:p w14:paraId="0FAC226B">
      <w:pPr>
        <w:pStyle w:val="3"/>
        <w:rPr>
          <w:rFonts w:hint="eastAsia"/>
          <w:lang w:val="en-US" w:eastAsia="zh-CN"/>
        </w:rPr>
      </w:pPr>
    </w:p>
    <w:p w14:paraId="1087017B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事业单位没有此项开支的可以写：</w:t>
      </w:r>
    </w:p>
    <w:p w14:paraId="2A5F4269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由于</w:t>
      </w:r>
      <w:r>
        <w:rPr>
          <w:rFonts w:hint="eastAsia"/>
          <w:lang w:val="en-US" w:eastAsia="zh-CN"/>
        </w:rPr>
        <w:t xml:space="preserve">XXX </w:t>
      </w:r>
      <w:r>
        <w:rPr>
          <w:rFonts w:hint="default"/>
          <w:lang w:val="en-US" w:eastAsia="zh-CN"/>
        </w:rPr>
        <w:t>不属于行政单位或参照公务员法管理的事业单位，</w:t>
      </w:r>
      <w:r>
        <w:rPr>
          <w:rFonts w:hint="eastAsia"/>
          <w:lang w:val="en-US" w:eastAsia="zh-CN"/>
        </w:rPr>
        <w:t>故</w:t>
      </w:r>
      <w:r>
        <w:rPr>
          <w:rFonts w:hint="default"/>
          <w:lang w:val="en-US" w:eastAsia="zh-CN"/>
        </w:rPr>
        <w:t>没有该项开支。</w:t>
      </w:r>
    </w:p>
    <w:p w14:paraId="36BA699C">
      <w:pPr>
        <w:pStyle w:val="3"/>
      </w:pPr>
    </w:p>
  </w:comment>
  <w:comment w:id="6" w:author="付小倩" w:date="2023-03-31T08:41:04Z" w:initials="">
    <w:p w14:paraId="6C691E51">
      <w:pPr>
        <w:pStyle w:val="3"/>
        <w:rPr>
          <w:rFonts w:hint="eastAsia"/>
        </w:rPr>
      </w:pPr>
      <w:r>
        <w:rPr>
          <w:rFonts w:hint="eastAsia"/>
        </w:rPr>
        <w:t>如果没有可以写：</w:t>
      </w:r>
    </w:p>
    <w:p w14:paraId="727C5E77">
      <w:pPr>
        <w:pStyle w:val="3"/>
        <w:rPr>
          <w:rFonts w:hint="eastAsia"/>
        </w:rPr>
      </w:pPr>
    </w:p>
    <w:p w14:paraId="4FCA3A53">
      <w:pPr>
        <w:pStyle w:val="3"/>
      </w:pPr>
      <w:r>
        <w:rPr>
          <w:rFonts w:hint="eastAsia"/>
        </w:rPr>
        <w:t xml:space="preserve"> XX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2022年无专项转移支付项目。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5961E3D" w15:done="0"/>
  <w15:commentEx w15:paraId="4E2C5988" w15:done="0"/>
  <w15:commentEx w15:paraId="4EE319B6" w15:done="0"/>
  <w15:commentEx w15:paraId="17466B6F" w15:done="0"/>
  <w15:commentEx w15:paraId="09C16C01" w15:done="0"/>
  <w15:commentEx w15:paraId="36BA699C" w15:done="0"/>
  <w15:commentEx w15:paraId="4FCA3A5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6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付小倩">
    <w15:presenceInfo w15:providerId="WPS Office" w15:userId="16152513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1M2JjNDAzZmUzNGUxMjFkNWEyYzlmM2MxMDcxYjcifQ=="/>
  </w:docVars>
  <w:rsids>
    <w:rsidRoot w:val="00000000"/>
    <w:rsid w:val="007819A6"/>
    <w:rsid w:val="03A951F3"/>
    <w:rsid w:val="042270CC"/>
    <w:rsid w:val="056F5CFB"/>
    <w:rsid w:val="089E7B2B"/>
    <w:rsid w:val="09364543"/>
    <w:rsid w:val="0A6F1B02"/>
    <w:rsid w:val="16674575"/>
    <w:rsid w:val="170D778E"/>
    <w:rsid w:val="1C34759A"/>
    <w:rsid w:val="1D9C09E6"/>
    <w:rsid w:val="1E940EEE"/>
    <w:rsid w:val="1F310DAE"/>
    <w:rsid w:val="1FA0703B"/>
    <w:rsid w:val="2069348A"/>
    <w:rsid w:val="21C97D92"/>
    <w:rsid w:val="24133DF1"/>
    <w:rsid w:val="26B86B17"/>
    <w:rsid w:val="28D82099"/>
    <w:rsid w:val="29923A39"/>
    <w:rsid w:val="29A24C47"/>
    <w:rsid w:val="29C8276C"/>
    <w:rsid w:val="2A0D122A"/>
    <w:rsid w:val="2BCB7B04"/>
    <w:rsid w:val="2F8176C9"/>
    <w:rsid w:val="325613B3"/>
    <w:rsid w:val="32664F60"/>
    <w:rsid w:val="32EB6CD2"/>
    <w:rsid w:val="34016903"/>
    <w:rsid w:val="35230DEE"/>
    <w:rsid w:val="353B127D"/>
    <w:rsid w:val="3955152D"/>
    <w:rsid w:val="3F005017"/>
    <w:rsid w:val="3FB93F1B"/>
    <w:rsid w:val="4098511A"/>
    <w:rsid w:val="41717B6E"/>
    <w:rsid w:val="41EC753D"/>
    <w:rsid w:val="46FC6FF6"/>
    <w:rsid w:val="49F61DEB"/>
    <w:rsid w:val="4BF2437E"/>
    <w:rsid w:val="4E3A7F26"/>
    <w:rsid w:val="4EF744D3"/>
    <w:rsid w:val="50A8534B"/>
    <w:rsid w:val="50AD2EA7"/>
    <w:rsid w:val="51FB7040"/>
    <w:rsid w:val="56DE14D8"/>
    <w:rsid w:val="587B19E9"/>
    <w:rsid w:val="5A81542A"/>
    <w:rsid w:val="5F552F7D"/>
    <w:rsid w:val="61EF2714"/>
    <w:rsid w:val="621023F8"/>
    <w:rsid w:val="63AC2FA0"/>
    <w:rsid w:val="67C0189B"/>
    <w:rsid w:val="68707874"/>
    <w:rsid w:val="6A014E5B"/>
    <w:rsid w:val="6C9854C4"/>
    <w:rsid w:val="6EA16E0D"/>
    <w:rsid w:val="6EAE2AB0"/>
    <w:rsid w:val="6FA111E5"/>
    <w:rsid w:val="723007F7"/>
    <w:rsid w:val="7312170E"/>
    <w:rsid w:val="749A6B83"/>
    <w:rsid w:val="7994240D"/>
    <w:rsid w:val="7A0B19CB"/>
    <w:rsid w:val="7B633C51"/>
    <w:rsid w:val="7C8D29B7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Calibri" w:hAnsi="Calibri" w:eastAsia="宋体" w:cs="Times New Roman"/>
    </w:r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Date"/>
    <w:basedOn w:val="1"/>
    <w:next w:val="1"/>
    <w:link w:val="15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 Char"/>
    <w:link w:val="7"/>
    <w:qFormat/>
    <w:uiPriority w:val="99"/>
    <w:rPr>
      <w:sz w:val="18"/>
      <w:szCs w:val="18"/>
    </w:rPr>
  </w:style>
  <w:style w:type="character" w:customStyle="1" w:styleId="13">
    <w:name w:val="页脚 Char Char"/>
    <w:link w:val="6"/>
    <w:qFormat/>
    <w:uiPriority w:val="99"/>
    <w:rPr>
      <w:sz w:val="18"/>
      <w:szCs w:val="18"/>
    </w:rPr>
  </w:style>
  <w:style w:type="character" w:customStyle="1" w:styleId="14">
    <w:name w:val="批注框文本 Char Char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5">
    <w:name w:val="日期 Char Char"/>
    <w:link w:val="4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2901</Words>
  <Characters>3102</Characters>
  <Lines>29</Lines>
  <Paragraphs>8</Paragraphs>
  <TotalTime>0</TotalTime>
  <ScaleCrop>false</ScaleCrop>
  <LinksUpToDate>false</LinksUpToDate>
  <CharactersWithSpaces>3138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燊</cp:lastModifiedBy>
  <cp:lastPrinted>2020-06-04T09:09:00Z</cp:lastPrinted>
  <dcterms:modified xsi:type="dcterms:W3CDTF">2023-09-26T05:44:09Z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1329B1ECB7B1419B814C1CE4D4A5EBBB</vt:lpwstr>
  </property>
</Properties>
</file>