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rPr>
        <w:t>2022年度新县人力资源和社会保障局预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rPr>
        <w:t>新县人力资源和社会保障局</w:t>
      </w:r>
      <w:r>
        <w:rPr>
          <w:rFonts w:ascii="黑体" w:hAnsi="黑体" w:eastAsia="黑体" w:cs="宋体"/>
          <w:bCs/>
          <w:kern w:val="0"/>
          <w:sz w:val="32"/>
          <w:szCs w:val="32"/>
        </w:rPr>
        <w:t>概况</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bookmarkStart w:id="0" w:name="_GoBack"/>
      <w:bookmarkEnd w:id="0"/>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三、预算单位构成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rPr>
        <w:t>新县人力资源和社会保障局 2022年度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rPr>
        <w:t>新县人力资源和社会保障局</w:t>
      </w:r>
      <w:commentRangeStart w:id="0"/>
      <w:r>
        <w:rPr>
          <w:rFonts w:hint="eastAsia" w:ascii="黑体" w:hAnsi="黑体" w:eastAsia="黑体" w:cs="宋体"/>
          <w:bCs/>
          <w:kern w:val="0"/>
          <w:sz w:val="32"/>
          <w:szCs w:val="32"/>
        </w:rPr>
        <w:t xml:space="preserve">2022年度 </w:t>
      </w:r>
      <w:r>
        <w:rPr>
          <w:rFonts w:ascii="黑体" w:hAnsi="黑体" w:eastAsia="黑体" w:cs="宋体"/>
          <w:bCs/>
          <w:kern w:val="0"/>
          <w:sz w:val="32"/>
          <w:szCs w:val="32"/>
        </w:rPr>
        <w:t>预算</w:t>
      </w:r>
      <w:r>
        <w:rPr>
          <w:rFonts w:hint="eastAsia" w:ascii="黑体" w:hAnsi="黑体" w:eastAsia="黑体" w:cs="宋体"/>
          <w:bCs/>
          <w:kern w:val="0"/>
          <w:sz w:val="32"/>
          <w:szCs w:val="32"/>
        </w:rPr>
        <w:t>表</w:t>
      </w:r>
      <w:commentRangeEnd w:id="0"/>
      <w:r>
        <w:commentReference w:id="0"/>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commentRangeStart w:id="1"/>
      <w:r>
        <w:rPr>
          <w:rFonts w:hint="eastAsia" w:ascii="仿宋" w:hAnsi="仿宋" w:eastAsia="仿宋" w:cs="宋体"/>
          <w:kern w:val="0"/>
          <w:sz w:val="32"/>
          <w:szCs w:val="32"/>
        </w:rPr>
        <w:t>十一、财政支出绩效目标表</w:t>
      </w:r>
      <w:commentRangeEnd w:id="1"/>
      <w:r>
        <w:commentReference w:id="1"/>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rPr>
        <w:t>新县人力资源和社会保障局</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ascii="黑体" w:hAnsi="黑体" w:eastAsia="黑体" w:cs="宋体"/>
          <w:bCs/>
          <w:kern w:val="0"/>
          <w:sz w:val="32"/>
          <w:szCs w:val="32"/>
        </w:rPr>
      </w:pPr>
      <w:r>
        <w:rPr>
          <w:rFonts w:hint="eastAsia" w:ascii="黑体" w:hAnsi="黑体" w:eastAsia="黑体" w:cs="宋体"/>
          <w:bCs/>
          <w:kern w:val="0"/>
          <w:sz w:val="32"/>
          <w:szCs w:val="32"/>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rPr>
        <w:t>新县人力资源和社会保障局</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新县人力资源和社会保障局的主要职责是：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（一）贯彻执行国家、省、市人力资源和社会保障法律、法规、政策；拟订全县人力资源和社会保障事业发展规划、政策措施；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（二）拟订全县人力资源市场发展规划和人力资源服务业发展、人力资源流动政策,推动建立统一开放、竞争有序的人力资源市场体系,促进人力资源合理流动和优化配置；</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三）负责全县促进就业工作，拟订全县统筹城乡的就业发展规划和实施意见，完善公共就业创业服务体系，统筹建立全县面向城乡劳动者的职业技能培训制度，拟订全县就业援助制度，牵头拟订高校毕业生就业工作意见，会同有关部门拟订高技能人才、农村实用人才培养和激励政策措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统筹建立覆盖全县城乡的社会保障体系。统筹拟订全县养老、失业、工伤等社会保险及其补充保险实施意见和标准，组织拟订全县统一的养老、失业、工伤保险关系转续办法。组织拟订养老、失业、工伤等社会保险及其补充保险基金管理和监督制度, 编制相关社会保险基金预决算草案及参与拟订相关社会保障基金投资政策,会同有关部门实施全民参保计划并建立统一的社会保险公共服务平台；</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（五）负责全县就业、失业和相关社会保险基金预测预警和信息引导,拟订应对预案,实施预防、调节和控制,保持全县就业形势稳定和相关社会保险基金总体收支平衡；</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统筹拟订全县劳动人事争议调解仲裁制度和劳动关系实施意见,完善劳动关系协商协调机制。依据国家工作时间、休息休假和假期相关规定以及特殊劳动保护政策，制定实施细则并监督实施。组织实施劳动保障监察,协调劳动者维权工作,依法查处重大案件；</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（七）牵头推进深化职称制度改革,拟订全县专业技术人员管理、继续教育和博士后管理等实施意见。 负责高层次专业技术人才选拔和培养工作。拟订吸引留学人员来县工作或定居的意见。组织拟订全县技能人才培养、评价、使用和激励制度。完善职业资格制度,健全职业技能多元化评价政策；</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（八）会同有关部门指导全县事业单位人事制度改革,按照管理权限负责规范事业单位岗位设置,公开招聘,聘用管理、考核奖惩等人事综合管理工作,拟订全县事业单位人员和机关工勤人员管理办法；</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（九）会同有关部门组织落实国家表彰奖励制度,综合管理</w:t>
      </w:r>
      <w:r>
        <w:rPr>
          <w:rFonts w:hint="eastAsia" w:ascii="仿宋" w:hAnsi="仿宋" w:eastAsia="仿宋" w:cs="宋体"/>
          <w:kern w:val="0"/>
          <w:sz w:val="32"/>
          <w:szCs w:val="32"/>
          <w:lang w:eastAsia="zh-CN"/>
        </w:rPr>
        <w:t>县委、县政府</w:t>
      </w:r>
      <w:r>
        <w:rPr>
          <w:rFonts w:hint="eastAsia" w:ascii="仿宋" w:hAnsi="仿宋" w:eastAsia="仿宋" w:cs="宋体"/>
          <w:kern w:val="0"/>
          <w:sz w:val="32"/>
          <w:szCs w:val="32"/>
        </w:rPr>
        <w:t>表彰奖励工作,承担全县评比达标表彰和县处级表彰等工作, 根据授权承办以</w:t>
      </w:r>
      <w:r>
        <w:rPr>
          <w:rFonts w:hint="eastAsia" w:ascii="仿宋" w:hAnsi="仿宋" w:eastAsia="仿宋" w:cs="宋体"/>
          <w:kern w:val="0"/>
          <w:sz w:val="32"/>
          <w:szCs w:val="32"/>
          <w:lang w:eastAsia="zh-CN"/>
        </w:rPr>
        <w:t>县委、县政府</w:t>
      </w:r>
      <w:r>
        <w:rPr>
          <w:rFonts w:hint="eastAsia" w:ascii="仿宋" w:hAnsi="仿宋" w:eastAsia="仿宋" w:cs="宋体"/>
          <w:kern w:val="0"/>
          <w:sz w:val="32"/>
          <w:szCs w:val="32"/>
        </w:rPr>
        <w:t>名义开展的表彰奖励活动,承办部分县管干部的行政任免手续；</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会同有关部门拟订全县事业单位人员和机关工勤人员工资收入分配实施意见,建立全县企事业单位人员工资正常增长和支付保障机制。拟订全县企事业单位人员、机关工勤人员福利和离退休实施意见。拟订全县机关、事业单位工勤人员技术等级考核办法；</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一）会同有关部门拟订全县农民工工作综合性政策措施和规划,推动相关政策的落实,协调解决重点难点问题,维护农民工合法权益。统筹指导全县农民工就业创业和发展家庭服务业促进就业工作。负责培育、完善、规范劳务市场，加强对人力资源中介机构进行行业管理、业务指导和工作协调；</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（十二）承办县委、县政府交办的其他任务。</w:t>
      </w:r>
    </w:p>
    <w:p>
      <w:pPr>
        <w:adjustRightInd w:val="0"/>
        <w:snapToGrid w:val="0"/>
        <w:spacing w:line="560" w:lineRule="exact"/>
        <w:ind w:firstLine="640" w:firstLineChars="200"/>
        <w:rPr>
          <w:rFonts w:ascii="黑体" w:hAnsi="黑体" w:eastAsia="黑体"/>
          <w:kern w:val="0"/>
          <w:sz w:val="32"/>
          <w:szCs w:val="32"/>
        </w:rPr>
      </w:pPr>
      <w:r>
        <w:rPr>
          <w:rFonts w:hint="eastAsia" w:ascii="黑体" w:hAnsi="黑体" w:eastAsia="黑体"/>
          <w:kern w:val="0"/>
          <w:sz w:val="32"/>
          <w:szCs w:val="32"/>
        </w:rPr>
        <w:t>二、新县人力资源和社会保障局的机构设置</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新县人力资源和社会保障局机关内设 8 个股室和 8 个归口预算管理单位。新县人力资源和社会保障局设8个内设机构、下设12个二级机构、1个市局垂直管理单位。</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8个内设机构：办公室（财务规划审计股)、事业单位人事管理股、工资福利股（机关事业单位工勤技能岗位考核办公室）、就业促进股(创业贷款担保中心和对外劳务合作管理股)、仲裁信访股（劳动保障监察股）、教育培训股、社会保险股（社会保险基金监督股）、专业技术人员管理股（职称股）。</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12个二级机构：新县对外劳务合作服务中心（正科级单位）、新县人才交流服务中心（副科级单位，挂新县人才市场管理办公室牌子）、新县人事考试中心、新县机关事业养老保险中心、新县城乡居民社会养老保险中心、新县社会失业保险所、新县社会工伤保险所、新县就业服务中心、新县劳动保障监察大队、新县劳动人事争议仲裁院、新县人力资源和社会保障信息中心、新县农民工返乡创业综合服务中心（挂务工办牌子）。</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（三）1个市局垂直管理单位：新县企业养老保险中心系正科级人、财、物市局垂直管理单位。</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本预算为新县人力资源和社会保障局本级预算。</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三</w:t>
      </w:r>
      <w:r>
        <w:rPr>
          <w:rFonts w:ascii="黑体" w:hAnsi="黑体" w:eastAsia="黑体" w:cs="宋体"/>
          <w:bCs/>
          <w:kern w:val="0"/>
          <w:sz w:val="32"/>
          <w:szCs w:val="32"/>
        </w:rPr>
        <w:t>、新县人力资源和社会保障局预算单位构成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此次公开的预算“无下属机构及其他预算单位”仅有本单位预算。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rPr>
        <w:t>新县人力资源和社会保障局2022年度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新县人力资源和社会保障局2022年</w:t>
      </w:r>
      <w:r>
        <w:rPr>
          <w:rFonts w:ascii="仿宋" w:hAnsi="仿宋" w:eastAsia="仿宋" w:cs="宋体"/>
          <w:kern w:val="0"/>
          <w:sz w:val="32"/>
          <w:szCs w:val="32"/>
        </w:rPr>
        <w:t>收入总计</w:t>
      </w:r>
      <w:r>
        <w:rPr>
          <w:rFonts w:hint="eastAsia" w:ascii="仿宋" w:hAnsi="仿宋" w:eastAsia="仿宋" w:cs="宋体"/>
          <w:kern w:val="0"/>
          <w:sz w:val="32"/>
          <w:szCs w:val="32"/>
        </w:rPr>
        <w:t>640.56</w:t>
      </w:r>
      <w:r>
        <w:rPr>
          <w:rFonts w:ascii="仿宋" w:hAnsi="仿宋" w:eastAsia="仿宋" w:cs="宋体"/>
          <w:kern w:val="0"/>
          <w:sz w:val="32"/>
          <w:szCs w:val="32"/>
        </w:rPr>
        <w:t>万元，支出总计</w:t>
      </w:r>
      <w:r>
        <w:rPr>
          <w:rFonts w:hint="eastAsia" w:ascii="仿宋" w:hAnsi="仿宋" w:eastAsia="仿宋" w:cs="宋体"/>
          <w:kern w:val="0"/>
          <w:sz w:val="32"/>
          <w:szCs w:val="32"/>
        </w:rPr>
        <w:t>640.56</w:t>
      </w:r>
      <w:r>
        <w:rPr>
          <w:rFonts w:ascii="仿宋" w:hAnsi="仿宋" w:eastAsia="仿宋" w:cs="宋体"/>
          <w:kern w:val="0"/>
          <w:sz w:val="32"/>
          <w:szCs w:val="32"/>
        </w:rPr>
        <w:t>万元，与</w:t>
      </w:r>
      <w:r>
        <w:rPr>
          <w:rFonts w:hint="eastAsia" w:ascii="仿宋" w:hAnsi="仿宋" w:eastAsia="仿宋" w:cs="宋体"/>
          <w:kern w:val="0"/>
          <w:sz w:val="32"/>
          <w:szCs w:val="32"/>
        </w:rPr>
        <w:t>2021年</w:t>
      </w:r>
      <w:r>
        <w:rPr>
          <w:rFonts w:ascii="仿宋" w:hAnsi="仿宋" w:eastAsia="仿宋" w:cs="宋体"/>
          <w:kern w:val="0"/>
          <w:sz w:val="32"/>
          <w:szCs w:val="32"/>
        </w:rPr>
        <w:t>相比，收、支总计各增加204.01万元，增长46.73%。主要原因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rPr>
        <w:t>单位工作任务增加,收支增加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w:t>
      </w:r>
      <w:commentRangeStart w:id="2"/>
      <w:r>
        <w:rPr>
          <w:rFonts w:ascii="黑体" w:hAnsi="黑体" w:eastAsia="黑体" w:cs="宋体"/>
          <w:bCs/>
          <w:kern w:val="0"/>
          <w:sz w:val="32"/>
          <w:szCs w:val="32"/>
        </w:rPr>
        <w:t>收入预算总体情况说明</w:t>
      </w:r>
      <w:commentRangeEnd w:id="2"/>
      <w:r>
        <w:commentReference w:id="2"/>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新县人力资源和社会保障局2022年</w:t>
      </w:r>
      <w:r>
        <w:rPr>
          <w:rFonts w:ascii="仿宋" w:hAnsi="仿宋" w:eastAsia="仿宋" w:cs="宋体"/>
          <w:kern w:val="0"/>
          <w:sz w:val="32"/>
          <w:szCs w:val="32"/>
        </w:rPr>
        <w:t>收入合计640.56万元，其中：一般公共预算</w:t>
      </w:r>
      <w:r>
        <w:rPr>
          <w:rFonts w:hint="eastAsia" w:ascii="仿宋" w:hAnsi="仿宋" w:eastAsia="仿宋" w:cs="宋体"/>
          <w:kern w:val="0"/>
          <w:sz w:val="32"/>
          <w:szCs w:val="32"/>
        </w:rPr>
        <w:t>收入</w:t>
      </w:r>
      <w:r>
        <w:rPr>
          <w:rFonts w:ascii="仿宋" w:hAnsi="仿宋" w:eastAsia="仿宋" w:cs="宋体"/>
          <w:kern w:val="0"/>
          <w:sz w:val="32"/>
          <w:szCs w:val="32"/>
        </w:rPr>
        <w:t>640.56万元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rPr>
        <w:t>新县人力资源和社会保障局2022年</w:t>
      </w:r>
      <w:r>
        <w:rPr>
          <w:rFonts w:ascii="仿宋" w:hAnsi="仿宋" w:eastAsia="仿宋" w:cs="宋体"/>
          <w:kern w:val="0"/>
          <w:sz w:val="32"/>
          <w:szCs w:val="32"/>
        </w:rPr>
        <w:t>支出合计640.56万元，其中：基本支出529.16万元，占</w:t>
      </w:r>
      <w:r>
        <w:rPr>
          <w:rFonts w:hint="eastAsia" w:ascii="仿宋" w:hAnsi="仿宋" w:eastAsia="仿宋" w:cs="宋体"/>
          <w:kern w:val="0"/>
          <w:sz w:val="32"/>
          <w:szCs w:val="32"/>
        </w:rPr>
        <w:t>82.61</w:t>
      </w:r>
      <w:r>
        <w:rPr>
          <w:rFonts w:ascii="仿宋" w:hAnsi="仿宋" w:eastAsia="仿宋" w:cs="宋体"/>
          <w:kern w:val="0"/>
          <w:sz w:val="32"/>
          <w:szCs w:val="32"/>
        </w:rPr>
        <w:t>%；项目支出</w:t>
      </w:r>
      <w:r>
        <w:rPr>
          <w:rFonts w:hint="eastAsia" w:ascii="仿宋" w:hAnsi="仿宋" w:eastAsia="仿宋" w:cs="宋体"/>
          <w:kern w:val="0"/>
          <w:sz w:val="32"/>
          <w:szCs w:val="32"/>
        </w:rPr>
        <w:t>111.40万</w:t>
      </w:r>
      <w:r>
        <w:rPr>
          <w:rFonts w:ascii="仿宋" w:hAnsi="仿宋" w:eastAsia="仿宋" w:cs="宋体"/>
          <w:kern w:val="0"/>
          <w:sz w:val="32"/>
          <w:szCs w:val="32"/>
        </w:rPr>
        <w:t>元，占</w:t>
      </w:r>
      <w:r>
        <w:rPr>
          <w:rFonts w:hint="eastAsia" w:ascii="仿宋" w:hAnsi="仿宋" w:eastAsia="仿宋" w:cs="宋体"/>
          <w:kern w:val="0"/>
          <w:sz w:val="32"/>
          <w:szCs w:val="32"/>
        </w:rPr>
        <w:t>17.39</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新县人力资源和社会保障局2022年</w:t>
      </w:r>
      <w:r>
        <w:rPr>
          <w:rFonts w:ascii="仿宋" w:hAnsi="仿宋" w:eastAsia="仿宋" w:cs="宋体"/>
          <w:kern w:val="0"/>
          <w:sz w:val="32"/>
          <w:szCs w:val="32"/>
        </w:rPr>
        <w:t>一般公共预算收支预算640.56万元。与</w:t>
      </w:r>
      <w:r>
        <w:rPr>
          <w:rFonts w:hint="eastAsia" w:ascii="仿宋" w:hAnsi="仿宋" w:eastAsia="仿宋" w:cs="宋体"/>
          <w:kern w:val="0"/>
          <w:sz w:val="32"/>
          <w:szCs w:val="32"/>
        </w:rPr>
        <w:t>2021年</w:t>
      </w:r>
      <w:r>
        <w:rPr>
          <w:rFonts w:ascii="仿宋" w:hAnsi="仿宋" w:eastAsia="仿宋" w:cs="宋体"/>
          <w:kern w:val="0"/>
          <w:sz w:val="32"/>
          <w:szCs w:val="32"/>
        </w:rPr>
        <w:t>相比，一般公共预算收支预算增加204.01万元，增长46.73%，主要原因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rPr>
        <w:t>单位工作任务增加,收支增加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w:t>
      </w:r>
      <w:commentRangeStart w:id="3"/>
      <w:r>
        <w:rPr>
          <w:rFonts w:ascii="黑体" w:hAnsi="黑体" w:eastAsia="黑体" w:cs="宋体"/>
          <w:bCs/>
          <w:kern w:val="0"/>
          <w:sz w:val="32"/>
          <w:szCs w:val="32"/>
        </w:rPr>
        <w:t>一般公共预算支出预算情况说明</w:t>
      </w:r>
      <w:commentRangeEnd w:id="3"/>
      <w:r>
        <w:commentReference w:id="3"/>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新县人力资源和社会保障局2022年</w:t>
      </w:r>
      <w:r>
        <w:rPr>
          <w:rFonts w:ascii="仿宋" w:hAnsi="仿宋" w:eastAsia="仿宋" w:cs="宋体"/>
          <w:kern w:val="0"/>
          <w:sz w:val="32"/>
          <w:szCs w:val="32"/>
        </w:rPr>
        <w:t>一般公共预算支出年初预算为640.56万元。主要用于以下方面：社会保障和就业（类）支出</w:t>
      </w:r>
      <w:r>
        <w:rPr>
          <w:rFonts w:hint="eastAsia" w:ascii="仿宋" w:hAnsi="仿宋" w:eastAsia="仿宋" w:cs="宋体"/>
          <w:kern w:val="0"/>
          <w:sz w:val="32"/>
          <w:szCs w:val="32"/>
        </w:rPr>
        <w:t>640.56</w:t>
      </w:r>
      <w:r>
        <w:rPr>
          <w:rFonts w:ascii="仿宋" w:hAnsi="仿宋" w:eastAsia="仿宋" w:cs="宋体"/>
          <w:kern w:val="0"/>
          <w:sz w:val="32"/>
          <w:szCs w:val="32"/>
        </w:rPr>
        <w:t>万元，占</w:t>
      </w:r>
      <w:r>
        <w:rPr>
          <w:rFonts w:hint="eastAsia" w:ascii="仿宋" w:hAnsi="仿宋" w:eastAsia="仿宋" w:cs="宋体"/>
          <w:kern w:val="0"/>
          <w:sz w:val="32"/>
          <w:szCs w:val="32"/>
        </w:rPr>
        <w:t>100.00</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color w:val="0000FF"/>
          <w:kern w:val="0"/>
          <w:sz w:val="32"/>
          <w:szCs w:val="32"/>
          <w:highlight w:val="magenta"/>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ascii="仿宋" w:hAnsi="仿宋" w:eastAsia="仿宋" w:cs="宋体"/>
          <w:b/>
          <w:color w:val="FF0000"/>
          <w:kern w:val="0"/>
          <w:sz w:val="32"/>
          <w:szCs w:val="32"/>
          <w:highlight w:val="yellow"/>
        </w:rPr>
      </w:pPr>
      <w:r>
        <w:rPr>
          <w:rFonts w:hint="eastAsia" w:ascii="仿宋" w:hAnsi="仿宋" w:eastAsia="仿宋" w:cs="仿宋"/>
          <w:b/>
          <w:bCs/>
          <w:color w:val="000000"/>
          <w:sz w:val="32"/>
          <w:szCs w:val="32"/>
          <w:shd w:val="clear" w:color="auto" w:fill="FFFFFF"/>
        </w:rPr>
        <w:t>七</w:t>
      </w:r>
      <w:r>
        <w:rPr>
          <w:rFonts w:ascii="仿宋" w:hAnsi="仿宋" w:eastAsia="仿宋" w:cs="仿宋"/>
          <w:b/>
          <w:bCs/>
          <w:color w:val="000000"/>
          <w:sz w:val="32"/>
          <w:szCs w:val="32"/>
          <w:shd w:val="clear" w:color="auto" w:fill="FFFFFF"/>
        </w:rPr>
        <w:t>、一般公共预算</w:t>
      </w:r>
      <w:commentRangeStart w:id="4"/>
      <w:r>
        <w:rPr>
          <w:rFonts w:ascii="仿宋" w:hAnsi="仿宋" w:eastAsia="仿宋" w:cs="仿宋"/>
          <w:b/>
          <w:bCs/>
          <w:color w:val="000000"/>
          <w:sz w:val="32"/>
          <w:szCs w:val="32"/>
          <w:shd w:val="clear" w:color="auto" w:fill="FFFFFF"/>
        </w:rPr>
        <w:t>基本支出</w:t>
      </w:r>
      <w:commentRangeEnd w:id="4"/>
      <w:r>
        <w:commentReference w:id="4"/>
      </w:r>
      <w:r>
        <w:rPr>
          <w:rFonts w:ascii="仿宋" w:hAnsi="仿宋" w:eastAsia="仿宋" w:cs="仿宋"/>
          <w:b/>
          <w:bCs/>
          <w:color w:val="000000"/>
          <w:sz w:val="32"/>
          <w:szCs w:val="32"/>
          <w:shd w:val="clear" w:color="auto" w:fill="FFFFFF"/>
        </w:rPr>
        <w:t>预算情况说明</w:t>
      </w:r>
    </w:p>
    <w:p>
      <w:pPr>
        <w:adjustRightInd w:val="0"/>
        <w:snapToGrid w:val="0"/>
        <w:spacing w:line="56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2022年一般公共预算基本支出529.16万元，其中：人员经费</w:t>
      </w:r>
      <w:r>
        <w:rPr>
          <w:rFonts w:ascii="仿宋" w:hAnsi="仿宋" w:eastAsia="仿宋" w:cs="仿宋"/>
          <w:color w:val="000000"/>
          <w:sz w:val="32"/>
          <w:szCs w:val="32"/>
          <w:shd w:val="clear" w:color="auto" w:fill="FFFFFF"/>
        </w:rPr>
        <w:t>352.14</w:t>
      </w:r>
      <w:r>
        <w:rPr>
          <w:rFonts w:hint="eastAsia" w:ascii="仿宋" w:hAnsi="仿宋" w:eastAsia="仿宋" w:cs="仿宋"/>
          <w:color w:val="000000"/>
          <w:sz w:val="32"/>
          <w:szCs w:val="32"/>
          <w:shd w:val="clear" w:color="auto"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ascii="仿宋" w:hAnsi="仿宋" w:eastAsia="仿宋" w:cs="仿宋"/>
          <w:color w:val="000000"/>
          <w:sz w:val="32"/>
          <w:szCs w:val="32"/>
          <w:shd w:val="clear" w:color="auto" w:fill="FFFFFF"/>
        </w:rPr>
        <w:t>177.02</w:t>
      </w:r>
      <w:r>
        <w:rPr>
          <w:rFonts w:hint="eastAsia" w:ascii="仿宋" w:hAnsi="仿宋" w:eastAsia="仿宋" w:cs="仿宋"/>
          <w:color w:val="000000"/>
          <w:sz w:val="32"/>
          <w:szCs w:val="32"/>
          <w:shd w:val="clear" w:color="auto"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ascii="仿宋" w:hAnsi="仿宋" w:eastAsia="仿宋" w:cs="宋体"/>
          <w:kern w:val="0"/>
          <w:sz w:val="32"/>
          <w:szCs w:val="32"/>
        </w:rPr>
        <w:t>10.80万元</w:t>
      </w:r>
      <w:r>
        <w:rPr>
          <w:rFonts w:hint="eastAsia" w:ascii="仿宋" w:hAnsi="仿宋" w:eastAsia="仿宋" w:cs="宋体"/>
          <w:kern w:val="0"/>
          <w:sz w:val="32"/>
          <w:szCs w:val="32"/>
        </w:rPr>
        <w:t>。2022年“三公”经费支出预算数</w:t>
      </w:r>
      <w:r>
        <w:rPr>
          <w:rFonts w:ascii="仿宋" w:hAnsi="仿宋" w:eastAsia="仿宋" w:cs="宋体"/>
          <w:kern w:val="0"/>
          <w:sz w:val="32"/>
          <w:szCs w:val="32"/>
        </w:rPr>
        <w:t>比</w:t>
      </w:r>
      <w:r>
        <w:rPr>
          <w:rFonts w:hint="eastAsia" w:ascii="仿宋" w:hAnsi="仿宋" w:eastAsia="仿宋" w:cs="宋体"/>
          <w:kern w:val="0"/>
          <w:sz w:val="32"/>
          <w:szCs w:val="32"/>
        </w:rPr>
        <w:t>2021年</w:t>
      </w:r>
      <w:r>
        <w:rPr>
          <w:rFonts w:ascii="仿宋" w:hAnsi="仿宋" w:eastAsia="仿宋" w:cs="宋体"/>
          <w:kern w:val="0"/>
          <w:sz w:val="32"/>
          <w:szCs w:val="32"/>
        </w:rPr>
        <w:t>减少</w:t>
      </w:r>
      <w:r>
        <w:rPr>
          <w:rFonts w:hint="eastAsia" w:ascii="仿宋" w:hAnsi="仿宋" w:eastAsia="仿宋" w:cs="宋体"/>
          <w:kern w:val="0"/>
          <w:sz w:val="32"/>
          <w:szCs w:val="32"/>
        </w:rPr>
        <w:t>0.00</w:t>
      </w:r>
      <w:r>
        <w:rPr>
          <w:rFonts w:ascii="仿宋" w:hAnsi="仿宋" w:eastAsia="仿宋" w:cs="宋体"/>
          <w:kern w:val="0"/>
          <w:sz w:val="32"/>
          <w:szCs w:val="32"/>
        </w:rPr>
        <w:t>万元</w:t>
      </w:r>
      <w:r>
        <w:rPr>
          <w:rFonts w:hint="eastAsia" w:ascii="仿宋" w:hAnsi="仿宋" w:eastAsia="仿宋" w:cs="宋体"/>
          <w:kern w:val="0"/>
          <w:sz w:val="32"/>
          <w:szCs w:val="32"/>
        </w:rPr>
        <w:t>，下降0.00%</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rPr>
        <w:t>0.00</w:t>
      </w:r>
      <w:r>
        <w:rPr>
          <w:rFonts w:ascii="仿宋" w:hAnsi="仿宋" w:eastAsia="仿宋" w:cs="宋体"/>
          <w:kern w:val="0"/>
          <w:sz w:val="32"/>
          <w:szCs w:val="32"/>
        </w:rPr>
        <w:t>万元，主要用于无。预算数比</w:t>
      </w:r>
      <w:r>
        <w:rPr>
          <w:rFonts w:hint="eastAsia" w:ascii="仿宋" w:hAnsi="仿宋" w:eastAsia="仿宋" w:cs="宋体"/>
          <w:kern w:val="0"/>
          <w:sz w:val="32"/>
          <w:szCs w:val="32"/>
        </w:rPr>
        <w:t>2021年</w:t>
      </w:r>
      <w:r>
        <w:rPr>
          <w:rFonts w:ascii="仿宋" w:hAnsi="仿宋" w:eastAsia="仿宋" w:cs="宋体"/>
          <w:kern w:val="0"/>
          <w:sz w:val="32"/>
          <w:szCs w:val="32"/>
        </w:rPr>
        <w:t>减少</w:t>
      </w:r>
      <w:r>
        <w:rPr>
          <w:rFonts w:hint="eastAsia" w:ascii="仿宋" w:hAnsi="仿宋" w:eastAsia="仿宋" w:cs="宋体"/>
          <w:kern w:val="0"/>
          <w:sz w:val="32"/>
          <w:szCs w:val="32"/>
        </w:rPr>
        <w:t>0.00</w:t>
      </w:r>
      <w:r>
        <w:rPr>
          <w:rFonts w:ascii="仿宋" w:hAnsi="仿宋" w:eastAsia="仿宋" w:cs="宋体"/>
          <w:kern w:val="0"/>
          <w:sz w:val="32"/>
          <w:szCs w:val="32"/>
        </w:rPr>
        <w:t>万元，</w:t>
      </w:r>
      <w:r>
        <w:rPr>
          <w:rFonts w:hint="eastAsia" w:ascii="仿宋" w:hAnsi="仿宋" w:eastAsia="仿宋" w:cs="宋体"/>
          <w:kern w:val="0"/>
          <w:sz w:val="32"/>
          <w:szCs w:val="32"/>
        </w:rPr>
        <w:t>下降0.00%</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：无</w:t>
      </w:r>
      <w:r>
        <w:rPr>
          <w:rFonts w:hint="eastAsia" w:ascii="仿宋" w:hAnsi="仿宋" w:eastAsia="仿宋" w:cs="宋体"/>
          <w:kern w:val="0"/>
          <w:sz w:val="32"/>
          <w:szCs w:val="32"/>
        </w:rPr>
        <w:t>因公出国（境）费用</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rPr>
        <w:t>10.80</w:t>
      </w:r>
      <w:r>
        <w:rPr>
          <w:rFonts w:ascii="仿宋" w:hAnsi="仿宋" w:eastAsia="仿宋" w:cs="宋体"/>
          <w:kern w:val="0"/>
          <w:sz w:val="32"/>
          <w:szCs w:val="32"/>
        </w:rPr>
        <w:t>万元，</w:t>
      </w:r>
      <w:r>
        <w:rPr>
          <w:rFonts w:hint="eastAsia" w:ascii="仿宋" w:hAnsi="仿宋" w:eastAsia="仿宋" w:cs="宋体"/>
          <w:kern w:val="0"/>
          <w:sz w:val="32"/>
          <w:szCs w:val="32"/>
        </w:rPr>
        <w:t>主要用于日常公务接待，比2021年减少0.00万元，下降0.00%，主要原因是：厉行节俭，控制“三公”经费支出，故与上年持平。</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rPr>
        <w:t>0.00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rPr>
        <w:t>0.00</w:t>
      </w:r>
      <w:r>
        <w:rPr>
          <w:rFonts w:ascii="仿宋" w:hAnsi="仿宋" w:eastAsia="仿宋" w:cs="宋体"/>
          <w:b/>
          <w:kern w:val="0"/>
          <w:sz w:val="32"/>
          <w:szCs w:val="32"/>
        </w:rPr>
        <w:t>万元，</w:t>
      </w:r>
      <w:r>
        <w:rPr>
          <w:rFonts w:hint="eastAsia" w:ascii="仿宋" w:hAnsi="仿宋" w:eastAsia="仿宋" w:cs="宋体"/>
          <w:kern w:val="0"/>
          <w:sz w:val="32"/>
          <w:szCs w:val="32"/>
        </w:rPr>
        <w:t>主要用于无，比2021年减少0.00万元，下降0.00%，主要原因是：无公务用车运行维护费用</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费0.00万元，</w:t>
      </w:r>
      <w:r>
        <w:rPr>
          <w:rFonts w:hint="eastAsia" w:ascii="仿宋" w:hAnsi="仿宋" w:eastAsia="仿宋" w:cs="宋体"/>
          <w:kern w:val="0"/>
          <w:sz w:val="32"/>
          <w:szCs w:val="32"/>
        </w:rPr>
        <w:t>主要用于无，比2021年减少0.00万元，下降0.00%，主要原因是：无公务用车购置费用</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新县人力资源和社会保障局无2022年</w:t>
      </w:r>
      <w:r>
        <w:rPr>
          <w:rFonts w:ascii="仿宋" w:hAnsi="仿宋" w:eastAsia="仿宋" w:cs="宋体"/>
          <w:kern w:val="0"/>
          <w:sz w:val="32"/>
          <w:szCs w:val="32"/>
        </w:rPr>
        <w:t>政府性基金预算支出。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w:t>
      </w:r>
      <w:commentRangeStart w:id="5"/>
      <w:r>
        <w:rPr>
          <w:rFonts w:ascii="仿宋" w:hAnsi="仿宋" w:eastAsia="仿宋" w:cs="宋体"/>
          <w:b/>
          <w:bCs/>
          <w:kern w:val="0"/>
          <w:sz w:val="32"/>
          <w:szCs w:val="32"/>
        </w:rPr>
        <w:t>机关运行经费支出情况</w:t>
      </w:r>
      <w:commentRangeEnd w:id="5"/>
      <w:r>
        <w:commentReference w:id="5"/>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 2022年</w:t>
      </w:r>
      <w:r>
        <w:rPr>
          <w:rFonts w:ascii="仿宋" w:hAnsi="仿宋" w:eastAsia="仿宋" w:cs="宋体"/>
          <w:kern w:val="0"/>
          <w:sz w:val="32"/>
          <w:szCs w:val="32"/>
        </w:rPr>
        <w:t>机关运行经费支出预算</w:t>
      </w:r>
      <w:r>
        <w:rPr>
          <w:rFonts w:hint="eastAsia" w:ascii="仿宋" w:hAnsi="仿宋" w:eastAsia="仿宋" w:cs="宋体"/>
          <w:kern w:val="0"/>
          <w:sz w:val="32"/>
          <w:szCs w:val="32"/>
          <w:lang w:val="en-US" w:eastAsia="zh-CN"/>
        </w:rPr>
        <w:t>177.02</w:t>
      </w:r>
      <w:r>
        <w:rPr>
          <w:rFonts w:ascii="仿宋" w:hAnsi="仿宋" w:eastAsia="仿宋" w:cs="宋体"/>
          <w:kern w:val="0"/>
          <w:sz w:val="32"/>
          <w:szCs w:val="32"/>
        </w:rPr>
        <w:t>万元，主要保障</w:t>
      </w:r>
      <w:r>
        <w:rPr>
          <w:rFonts w:hint="eastAsia" w:ascii="仿宋" w:hAnsi="仿宋" w:eastAsia="仿宋" w:cs="宋体"/>
          <w:kern w:val="0"/>
          <w:sz w:val="32"/>
          <w:szCs w:val="32"/>
        </w:rPr>
        <w:t>机构</w:t>
      </w:r>
      <w:r>
        <w:rPr>
          <w:rFonts w:ascii="仿宋" w:hAnsi="仿宋" w:eastAsia="仿宋" w:cs="宋体"/>
          <w:kern w:val="0"/>
          <w:sz w:val="32"/>
          <w:szCs w:val="32"/>
        </w:rPr>
        <w:t>正常运转及正常履职需要</w:t>
      </w:r>
      <w:r>
        <w:rPr>
          <w:rFonts w:hint="eastAsia" w:ascii="仿宋" w:hAnsi="仿宋" w:eastAsia="仿宋" w:cs="宋体"/>
          <w:kern w:val="0"/>
          <w:sz w:val="32"/>
          <w:szCs w:val="32"/>
        </w:rPr>
        <w:t>。</w:t>
      </w:r>
      <w:r>
        <w:rPr>
          <w:rFonts w:ascii="仿宋" w:hAnsi="仿宋" w:eastAsia="仿宋" w:cs="宋体"/>
          <w:kern w:val="0"/>
          <w:sz w:val="32"/>
          <w:szCs w:val="32"/>
        </w:rPr>
        <w:t xml:space="preserve"> </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rPr>
        <w:t>0.00</w:t>
      </w:r>
      <w:r>
        <w:rPr>
          <w:rFonts w:ascii="仿宋" w:hAnsi="仿宋" w:eastAsia="仿宋" w:cs="宋体"/>
          <w:kern w:val="0"/>
          <w:sz w:val="32"/>
          <w:szCs w:val="32"/>
        </w:rPr>
        <w:t>万元，其中：政府采购货物预算</w:t>
      </w:r>
      <w:r>
        <w:rPr>
          <w:rFonts w:hint="eastAsia" w:ascii="仿宋" w:hAnsi="仿宋" w:eastAsia="仿宋" w:cs="宋体"/>
          <w:kern w:val="0"/>
          <w:sz w:val="32"/>
          <w:szCs w:val="32"/>
        </w:rPr>
        <w:t>0.00</w:t>
      </w:r>
      <w:r>
        <w:rPr>
          <w:rFonts w:ascii="仿宋" w:hAnsi="仿宋" w:eastAsia="仿宋" w:cs="宋体"/>
          <w:kern w:val="0"/>
          <w:sz w:val="32"/>
          <w:szCs w:val="32"/>
        </w:rPr>
        <w:t>万元、政府采购工程预算</w:t>
      </w:r>
      <w:r>
        <w:rPr>
          <w:rFonts w:hint="eastAsia" w:ascii="仿宋" w:hAnsi="仿宋" w:eastAsia="仿宋" w:cs="宋体"/>
          <w:kern w:val="0"/>
          <w:sz w:val="32"/>
          <w:szCs w:val="32"/>
        </w:rPr>
        <w:t>0.00</w:t>
      </w:r>
      <w:r>
        <w:rPr>
          <w:rFonts w:ascii="仿宋" w:hAnsi="仿宋" w:eastAsia="仿宋" w:cs="宋体"/>
          <w:kern w:val="0"/>
          <w:sz w:val="32"/>
          <w:szCs w:val="32"/>
        </w:rPr>
        <w:t>万元、政府采购服务预算</w:t>
      </w:r>
      <w:r>
        <w:rPr>
          <w:rFonts w:hint="eastAsia" w:ascii="仿宋" w:hAnsi="仿宋" w:eastAsia="仿宋" w:cs="宋体"/>
          <w:kern w:val="0"/>
          <w:sz w:val="32"/>
          <w:szCs w:val="32"/>
        </w:rPr>
        <w:t>0.00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单位2022年预算项目均按要求编制了绩效目标，从项目产出、项目效益、满意度等方面设置了绩效目标，综合反映项目预期完成的数量、实效、质量，预期达到的社会经济效益、可持续影响以及对象满意度等情况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numPr>
          <w:ilvl w:val="0"/>
          <w:numId w:val="0"/>
        </w:numPr>
        <w:adjustRightInd w:val="0"/>
        <w:snapToGrid w:val="0"/>
        <w:spacing w:line="560" w:lineRule="exact"/>
        <w:ind w:firstLine="321" w:firstLineChars="100"/>
        <w:rPr>
          <w:rFonts w:hint="eastAsia" w:ascii="仿宋" w:hAnsi="仿宋" w:eastAsia="仿宋" w:cs="宋体"/>
          <w:b/>
          <w:bCs/>
          <w:kern w:val="0"/>
          <w:sz w:val="32"/>
          <w:szCs w:val="32"/>
        </w:rPr>
      </w:pP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lang w:val="en-US" w:eastAsia="zh-CN"/>
        </w:rPr>
        <w:t>四</w:t>
      </w: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rPr>
        <w:t>重点</w:t>
      </w:r>
      <w:r>
        <w:rPr>
          <w:rFonts w:hint="eastAsia" w:ascii="仿宋" w:hAnsi="仿宋" w:eastAsia="仿宋" w:cs="宋体"/>
          <w:b/>
          <w:bCs/>
          <w:kern w:val="0"/>
          <w:sz w:val="32"/>
          <w:szCs w:val="32"/>
          <w:lang w:val="en-US" w:eastAsia="zh-CN"/>
        </w:rPr>
        <w:t>项目预算的</w:t>
      </w:r>
      <w:r>
        <w:rPr>
          <w:rFonts w:hint="eastAsia" w:ascii="仿宋" w:hAnsi="仿宋" w:eastAsia="仿宋" w:cs="宋体"/>
          <w:b/>
          <w:bCs/>
          <w:kern w:val="0"/>
          <w:sz w:val="32"/>
          <w:szCs w:val="32"/>
        </w:rPr>
        <w:t>绩效</w:t>
      </w:r>
      <w:r>
        <w:rPr>
          <w:rFonts w:hint="eastAsia" w:ascii="仿宋" w:hAnsi="仿宋" w:eastAsia="仿宋" w:cs="宋体"/>
          <w:b/>
          <w:bCs/>
          <w:kern w:val="0"/>
          <w:sz w:val="32"/>
          <w:szCs w:val="32"/>
          <w:lang w:val="en-US" w:eastAsia="zh-CN"/>
        </w:rPr>
        <w:t>目标等情况说明</w:t>
      </w:r>
      <w:r>
        <w:rPr>
          <w:rFonts w:hint="eastAsia" w:ascii="仿宋" w:hAnsi="仿宋" w:eastAsia="仿宋" w:cs="宋体"/>
          <w:b/>
          <w:bCs/>
          <w:kern w:val="0"/>
          <w:sz w:val="32"/>
          <w:szCs w:val="32"/>
        </w:rPr>
        <w:t>。</w:t>
      </w:r>
    </w:p>
    <w:p>
      <w:pPr>
        <w:adjustRightInd w:val="0"/>
        <w:snapToGrid w:val="0"/>
        <w:spacing w:line="560" w:lineRule="exact"/>
        <w:ind w:firstLine="640" w:firstLineChars="200"/>
      </w:pP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年度</w:t>
      </w:r>
      <w:r>
        <w:rPr>
          <w:rFonts w:ascii="仿宋" w:hAnsi="仿宋" w:eastAsia="仿宋" w:cs="宋体"/>
          <w:kern w:val="0"/>
          <w:sz w:val="32"/>
          <w:szCs w:val="32"/>
        </w:rPr>
        <w:t>新县人力资源和社会保障局</w:t>
      </w:r>
      <w:r>
        <w:rPr>
          <w:rFonts w:hint="eastAsia" w:ascii="仿宋" w:hAnsi="仿宋" w:eastAsia="仿宋" w:cs="宋体"/>
          <w:kern w:val="0"/>
          <w:sz w:val="32"/>
          <w:szCs w:val="32"/>
          <w:lang w:val="en-US" w:eastAsia="zh-CN"/>
        </w:rPr>
        <w:t>纳入重点绩效评价（部门评价或财政评价）0个，评价金额0万元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五</w:t>
      </w:r>
      <w:r>
        <w:rPr>
          <w:rFonts w:ascii="仿宋" w:hAnsi="仿宋" w:eastAsia="仿宋" w:cs="宋体"/>
          <w:b/>
          <w:bCs/>
          <w:kern w:val="0"/>
          <w:sz w:val="32"/>
          <w:szCs w:val="32"/>
        </w:rPr>
        <w:t>）国有资产占用情况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rPr>
        <w:t>21</w:t>
      </w:r>
      <w:r>
        <w:rPr>
          <w:rFonts w:ascii="仿宋" w:hAnsi="仿宋" w:eastAsia="仿宋" w:cs="宋体"/>
          <w:kern w:val="0"/>
          <w:sz w:val="32"/>
          <w:szCs w:val="32"/>
        </w:rPr>
        <w:t>年期末，新县人力资源和社会保障局共有车辆</w:t>
      </w:r>
      <w:r>
        <w:rPr>
          <w:rFonts w:hint="eastAsia" w:ascii="仿宋" w:hAnsi="仿宋" w:eastAsia="仿宋" w:cs="宋体"/>
          <w:kern w:val="0"/>
          <w:sz w:val="32"/>
          <w:szCs w:val="32"/>
        </w:rPr>
        <w:t>0</w:t>
      </w:r>
      <w:r>
        <w:rPr>
          <w:rFonts w:ascii="仿宋" w:hAnsi="仿宋" w:eastAsia="仿宋" w:cs="宋体"/>
          <w:kern w:val="0"/>
          <w:sz w:val="32"/>
          <w:szCs w:val="32"/>
        </w:rPr>
        <w:t>辆，其中：一般公务用车</w:t>
      </w:r>
      <w:r>
        <w:rPr>
          <w:rFonts w:hint="eastAsia" w:ascii="仿宋" w:hAnsi="仿宋" w:eastAsia="仿宋" w:cs="宋体"/>
          <w:kern w:val="0"/>
          <w:sz w:val="32"/>
          <w:szCs w:val="32"/>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、一般执法执勤用车0辆、其他用车0辆，其他用车主要是0车0辆、0车0辆</w:t>
      </w:r>
      <w:r>
        <w:rPr>
          <w:rFonts w:ascii="仿宋" w:hAnsi="仿宋" w:eastAsia="仿宋" w:cs="宋体"/>
          <w:kern w:val="0"/>
          <w:sz w:val="32"/>
          <w:szCs w:val="32"/>
        </w:rPr>
        <w:t>；单价50万元以上通用设备</w:t>
      </w:r>
      <w:r>
        <w:rPr>
          <w:rFonts w:hint="eastAsia" w:ascii="仿宋" w:hAnsi="仿宋" w:eastAsia="仿宋" w:cs="宋体"/>
          <w:kern w:val="0"/>
          <w:sz w:val="32"/>
          <w:szCs w:val="32"/>
        </w:rPr>
        <w:t>0套，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rPr>
        <w:t>0套</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六</w:t>
      </w:r>
      <w:r>
        <w:rPr>
          <w:rFonts w:ascii="仿宋" w:hAnsi="仿宋" w:eastAsia="仿宋" w:cs="宋体"/>
          <w:b/>
          <w:bCs/>
          <w:kern w:val="0"/>
          <w:sz w:val="32"/>
          <w:szCs w:val="32"/>
        </w:rPr>
        <w:t>）</w:t>
      </w:r>
      <w:commentRangeStart w:id="6"/>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commentRangeEnd w:id="6"/>
      <w:r>
        <w:commentReference w:id="6"/>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新县人力资源和社会保障局2022年无专项转移支付项目。</w:t>
      </w:r>
    </w:p>
    <w:p>
      <w:pPr>
        <w:adjustRightInd w:val="0"/>
        <w:snapToGrid w:val="0"/>
        <w:spacing w:line="560" w:lineRule="exac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hint="eastAsia"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 HYPERLINK "http://www.haedu.gov.cn/UserFiles/File/201803/20180309144718540.doc" </w:instrText>
      </w:r>
      <w:r>
        <w:fldChar w:fldCharType="separate"/>
      </w:r>
      <w:r>
        <w:rPr>
          <w:rFonts w:ascii="仿宋" w:hAnsi="仿宋" w:eastAsia="仿宋" w:cs="宋体"/>
          <w:kern w:val="0"/>
          <w:sz w:val="32"/>
          <w:szCs w:val="32"/>
        </w:rPr>
        <w:t>新县人力资源和社会保障局</w:t>
      </w:r>
      <w:r>
        <w:rPr>
          <w:rFonts w:hint="eastAsia" w:ascii="仿宋" w:hAnsi="仿宋" w:eastAsia="仿宋" w:cs="宋体"/>
          <w:kern w:val="0"/>
          <w:sz w:val="32"/>
          <w:szCs w:val="32"/>
        </w:rPr>
        <w:t>2022年预算表</w:t>
      </w:r>
      <w:r>
        <w:rPr>
          <w:rFonts w:hint="eastAsia" w:ascii="仿宋" w:hAnsi="仿宋" w:eastAsia="仿宋" w:cs="宋体"/>
          <w:kern w:val="0"/>
          <w:sz w:val="32"/>
          <w:szCs w:val="32"/>
        </w:rP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5" w:type="default"/>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付小倩" w:date="2023-03-31T08:30:00Z" w:initials="">
    <w:p w14:paraId="03CA63BB">
      <w:pPr>
        <w:pStyle w:val="3"/>
      </w:pPr>
      <w:r>
        <w:rPr>
          <w:rFonts w:hint="eastAsia"/>
        </w:rPr>
        <w:t>附表11张的表头，要一一对应：</w:t>
      </w:r>
    </w:p>
    <w:p w14:paraId="40163F77">
      <w:pPr>
        <w:pStyle w:val="3"/>
      </w:pPr>
    </w:p>
    <w:p w14:paraId="37254DB2">
      <w:pPr>
        <w:pStyle w:val="3"/>
      </w:pPr>
      <w:r>
        <w:rPr>
          <w:rFonts w:hint="eastAsia"/>
        </w:rPr>
        <w:t>预算01表：</w:t>
      </w:r>
      <w:r>
        <w:rPr>
          <w:rFonts w:ascii="仿宋" w:hAnsi="仿宋" w:eastAsia="仿宋" w:cs="宋体"/>
          <w:kern w:val="0"/>
          <w:sz w:val="32"/>
          <w:szCs w:val="32"/>
        </w:rPr>
        <w:t>收支总体情况表</w:t>
      </w:r>
    </w:p>
    <w:p w14:paraId="127941E9">
      <w:pPr>
        <w:pStyle w:val="3"/>
      </w:pPr>
      <w:r>
        <w:rPr>
          <w:rFonts w:hint="eastAsia"/>
        </w:rPr>
        <w:t>预算02表：</w:t>
      </w:r>
      <w:r>
        <w:rPr>
          <w:rFonts w:ascii="仿宋" w:hAnsi="仿宋" w:eastAsia="仿宋" w:cs="宋体"/>
          <w:kern w:val="0"/>
          <w:sz w:val="32"/>
          <w:szCs w:val="32"/>
        </w:rPr>
        <w:t>收入总体情况表</w:t>
      </w:r>
    </w:p>
    <w:p w14:paraId="674B3BA1">
      <w:pPr>
        <w:pStyle w:val="3"/>
      </w:pPr>
      <w:r>
        <w:rPr>
          <w:rFonts w:hint="eastAsia"/>
        </w:rPr>
        <w:t>预算03表：</w:t>
      </w:r>
      <w:r>
        <w:rPr>
          <w:rFonts w:ascii="仿宋" w:hAnsi="仿宋" w:eastAsia="仿宋" w:cs="宋体"/>
          <w:kern w:val="0"/>
          <w:sz w:val="32"/>
          <w:szCs w:val="32"/>
        </w:rPr>
        <w:t>支出总体情况表</w:t>
      </w:r>
    </w:p>
    <w:p w14:paraId="30BA47DA">
      <w:pPr>
        <w:pStyle w:val="3"/>
      </w:pPr>
      <w:r>
        <w:rPr>
          <w:rFonts w:hint="eastAsia"/>
        </w:rPr>
        <w:t>.................</w:t>
      </w:r>
    </w:p>
    <w:p w14:paraId="00C176E2">
      <w:pPr>
        <w:pStyle w:val="3"/>
      </w:pPr>
      <w:r>
        <w:rPr>
          <w:rFonts w:hint="eastAsia"/>
        </w:rPr>
        <w:t>预算11表：</w:t>
      </w:r>
      <w:r>
        <w:rPr>
          <w:rFonts w:hint="eastAsia" w:ascii="仿宋" w:hAnsi="仿宋" w:eastAsia="仿宋" w:cs="宋体"/>
          <w:kern w:val="0"/>
          <w:sz w:val="32"/>
          <w:szCs w:val="32"/>
        </w:rPr>
        <w:t>财政支出绩效目标表</w:t>
      </w:r>
    </w:p>
  </w:comment>
  <w:comment w:id="1" w:author="付小倩" w:date="2023-03-31T09:09:00Z" w:initials="">
    <w:p w14:paraId="45A7720B">
      <w:pPr>
        <w:pStyle w:val="3"/>
      </w:pPr>
      <w:r>
        <w:rPr>
          <w:rFonts w:hint="eastAsia"/>
        </w:rPr>
        <w:t>注意：删除了“部门整体绩效目标表”</w:t>
      </w:r>
    </w:p>
  </w:comment>
  <w:comment w:id="2" w:author="付小倩" w:date="2023-03-31T08:34:00Z" w:initials="">
    <w:p w14:paraId="2FF817D5">
      <w:pPr>
        <w:pStyle w:val="3"/>
      </w:pPr>
      <w:r>
        <w:rPr>
          <w:rFonts w:hint="eastAsia"/>
        </w:rPr>
        <w:t>“xxxx收入0万元”，这种金额为0的直接删除。</w:t>
      </w:r>
    </w:p>
  </w:comment>
  <w:comment w:id="3" w:author="付小倩" w:date="2023-03-31T08:35:00Z" w:initials="">
    <w:p w14:paraId="654E1A7E">
      <w:pPr>
        <w:pStyle w:val="3"/>
      </w:pPr>
      <w:r>
        <w:rPr>
          <w:rFonts w:hint="eastAsia"/>
        </w:rPr>
        <w:t>对应附表5里的“类”，</w:t>
      </w:r>
    </w:p>
    <w:p w14:paraId="4E7C3C24">
      <w:pPr>
        <w:pStyle w:val="3"/>
      </w:pPr>
      <w:r>
        <w:rPr>
          <w:rFonts w:hint="eastAsia"/>
        </w:rPr>
        <w:t>按照大类进行说明。</w:t>
      </w:r>
    </w:p>
  </w:comment>
  <w:comment w:id="4" w:author="付小倩" w:date="2023-03-31T08:36:00Z" w:initials="">
    <w:p w14:paraId="03CB5CD8">
      <w:pPr>
        <w:pStyle w:val="3"/>
      </w:pPr>
      <w:r>
        <w:rPr>
          <w:rFonts w:hint="eastAsia"/>
        </w:rPr>
        <w:t>不包含项目支出</w:t>
      </w:r>
    </w:p>
  </w:comment>
  <w:comment w:id="5" w:author="付小倩" w:date="2023-04-02T11:09:00Z" w:initials="">
    <w:p w14:paraId="306E724C">
      <w:pPr>
        <w:pStyle w:val="3"/>
      </w:pPr>
      <w:r>
        <w:rPr>
          <w:rFonts w:hint="eastAsia"/>
        </w:rPr>
        <w:t>建议与附表6中的公用经费保持一致；</w:t>
      </w:r>
    </w:p>
    <w:p w14:paraId="4E5E7E0A">
      <w:pPr>
        <w:pStyle w:val="3"/>
      </w:pPr>
    </w:p>
    <w:p w14:paraId="66347E59">
      <w:pPr>
        <w:pStyle w:val="3"/>
      </w:pPr>
      <w:r>
        <w:rPr>
          <w:rFonts w:hint="eastAsia"/>
        </w:rPr>
        <w:t>事业单位没有此项开支的可以写：</w:t>
      </w:r>
    </w:p>
    <w:p w14:paraId="1AC17730">
      <w:pPr>
        <w:pStyle w:val="3"/>
      </w:pPr>
      <w:r>
        <w:rPr>
          <w:rFonts w:hint="eastAsia"/>
        </w:rPr>
        <w:t xml:space="preserve">      </w:t>
      </w:r>
      <w:r>
        <w:t>由于</w:t>
      </w:r>
      <w:r>
        <w:rPr>
          <w:rFonts w:hint="eastAsia"/>
        </w:rPr>
        <w:t xml:space="preserve">XXX </w:t>
      </w:r>
      <w:r>
        <w:t>不属于行政单位或参照公务员法管理的事业单位，</w:t>
      </w:r>
      <w:r>
        <w:rPr>
          <w:rFonts w:hint="eastAsia"/>
        </w:rPr>
        <w:t>故</w:t>
      </w:r>
      <w:r>
        <w:t>没有该项开支。</w:t>
      </w:r>
    </w:p>
    <w:p w14:paraId="466F5BF0">
      <w:pPr>
        <w:pStyle w:val="3"/>
      </w:pPr>
    </w:p>
  </w:comment>
  <w:comment w:id="6" w:author="付小倩" w:date="2023-03-31T08:41:00Z" w:initials="">
    <w:p w14:paraId="60B827B9">
      <w:pPr>
        <w:pStyle w:val="3"/>
      </w:pPr>
      <w:r>
        <w:rPr>
          <w:rFonts w:hint="eastAsia"/>
        </w:rPr>
        <w:t>如果没有可以写：</w:t>
      </w:r>
    </w:p>
    <w:p w14:paraId="542D2193">
      <w:pPr>
        <w:pStyle w:val="3"/>
      </w:pPr>
    </w:p>
    <w:p w14:paraId="71E972C9">
      <w:pPr>
        <w:pStyle w:val="3"/>
      </w:pPr>
      <w:r>
        <w:rPr>
          <w:rFonts w:hint="eastAsia"/>
        </w:rPr>
        <w:t xml:space="preserve"> XX  2022年无专项转移支付项目。</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0C176E2" w15:done="0"/>
  <w15:commentEx w15:paraId="45A7720B" w15:done="0"/>
  <w15:commentEx w15:paraId="2FF817D5" w15:done="0"/>
  <w15:commentEx w15:paraId="4E7C3C24" w15:done="0"/>
  <w15:commentEx w15:paraId="03CB5CD8" w15:done="0"/>
  <w15:commentEx w15:paraId="466F5BF0" w15:done="0"/>
  <w15:commentEx w15:paraId="71E972C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8</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11</w:t>
    </w:r>
    <w:r>
      <w:rPr>
        <w:rFonts w:ascii="仿宋" w:hAnsi="仿宋" w:eastAsia="仿宋"/>
        <w:b/>
        <w:bCs/>
        <w:sz w:val="32"/>
        <w:szCs w:val="32"/>
      </w:rPr>
      <w:fldChar w:fldCharType="end"/>
    </w:r>
  </w:p>
  <w:p>
    <w:pPr>
      <w:pStyle w:val="6"/>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付小倩">
    <w15:presenceInfo w15:providerId="WPS Office" w15:userId="16152513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ZTRmZDMyMTFmMWVmOWJmYzNjY2VjM2JhMzBkNzAifQ=="/>
  </w:docVars>
  <w:rsids>
    <w:rsidRoot w:val="00B34066"/>
    <w:rsid w:val="000A532B"/>
    <w:rsid w:val="00187EE6"/>
    <w:rsid w:val="00234248"/>
    <w:rsid w:val="003E459E"/>
    <w:rsid w:val="005E05B0"/>
    <w:rsid w:val="0064180A"/>
    <w:rsid w:val="00680A56"/>
    <w:rsid w:val="007A2F55"/>
    <w:rsid w:val="007F2BB3"/>
    <w:rsid w:val="00923012"/>
    <w:rsid w:val="009D6FDA"/>
    <w:rsid w:val="00B24AEF"/>
    <w:rsid w:val="00B27CC7"/>
    <w:rsid w:val="00B34066"/>
    <w:rsid w:val="00D040C0"/>
    <w:rsid w:val="09364543"/>
    <w:rsid w:val="0A6F1B02"/>
    <w:rsid w:val="1C34759A"/>
    <w:rsid w:val="1D9C09E6"/>
    <w:rsid w:val="1E940EEE"/>
    <w:rsid w:val="1F310DAE"/>
    <w:rsid w:val="2069348A"/>
    <w:rsid w:val="24133DF1"/>
    <w:rsid w:val="26B86B17"/>
    <w:rsid w:val="29C8276C"/>
    <w:rsid w:val="2BCB7B04"/>
    <w:rsid w:val="32EB6CD2"/>
    <w:rsid w:val="43503F22"/>
    <w:rsid w:val="45D47DBA"/>
    <w:rsid w:val="46FC6FF6"/>
    <w:rsid w:val="49F61DEB"/>
    <w:rsid w:val="50AD2EA7"/>
    <w:rsid w:val="5B33135D"/>
    <w:rsid w:val="5F552F7D"/>
    <w:rsid w:val="67C0189B"/>
    <w:rsid w:val="68707874"/>
    <w:rsid w:val="6A014E5B"/>
    <w:rsid w:val="6C9854C4"/>
    <w:rsid w:val="7994240D"/>
    <w:rsid w:val="7B633C51"/>
    <w:rsid w:val="7C2C4B72"/>
    <w:rsid w:val="7DA34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Calibri" w:hAnsi="Calibri" w:eastAsia="宋体" w:cs="Times New Roman"/>
    </w:rPr>
  </w:style>
  <w:style w:type="paragraph" w:styleId="3">
    <w:name w:val="annotation text"/>
    <w:basedOn w:val="1"/>
    <w:autoRedefine/>
    <w:semiHidden/>
    <w:unhideWhenUsed/>
    <w:qFormat/>
    <w:uiPriority w:val="0"/>
    <w:pPr>
      <w:jc w:val="left"/>
    </w:pPr>
  </w:style>
  <w:style w:type="paragraph" w:styleId="4">
    <w:name w:val="Date"/>
    <w:basedOn w:val="1"/>
    <w:next w:val="1"/>
    <w:link w:val="16"/>
    <w:autoRedefine/>
    <w:semiHidden/>
    <w:unhideWhenUsed/>
    <w:qFormat/>
    <w:uiPriority w:val="0"/>
    <w:pPr>
      <w:ind w:left="100" w:leftChars="2500"/>
    </w:pPr>
  </w:style>
  <w:style w:type="paragraph" w:styleId="5">
    <w:name w:val="Balloon Text"/>
    <w:basedOn w:val="1"/>
    <w:link w:val="15"/>
    <w:autoRedefine/>
    <w:semiHidden/>
    <w:unhideWhenUsed/>
    <w:qFormat/>
    <w:uiPriority w:val="0"/>
    <w:rPr>
      <w:sz w:val="18"/>
      <w:szCs w:val="18"/>
    </w:rPr>
  </w:style>
  <w:style w:type="paragraph" w:styleId="6">
    <w:name w:val="footer"/>
    <w:basedOn w:val="1"/>
    <w:link w:val="14"/>
    <w:autoRedefine/>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qFormat/>
    <w:uiPriority w:val="22"/>
    <w:rPr>
      <w:b/>
      <w:bCs/>
    </w:rPr>
  </w:style>
  <w:style w:type="character" w:styleId="11">
    <w:name w:val="Hyperlink"/>
    <w:semiHidden/>
    <w:unhideWhenUsed/>
    <w:uiPriority w:val="99"/>
    <w:rPr>
      <w:color w:val="0000FF"/>
      <w:u w:val="single"/>
    </w:rPr>
  </w:style>
  <w:style w:type="character" w:styleId="12">
    <w:name w:val="annotation reference"/>
    <w:basedOn w:val="9"/>
    <w:autoRedefine/>
    <w:semiHidden/>
    <w:unhideWhenUsed/>
    <w:qFormat/>
    <w:uiPriority w:val="0"/>
    <w:rPr>
      <w:sz w:val="21"/>
      <w:szCs w:val="21"/>
    </w:rPr>
  </w:style>
  <w:style w:type="character" w:customStyle="1" w:styleId="13">
    <w:name w:val="页眉 Char"/>
    <w:link w:val="7"/>
    <w:autoRedefine/>
    <w:qFormat/>
    <w:uiPriority w:val="99"/>
    <w:rPr>
      <w:sz w:val="18"/>
      <w:szCs w:val="18"/>
    </w:rPr>
  </w:style>
  <w:style w:type="character" w:customStyle="1" w:styleId="14">
    <w:name w:val="页脚 Char"/>
    <w:link w:val="6"/>
    <w:qFormat/>
    <w:uiPriority w:val="99"/>
    <w:rPr>
      <w:sz w:val="18"/>
      <w:szCs w:val="18"/>
    </w:rPr>
  </w:style>
  <w:style w:type="character" w:customStyle="1" w:styleId="15">
    <w:name w:val="批注框文本 Char"/>
    <w:link w:val="5"/>
    <w:autoRedefine/>
    <w:qFormat/>
    <w:uiPriority w:val="0"/>
    <w:rPr>
      <w:rFonts w:ascii="Calibri" w:hAnsi="Calibri" w:cs="黑体"/>
      <w:kern w:val="2"/>
      <w:sz w:val="18"/>
      <w:szCs w:val="18"/>
    </w:rPr>
  </w:style>
  <w:style w:type="character" w:customStyle="1" w:styleId="16">
    <w:name w:val="日期 Char"/>
    <w:link w:val="4"/>
    <w:autoRedefine/>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4381</Words>
  <Characters>4644</Characters>
  <Lines>34</Lines>
  <Paragraphs>9</Paragraphs>
  <TotalTime>0</TotalTime>
  <ScaleCrop>false</ScaleCrop>
  <LinksUpToDate>false</LinksUpToDate>
  <CharactersWithSpaces>4679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张小乐啊</cp:lastModifiedBy>
  <cp:lastPrinted>2020-06-04T09:09:00Z</cp:lastPrinted>
  <dcterms:modified xsi:type="dcterms:W3CDTF">2024-03-15T09:24:42Z</dcterms:modified>
  <dc:title>看过后删除的备注：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1329B1ECB7B1419B814C1CE4D4A5EBBB</vt:lpwstr>
  </property>
</Properties>
</file>