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2022年度新县社会工伤保险所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新县社会工伤保险所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新县社会工伤保险所2022年度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新县社会工伤保险所2022年度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新县社会工伤保险所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新县社会工伤保险所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新县社会工伤保险所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（一）为社会工伤保险提供管理保障。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（二）工伤保险基金管理。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（三）工伤保险待遇支付。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新县社会工伤保险所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新县社会工伤保险是人力资源和社会保障局所属二级机构。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新县社会工伤保险所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b w:val="0"/>
          <w:bCs w:val="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2022年新县社会工伤保险所预算公开的预算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收支预算为本级预算。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新县社会工伤保险所2022年度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</w:t>
      </w:r>
      <w:r>
        <w:rPr>
          <w:rFonts w:hint="eastAsia" w:eastAsia="仿宋_GB2312"/>
          <w:color w:val="000000"/>
          <w:kern w:val="0"/>
          <w:sz w:val="32"/>
          <w:szCs w:val="32"/>
        </w:rPr>
        <w:t>2022</w:t>
      </w:r>
      <w:r>
        <w:rPr>
          <w:rFonts w:eastAsia="仿宋_GB2312"/>
          <w:color w:val="000000"/>
          <w:kern w:val="0"/>
          <w:sz w:val="32"/>
          <w:szCs w:val="32"/>
        </w:rPr>
        <w:t>年收入</w:t>
      </w:r>
      <w:r>
        <w:rPr>
          <w:rFonts w:hint="eastAsia" w:eastAsia="仿宋_GB2312"/>
          <w:color w:val="000000"/>
          <w:kern w:val="0"/>
          <w:sz w:val="32"/>
          <w:szCs w:val="32"/>
        </w:rPr>
        <w:t>预算</w:t>
      </w:r>
      <w:r>
        <w:rPr>
          <w:rFonts w:eastAsia="仿宋_GB2312"/>
          <w:color w:val="000000"/>
          <w:kern w:val="0"/>
          <w:sz w:val="32"/>
          <w:szCs w:val="32"/>
        </w:rPr>
        <w:t>总计</w:t>
      </w:r>
      <w:r>
        <w:rPr>
          <w:rFonts w:hint="eastAsia" w:eastAsia="仿宋_GB2312"/>
          <w:color w:val="000000"/>
          <w:kern w:val="0"/>
          <w:sz w:val="32"/>
          <w:szCs w:val="32"/>
        </w:rPr>
        <w:t>41.56</w:t>
      </w:r>
      <w:r>
        <w:rPr>
          <w:rFonts w:eastAsia="仿宋_GB2312"/>
          <w:color w:val="000000"/>
          <w:kern w:val="0"/>
          <w:sz w:val="32"/>
          <w:szCs w:val="32"/>
        </w:rPr>
        <w:t>万元，支出</w:t>
      </w:r>
      <w:r>
        <w:rPr>
          <w:rFonts w:hint="eastAsia" w:eastAsia="仿宋_GB2312"/>
          <w:color w:val="000000"/>
          <w:kern w:val="0"/>
          <w:sz w:val="32"/>
          <w:szCs w:val="32"/>
        </w:rPr>
        <w:t>预算</w:t>
      </w:r>
      <w:r>
        <w:rPr>
          <w:rFonts w:eastAsia="仿宋_GB2312"/>
          <w:color w:val="000000"/>
          <w:kern w:val="0"/>
          <w:sz w:val="32"/>
          <w:szCs w:val="32"/>
        </w:rPr>
        <w:t>总计</w:t>
      </w:r>
      <w:r>
        <w:rPr>
          <w:rFonts w:hint="eastAsia" w:eastAsia="仿宋_GB2312"/>
          <w:color w:val="000000"/>
          <w:kern w:val="0"/>
          <w:sz w:val="32"/>
          <w:szCs w:val="32"/>
        </w:rPr>
        <w:t>41.56</w:t>
      </w:r>
      <w:r>
        <w:rPr>
          <w:rFonts w:eastAsia="仿宋_GB2312"/>
          <w:color w:val="000000"/>
          <w:kern w:val="0"/>
          <w:sz w:val="32"/>
          <w:szCs w:val="32"/>
        </w:rPr>
        <w:t>万元，与</w:t>
      </w:r>
      <w:r>
        <w:rPr>
          <w:rFonts w:hint="eastAsia" w:eastAsia="仿宋_GB2312"/>
          <w:color w:val="000000"/>
          <w:kern w:val="0"/>
          <w:sz w:val="32"/>
          <w:szCs w:val="32"/>
        </w:rPr>
        <w:t>2021</w:t>
      </w:r>
      <w:r>
        <w:rPr>
          <w:rFonts w:eastAsia="仿宋_GB2312"/>
          <w:color w:val="000000"/>
          <w:kern w:val="0"/>
          <w:sz w:val="32"/>
          <w:szCs w:val="32"/>
        </w:rPr>
        <w:t>年相比，收、支</w:t>
      </w:r>
      <w:r>
        <w:rPr>
          <w:rFonts w:hint="eastAsia" w:eastAsia="仿宋_GB2312"/>
          <w:color w:val="000000"/>
          <w:kern w:val="0"/>
          <w:sz w:val="32"/>
          <w:szCs w:val="32"/>
        </w:rPr>
        <w:t>预算</w:t>
      </w:r>
      <w:r>
        <w:rPr>
          <w:rFonts w:eastAsia="仿宋_GB2312"/>
          <w:color w:val="000000"/>
          <w:kern w:val="0"/>
          <w:sz w:val="32"/>
          <w:szCs w:val="32"/>
        </w:rPr>
        <w:t>总计各</w:t>
      </w:r>
      <w:r>
        <w:rPr>
          <w:rFonts w:hint="eastAsia" w:eastAsia="仿宋_GB2312"/>
          <w:color w:val="000000"/>
          <w:kern w:val="0"/>
          <w:sz w:val="32"/>
          <w:szCs w:val="32"/>
        </w:rPr>
        <w:t>增加8.01</w:t>
      </w:r>
      <w:r>
        <w:rPr>
          <w:rFonts w:eastAsia="仿宋_GB2312"/>
          <w:color w:val="000000"/>
          <w:kern w:val="0"/>
          <w:sz w:val="32"/>
          <w:szCs w:val="32"/>
        </w:rPr>
        <w:t>万元，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增加23.9%</w:t>
      </w:r>
      <w:r>
        <w:rPr>
          <w:rFonts w:eastAsia="仿宋_GB2312"/>
          <w:color w:val="000000"/>
          <w:kern w:val="0"/>
          <w:sz w:val="32"/>
          <w:szCs w:val="32"/>
        </w:rPr>
        <w:t>。主要原因：</w:t>
      </w:r>
      <w:r>
        <w:rPr>
          <w:rFonts w:hint="eastAsia" w:eastAsia="仿宋_GB2312"/>
          <w:color w:val="000000"/>
          <w:kern w:val="0"/>
          <w:sz w:val="32"/>
          <w:szCs w:val="32"/>
        </w:rPr>
        <w:t>新增人员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收支增加。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</w:t>
      </w:r>
      <w:r>
        <w:rPr>
          <w:rFonts w:hint="eastAsia" w:eastAsia="仿宋_GB2312"/>
          <w:color w:val="000000"/>
          <w:sz w:val="32"/>
          <w:szCs w:val="32"/>
        </w:rPr>
        <w:t>2022</w:t>
      </w:r>
      <w:r>
        <w:rPr>
          <w:rFonts w:eastAsia="仿宋_GB2312"/>
          <w:color w:val="000000"/>
          <w:sz w:val="32"/>
          <w:szCs w:val="32"/>
        </w:rPr>
        <w:t>年收入预算</w:t>
      </w:r>
      <w:r>
        <w:rPr>
          <w:rFonts w:hint="eastAsia" w:eastAsia="仿宋_GB2312"/>
          <w:color w:val="000000"/>
          <w:sz w:val="32"/>
          <w:szCs w:val="32"/>
        </w:rPr>
        <w:t>41.56</w:t>
      </w:r>
      <w:r>
        <w:rPr>
          <w:rFonts w:eastAsia="仿宋_GB2312"/>
          <w:color w:val="000000"/>
          <w:sz w:val="32"/>
          <w:szCs w:val="32"/>
        </w:rPr>
        <w:t>万元，</w:t>
      </w:r>
      <w:r>
        <w:rPr>
          <w:rFonts w:ascii="仿宋_GB2312" w:eastAsia="仿宋_GB2312"/>
          <w:sz w:val="32"/>
          <w:szCs w:val="32"/>
          <w:highlight w:val="none"/>
        </w:rPr>
        <w:t>其中：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</w:t>
      </w:r>
      <w:r>
        <w:rPr>
          <w:rFonts w:ascii="仿宋_GB2312" w:eastAsia="仿宋_GB2312"/>
          <w:sz w:val="32"/>
          <w:szCs w:val="32"/>
          <w:highlight w:val="none"/>
        </w:rPr>
        <w:t>收入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41.56</w:t>
      </w:r>
      <w:r>
        <w:rPr>
          <w:rFonts w:ascii="仿宋_GB2312" w:eastAsia="仿宋_GB2312"/>
          <w:sz w:val="32"/>
          <w:szCs w:val="32"/>
          <w:highlight w:val="none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eastAsia="仿宋_GB2312"/>
          <w:color w:val="000000"/>
          <w:sz w:val="32"/>
          <w:szCs w:val="32"/>
        </w:rPr>
        <w:t>022</w:t>
      </w:r>
      <w:r>
        <w:rPr>
          <w:rFonts w:eastAsia="仿宋_GB2312"/>
          <w:color w:val="000000"/>
          <w:sz w:val="32"/>
          <w:szCs w:val="32"/>
        </w:rPr>
        <w:t>年支出预算</w:t>
      </w:r>
      <w:r>
        <w:rPr>
          <w:rFonts w:hint="eastAsia" w:eastAsia="仿宋_GB2312"/>
          <w:color w:val="000000"/>
          <w:sz w:val="32"/>
          <w:szCs w:val="32"/>
        </w:rPr>
        <w:t>41.56</w:t>
      </w:r>
      <w:r>
        <w:rPr>
          <w:rFonts w:hint="eastAsia" w:eastAsia="仿宋_GB2312"/>
          <w:color w:val="000000"/>
          <w:kern w:val="0"/>
          <w:sz w:val="32"/>
          <w:szCs w:val="32"/>
        </w:rPr>
        <w:t>万</w:t>
      </w:r>
      <w:r>
        <w:rPr>
          <w:rFonts w:eastAsia="仿宋_GB2312"/>
          <w:color w:val="000000"/>
          <w:sz w:val="32"/>
          <w:szCs w:val="32"/>
        </w:rPr>
        <w:t>元，其中：基本支出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39.76</w:t>
      </w:r>
      <w:r>
        <w:rPr>
          <w:rFonts w:eastAsia="仿宋_GB2312"/>
          <w:color w:val="000000"/>
          <w:sz w:val="32"/>
          <w:szCs w:val="32"/>
        </w:rPr>
        <w:t>万元，占</w:t>
      </w:r>
      <w:r>
        <w:rPr>
          <w:rFonts w:hint="eastAsia" w:eastAsia="仿宋_GB2312"/>
          <w:color w:val="000000"/>
          <w:kern w:val="0"/>
          <w:sz w:val="32"/>
          <w:szCs w:val="32"/>
        </w:rPr>
        <w:t>预算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95.7</w:t>
      </w:r>
      <w:r>
        <w:rPr>
          <w:rFonts w:hint="eastAsia" w:eastAsia="仿宋_GB2312"/>
          <w:color w:val="000000"/>
          <w:kern w:val="0"/>
          <w:sz w:val="32"/>
          <w:szCs w:val="32"/>
        </w:rPr>
        <w:t>%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，项目支出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1.8万元，占4.3%。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</w:t>
      </w:r>
      <w:r>
        <w:rPr>
          <w:rFonts w:hint="eastAsia" w:eastAsia="仿宋_GB2312"/>
          <w:color w:val="000000"/>
          <w:kern w:val="0"/>
          <w:sz w:val="32"/>
          <w:szCs w:val="32"/>
        </w:rPr>
        <w:t>2022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一般预算收支</w:t>
      </w:r>
      <w:r>
        <w:rPr>
          <w:rFonts w:hint="eastAsia" w:eastAsia="仿宋_GB2312"/>
          <w:color w:val="000000"/>
          <w:kern w:val="0"/>
          <w:sz w:val="32"/>
          <w:szCs w:val="32"/>
        </w:rPr>
        <w:t>预算41.56</w:t>
      </w:r>
      <w:r>
        <w:rPr>
          <w:rFonts w:eastAsia="仿宋_GB2312"/>
          <w:color w:val="000000"/>
          <w:kern w:val="0"/>
          <w:sz w:val="32"/>
          <w:szCs w:val="32"/>
        </w:rPr>
        <w:t>万元</w:t>
      </w:r>
      <w:r>
        <w:rPr>
          <w:rFonts w:eastAsia="仿宋_GB2312"/>
          <w:color w:val="000000"/>
          <w:sz w:val="32"/>
          <w:szCs w:val="32"/>
        </w:rPr>
        <w:t>。</w:t>
      </w:r>
      <w:r>
        <w:rPr>
          <w:rFonts w:eastAsia="仿宋_GB2312"/>
          <w:color w:val="000000"/>
          <w:kern w:val="0"/>
          <w:sz w:val="32"/>
          <w:szCs w:val="32"/>
        </w:rPr>
        <w:t xml:space="preserve">与 </w:t>
      </w:r>
      <w:r>
        <w:rPr>
          <w:rFonts w:hint="eastAsia" w:eastAsia="仿宋_GB2312"/>
          <w:color w:val="000000"/>
          <w:kern w:val="0"/>
          <w:sz w:val="32"/>
          <w:szCs w:val="32"/>
        </w:rPr>
        <w:t>2021</w:t>
      </w:r>
      <w:r>
        <w:rPr>
          <w:rFonts w:eastAsia="仿宋_GB2312"/>
          <w:color w:val="000000"/>
          <w:kern w:val="0"/>
          <w:sz w:val="32"/>
          <w:szCs w:val="32"/>
        </w:rPr>
        <w:t>年相比，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一般预算收支</w:t>
      </w:r>
      <w:r>
        <w:rPr>
          <w:rFonts w:hint="eastAsia" w:eastAsia="仿宋_GB2312"/>
          <w:color w:val="000000"/>
          <w:kern w:val="0"/>
          <w:sz w:val="32"/>
          <w:szCs w:val="32"/>
        </w:rPr>
        <w:t>预算增加8.01</w:t>
      </w:r>
      <w:r>
        <w:rPr>
          <w:rFonts w:eastAsia="仿宋_GB2312"/>
          <w:color w:val="000000"/>
          <w:kern w:val="0"/>
          <w:sz w:val="32"/>
          <w:szCs w:val="32"/>
        </w:rPr>
        <w:t>万元，</w:t>
      </w:r>
      <w:r>
        <w:rPr>
          <w:rFonts w:hint="eastAsia" w:eastAsia="仿宋_GB2312"/>
          <w:color w:val="000000"/>
          <w:kern w:val="0"/>
          <w:sz w:val="32"/>
          <w:szCs w:val="32"/>
        </w:rPr>
        <w:t>增加23.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eastAsia="仿宋_GB2312"/>
          <w:color w:val="000000"/>
          <w:kern w:val="0"/>
          <w:sz w:val="32"/>
          <w:szCs w:val="32"/>
        </w:rPr>
        <w:t>%。增加</w:t>
      </w:r>
      <w:r>
        <w:rPr>
          <w:rFonts w:eastAsia="仿宋_GB2312"/>
          <w:color w:val="000000"/>
          <w:kern w:val="0"/>
          <w:sz w:val="32"/>
          <w:szCs w:val="32"/>
        </w:rPr>
        <w:t>的主要原因为：</w:t>
      </w:r>
      <w:r>
        <w:rPr>
          <w:rFonts w:hint="eastAsia" w:eastAsia="仿宋_GB2312"/>
          <w:color w:val="000000"/>
          <w:kern w:val="0"/>
          <w:sz w:val="32"/>
          <w:szCs w:val="32"/>
        </w:rPr>
        <w:t>新增人员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收支增加。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eastAsia="仿宋_GB2312"/>
          <w:color w:val="000000"/>
          <w:kern w:val="0"/>
          <w:sz w:val="32"/>
          <w:szCs w:val="32"/>
        </w:rPr>
        <w:t>41.56</w:t>
      </w:r>
      <w:r>
        <w:rPr>
          <w:rFonts w:eastAsia="仿宋_GB2312"/>
          <w:color w:val="000000"/>
          <w:kern w:val="0"/>
          <w:sz w:val="32"/>
          <w:szCs w:val="32"/>
        </w:rPr>
        <w:t>万元</w:t>
      </w:r>
      <w:r>
        <w:rPr>
          <w:rFonts w:ascii="仿宋" w:hAnsi="仿宋" w:eastAsia="仿宋" w:cs="宋体"/>
          <w:kern w:val="0"/>
          <w:sz w:val="32"/>
          <w:szCs w:val="32"/>
        </w:rPr>
        <w:t>。主要用于以下方面：社会保障和就业（类）支出</w:t>
      </w:r>
      <w:r>
        <w:rPr>
          <w:rFonts w:hint="eastAsia" w:eastAsia="仿宋_GB2312"/>
          <w:color w:val="000000"/>
          <w:kern w:val="0"/>
          <w:sz w:val="32"/>
          <w:szCs w:val="32"/>
        </w:rPr>
        <w:t>41.56</w:t>
      </w:r>
      <w:r>
        <w:rPr>
          <w:rFonts w:eastAsia="仿宋_GB2312"/>
          <w:color w:val="000000"/>
          <w:kern w:val="0"/>
          <w:sz w:val="32"/>
          <w:szCs w:val="32"/>
        </w:rPr>
        <w:t>万元</w:t>
      </w:r>
      <w:r>
        <w:rPr>
          <w:rFonts w:ascii="仿宋" w:hAnsi="仿宋" w:eastAsia="仿宋" w:cs="宋体"/>
          <w:kern w:val="0"/>
          <w:sz w:val="32"/>
          <w:szCs w:val="32"/>
        </w:rPr>
        <w:t>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FF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</w:t>
      </w:r>
      <w:r>
        <w:rPr>
          <w:rFonts w:ascii="黑体" w:hAnsi="黑体" w:eastAsia="黑体" w:cs="宋体"/>
          <w:bCs/>
          <w:color w:val="auto"/>
          <w:kern w:val="0"/>
          <w:sz w:val="32"/>
          <w:szCs w:val="32"/>
        </w:rPr>
        <w:t>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0A0000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0A0000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080000" w:fill="FFFFFF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080000" w:fill="FFFFFF"/>
          <w:lang w:val="en-US" w:eastAsia="zh-CN"/>
        </w:rPr>
        <w:t>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080000" w:fill="FFFFFF"/>
        </w:rPr>
        <w:t>一般公共预算基本支出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39.76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080000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080000" w:fill="FFFFFF"/>
          <w:lang w:val="en-US" w:eastAsia="zh-CN"/>
        </w:rPr>
        <w:t>36.13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080000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080000" w:fill="FFFFFF"/>
          <w:lang w:val="en-US" w:eastAsia="zh-CN"/>
        </w:rPr>
        <w:t>3.63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080000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0.35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与2021年持平。</w:t>
      </w: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社会保障业务活动</w:t>
      </w:r>
      <w:r>
        <w:rPr>
          <w:rFonts w:ascii="仿宋" w:hAnsi="仿宋" w:eastAsia="仿宋" w:cs="宋体"/>
          <w:kern w:val="0"/>
          <w:sz w:val="32"/>
          <w:szCs w:val="32"/>
        </w:rPr>
        <w:t>。预算数比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本单位预算无此项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0.35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因公招待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eastAsia="仿宋_GB2312"/>
          <w:color w:val="000000"/>
          <w:kern w:val="0"/>
          <w:sz w:val="32"/>
          <w:szCs w:val="32"/>
        </w:rPr>
        <w:t>厉行节俭，控制“三公”经费支出，故与上年持平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社会保障业务活动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本单位无公务用车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本单位无公务用车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auto"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color w:val="auto"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新县社会工伤保险所2022年无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所不属于行政单位或参照公务员法管理的事业单位，故没有该项开支。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321" w:firstLineChars="100"/>
        <w:rPr>
          <w:rFonts w:hint="eastAsia"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重点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项目预算的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目标等情况说明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新县社会工伤保险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所纳入重点绩效评价（部门评价或财政评价）0个，评价金额0万元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五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新县社会工伤保险所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六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新县社会工伤保险所2022年无专项转移支付项目。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E32125"/>
    <w:multiLevelType w:val="singleLevel"/>
    <w:tmpl w:val="50E32125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M1M2JjNDAzZmUzNGUxMjFkNWEyYzlmM2MxMDcxYjcifQ=="/>
  </w:docVars>
  <w:rsids>
    <w:rsidRoot w:val="00000000"/>
    <w:rsid w:val="077F1BEC"/>
    <w:rsid w:val="27C27DFD"/>
    <w:rsid w:val="746A06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rPr>
      <w:rFonts w:ascii="Calibri" w:hAnsi="Calibri" w:eastAsia="宋体" w:cs="Times New Roman"/>
    </w:rPr>
  </w:style>
  <w:style w:type="paragraph" w:styleId="4">
    <w:name w:val="Date"/>
    <w:basedOn w:val="1"/>
    <w:next w:val="1"/>
    <w:link w:val="16"/>
    <w:semiHidden/>
    <w:unhideWhenUsed/>
    <w:qFormat/>
    <w:uiPriority w:val="0"/>
    <w:pPr>
      <w:ind w:left="100" w:leftChars="2500"/>
    </w:pPr>
  </w:style>
  <w:style w:type="paragraph" w:styleId="5">
    <w:name w:val="Balloon Text"/>
    <w:basedOn w:val="1"/>
    <w:link w:val="15"/>
    <w:semiHidden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page number"/>
    <w:basedOn w:val="9"/>
    <w:semiHidden/>
    <w:unhideWhenUsed/>
    <w:qFormat/>
    <w:uiPriority w:val="0"/>
  </w:style>
  <w:style w:type="character" w:styleId="12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3">
    <w:name w:val="页眉 Char Char"/>
    <w:link w:val="7"/>
    <w:qFormat/>
    <w:uiPriority w:val="99"/>
    <w:rPr>
      <w:sz w:val="18"/>
      <w:szCs w:val="18"/>
    </w:rPr>
  </w:style>
  <w:style w:type="character" w:customStyle="1" w:styleId="14">
    <w:name w:val="页脚 Char Char"/>
    <w:link w:val="6"/>
    <w:qFormat/>
    <w:uiPriority w:val="99"/>
    <w:rPr>
      <w:sz w:val="18"/>
      <w:szCs w:val="18"/>
    </w:rPr>
  </w:style>
  <w:style w:type="character" w:customStyle="1" w:styleId="15">
    <w:name w:val="批注框文本 Char Char"/>
    <w:link w:val="5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6">
    <w:name w:val="日期 Char Char"/>
    <w:link w:val="4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2670</Words>
  <Characters>2839</Characters>
  <Lines>29</Lines>
  <Paragraphs>8</Paragraphs>
  <TotalTime>0</TotalTime>
  <ScaleCrop>false</ScaleCrop>
  <LinksUpToDate>false</LinksUpToDate>
  <CharactersWithSpaces>2872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燊</cp:lastModifiedBy>
  <cp:lastPrinted>2020-06-04T09:09:00Z</cp:lastPrinted>
  <dcterms:modified xsi:type="dcterms:W3CDTF">2023-09-26T05:41:20Z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1329B1ECB7B1419B814C1CE4D4A5EBBB</vt:lpwstr>
  </property>
</Properties>
</file>