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</w:pP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2022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年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度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val="en-US" w:eastAsia="zh-CN"/>
        </w:rPr>
        <w:t>人</w:t>
      </w:r>
      <w:bookmarkStart w:id="0" w:name="_GoBack"/>
      <w:bookmarkEnd w:id="0"/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val="en-US" w:eastAsia="zh-CN"/>
        </w:rPr>
        <w:t>民防空办公室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预算说明</w:t>
      </w:r>
    </w:p>
    <w:p>
      <w:pPr>
        <w:spacing w:line="600" w:lineRule="exact"/>
        <w:jc w:val="center"/>
        <w:rPr>
          <w:rFonts w:hint="eastAsia" w:ascii="宋体" w:hAnsi="宋体"/>
          <w:b w:val="0"/>
          <w:bCs/>
          <w:color w:val="000000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hint="eastAsia" w:ascii="方正小标宋简体" w:hAnsi="宋体" w:eastAsia="方正小标宋简体"/>
          <w:b w:val="0"/>
          <w:bCs/>
          <w:color w:val="000000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  <w:t>目  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新县人民防空办公室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一、主要职能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二、机构设置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新县人民防空办公室2022年度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 名词解释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新县人民防空办公室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仿宋"/>
          <w:kern w:val="0"/>
          <w:sz w:val="32"/>
          <w:szCs w:val="32"/>
        </w:rPr>
        <w:t>、政府性基金预算支出情况表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新县人民防空办公室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  <w:highlight w:val="none"/>
        </w:rPr>
      </w:pPr>
    </w:p>
    <w:p>
      <w:pPr>
        <w:spacing w:line="600" w:lineRule="exact"/>
        <w:ind w:firstLine="640" w:firstLineChars="200"/>
        <w:rPr>
          <w:rFonts w:hint="default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eastAsia="黑体"/>
          <w:color w:val="000000"/>
          <w:sz w:val="32"/>
          <w:szCs w:val="32"/>
          <w:highlight w:val="none"/>
        </w:rPr>
        <w:t>一、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新县人民防空办公室</w:t>
      </w: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主要职能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新县人民防空办公室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主要承担着贯彻执行国家人民防空法律、法规和方针政策，拟定全县人民防空规范性文件并监督实施，负责全县人防工程的规划、建设、维护和使用的监督管理，依法征缴人民防空易地建设费，负责人民防空组织指挥通信、警报、信息化建设等11个方面的职能职责。</w:t>
      </w:r>
    </w:p>
    <w:p>
      <w:pPr>
        <w:spacing w:line="60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二、新县人民防空办公室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按照新县机构编制委员会（新编〔2017〕4号）文件，新县人防办，核定事业编（参公）5名，设3个内设机构：综合股、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工程与指挥通信股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法规股（行政审批股）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保留县人防执法监察大队，仍为县人民防空办公室下设正股级事业单位，核定自收自支事业编制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5名。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新县人民防空办公室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eastAsia="zh-CN"/>
        </w:rPr>
        <w:t>此次公开的预算“无下属机构及其他预算单位”仅有本单位预算。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新县人民防空办公室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新县人民防空办公室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年收入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预算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总计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138.9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万元，支出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预算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总计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138.9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万元，与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20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21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年相比，收、支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预算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总计各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减少5.36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减少3.72%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。主要原因：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人员减少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eastAsia="zh-CN"/>
        </w:rPr>
        <w:t>二、收入预算总体情况说明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新县人民防空办公室</w:t>
      </w:r>
      <w:r>
        <w:rPr>
          <w:rFonts w:hint="eastAsia" w:eastAsia="仿宋_GB2312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sz w:val="32"/>
          <w:szCs w:val="32"/>
          <w:highlight w:val="none"/>
        </w:rPr>
        <w:t>年收入预算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138.9</w:t>
      </w:r>
      <w:r>
        <w:rPr>
          <w:rFonts w:eastAsia="仿宋_GB2312"/>
          <w:color w:val="000000"/>
          <w:sz w:val="32"/>
          <w:szCs w:val="32"/>
          <w:highlight w:val="none"/>
        </w:rPr>
        <w:t>万元，</w:t>
      </w:r>
      <w:r>
        <w:rPr>
          <w:rFonts w:ascii="仿宋_GB2312" w:eastAsia="仿宋_GB2312"/>
          <w:sz w:val="32"/>
          <w:szCs w:val="32"/>
          <w:highlight w:val="none"/>
        </w:rPr>
        <w:t>其中：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</w:t>
      </w:r>
      <w:r>
        <w:rPr>
          <w:rFonts w:ascii="仿宋_GB2312" w:eastAsia="仿宋_GB2312"/>
          <w:sz w:val="32"/>
          <w:szCs w:val="32"/>
          <w:highlight w:val="none"/>
        </w:rPr>
        <w:t>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138.9</w:t>
      </w:r>
      <w:r>
        <w:rPr>
          <w:rFonts w:ascii="仿宋_GB2312" w:eastAsia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6" w:lineRule="exact"/>
        <w:ind w:firstLine="640" w:firstLineChars="200"/>
        <w:jc w:val="left"/>
        <w:textAlignment w:val="auto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新县人民防空办公室</w:t>
      </w:r>
      <w:r>
        <w:rPr>
          <w:rFonts w:hint="eastAsia" w:eastAsia="仿宋_GB2312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sz w:val="32"/>
          <w:szCs w:val="32"/>
          <w:highlight w:val="none"/>
        </w:rPr>
        <w:t>年支出预算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138.9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</w:t>
      </w:r>
      <w:r>
        <w:rPr>
          <w:rFonts w:eastAsia="仿宋_GB2312"/>
          <w:color w:val="000000"/>
          <w:sz w:val="32"/>
          <w:szCs w:val="32"/>
          <w:highlight w:val="none"/>
        </w:rPr>
        <w:t>元，其中：基本支出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107.9</w:t>
      </w:r>
      <w:r>
        <w:rPr>
          <w:rFonts w:eastAsia="仿宋_GB2312"/>
          <w:color w:val="000000"/>
          <w:sz w:val="32"/>
          <w:szCs w:val="32"/>
          <w:highlight w:val="none"/>
        </w:rPr>
        <w:t>万元，占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预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71.27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eastAsia="仿宋_GB2312"/>
          <w:color w:val="000000"/>
          <w:sz w:val="32"/>
          <w:szCs w:val="32"/>
          <w:highlight w:val="none"/>
        </w:rPr>
        <w:t>；项目支出</w:t>
      </w:r>
      <w:r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  <w:t>31</w:t>
      </w:r>
      <w:r>
        <w:rPr>
          <w:rFonts w:eastAsia="仿宋_GB2312"/>
          <w:color w:val="000000"/>
          <w:sz w:val="32"/>
          <w:szCs w:val="32"/>
          <w:highlight w:val="none"/>
        </w:rPr>
        <w:t>万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元，</w:t>
      </w:r>
      <w:r>
        <w:rPr>
          <w:rFonts w:eastAsia="仿宋_GB2312"/>
          <w:color w:val="000000"/>
          <w:sz w:val="32"/>
          <w:szCs w:val="32"/>
          <w:highlight w:val="none"/>
        </w:rPr>
        <w:t>占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28.73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eastAsia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新县人民防空办公室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财政拨款收入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138.9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，财政拨款支出预算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138.9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</w:t>
      </w:r>
      <w:r>
        <w:rPr>
          <w:rFonts w:eastAsia="仿宋_GB2312"/>
          <w:color w:val="000000"/>
          <w:sz w:val="32"/>
          <w:szCs w:val="32"/>
          <w:highlight w:val="none"/>
        </w:rPr>
        <w:t>。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 xml:space="preserve">与 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20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21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年相比，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财政拨款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收支预算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减少5.36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减少3.72%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。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增加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/减少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的主要原因为：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人员减少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eastAsia="zh-CN"/>
        </w:rPr>
        <w:t>五、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新县人民防空办公室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138.9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一般公共服务</w:t>
      </w:r>
      <w:r>
        <w:rPr>
          <w:rFonts w:hint="eastAsia" w:ascii="仿宋" w:hAnsi="仿宋" w:eastAsia="仿宋" w:cs="宋体"/>
          <w:kern w:val="0"/>
          <w:sz w:val="32"/>
          <w:szCs w:val="32"/>
        </w:rPr>
        <w:t>支出</w:t>
      </w:r>
      <w:r>
        <w:rPr>
          <w:rFonts w:ascii="仿宋" w:hAnsi="仿宋" w:eastAsia="仿宋" w:cs="宋体"/>
          <w:kern w:val="0"/>
          <w:sz w:val="32"/>
          <w:szCs w:val="32"/>
        </w:rPr>
        <w:t>（类）支出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112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80.63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社会保障和就业（类）11.7万，占8.42%；卫生健康支出（类）6.4万，占4.62%；住房保障支出（类）8.8万，占6.33%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/>
        </w:rPr>
        <w:t>七、一般公共预算基本支出预算情况说明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新县人民防空办公室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107.9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90.16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17.74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新县人民防空办公室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2022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6.5万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2022年“三公”经费支出预算数与2021年持平。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上年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持平。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主要原因是：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无出国任务。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6.5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上年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持平。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主要原因是：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新增了部分业务，工作量增大。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其中，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公务用车购置费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主要原因是：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本单位参加了车改，公务用车被收回，无公车运行维护费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新县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人民防空办公室2022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年无政府性基金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收入预算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eastAsia="zh-CN"/>
        </w:rPr>
        <w:t>（一）机关运行经费支出情况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 xml:space="preserve">  新县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人民防空办公室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年机关运行经费支出预算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17.74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ascii="仿宋" w:hAnsi="仿宋" w:eastAsia="仿宋" w:cs="宋体"/>
          <w:kern w:val="0"/>
          <w:sz w:val="32"/>
          <w:szCs w:val="32"/>
        </w:rPr>
        <w:t>主要保障</w:t>
      </w:r>
      <w:r>
        <w:rPr>
          <w:rFonts w:hint="eastAsia" w:ascii="仿宋" w:hAnsi="仿宋" w:eastAsia="仿宋" w:cs="宋体"/>
          <w:kern w:val="0"/>
          <w:sz w:val="32"/>
          <w:szCs w:val="32"/>
        </w:rPr>
        <w:t>机构</w:t>
      </w:r>
      <w:r>
        <w:rPr>
          <w:rFonts w:ascii="仿宋" w:hAnsi="仿宋" w:eastAsia="仿宋" w:cs="宋体"/>
          <w:kern w:val="0"/>
          <w:sz w:val="32"/>
          <w:szCs w:val="32"/>
        </w:rPr>
        <w:t>正常运转及正常履职需要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0.44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2.54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2022年文明城市创建相关费用增加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1个项目进行了预算绩效评价，涉及资金31万元。2022年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新县人民防空办公室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pStyle w:val="2"/>
        <w:numPr>
          <w:ilvl w:val="0"/>
          <w:numId w:val="1"/>
        </w:numPr>
        <w:ind w:left="642" w:leftChars="0" w:firstLine="0" w:firstLineChars="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重点项目预算的绩效评价情况</w:t>
      </w:r>
    </w:p>
    <w:p>
      <w:pPr>
        <w:widowControl/>
        <w:spacing w:line="600" w:lineRule="exact"/>
        <w:ind w:firstLine="640"/>
        <w:jc w:val="left"/>
        <w:rPr>
          <w:rFonts w:hint="default"/>
          <w:lang w:val="en-US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新县人民防空办公室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纳入重点绩效评价（部门评价或财政评价）0个，评价金额0万元。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五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）国有资产占用情况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新县人民防空办公室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六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新县人民防空办公室</w:t>
      </w:r>
      <w:r>
        <w:rPr>
          <w:rFonts w:ascii="仿宋" w:hAnsi="仿宋" w:eastAsia="仿宋" w:cs="宋体"/>
          <w:kern w:val="0"/>
          <w:sz w:val="32"/>
          <w:szCs w:val="32"/>
        </w:rPr>
        <w:t>负责管理的</w:t>
      </w:r>
      <w:r>
        <w:rPr>
          <w:rFonts w:hint="eastAsia" w:ascii="仿宋" w:hAnsi="仿宋" w:eastAsia="仿宋" w:cs="宋体"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kern w:val="0"/>
          <w:sz w:val="32"/>
          <w:szCs w:val="32"/>
        </w:rPr>
        <w:t>转移支付项目共有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项。我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ascii="仿宋" w:hAnsi="仿宋" w:eastAsia="仿宋" w:cs="宋体"/>
          <w:kern w:val="0"/>
          <w:sz w:val="32"/>
          <w:szCs w:val="32"/>
        </w:rPr>
        <w:t>将按照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《中华人民共和国预算法》</w:t>
      </w:r>
      <w:r>
        <w:rPr>
          <w:rFonts w:ascii="仿宋" w:hAnsi="仿宋" w:eastAsia="仿宋" w:cs="宋体"/>
          <w:kern w:val="0"/>
          <w:sz w:val="32"/>
          <w:szCs w:val="32"/>
        </w:rPr>
        <w:t>等有关规定，积极做好项目分配前期准备工作，在规定的时间内向财政部门提出资金分配意见，根据有关要求做好项目申报公开等相关工作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县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县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新县人民防空办公室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E7FFC6"/>
    <w:multiLevelType w:val="singleLevel"/>
    <w:tmpl w:val="D5E7FFC6"/>
    <w:lvl w:ilvl="0" w:tentative="0">
      <w:start w:val="4"/>
      <w:numFmt w:val="chineseCounting"/>
      <w:suff w:val="nothing"/>
      <w:lvlText w:val="（%1）"/>
      <w:lvlJc w:val="left"/>
      <w:pPr>
        <w:ind w:left="642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</w:docVars>
  <w:rsids>
    <w:rsidRoot w:val="2AA228AD"/>
    <w:rsid w:val="200F3434"/>
    <w:rsid w:val="29D56F88"/>
    <w:rsid w:val="2AA228AD"/>
    <w:rsid w:val="2C854AAE"/>
    <w:rsid w:val="2EAD7392"/>
    <w:rsid w:val="4CDE040F"/>
    <w:rsid w:val="4F3542AF"/>
    <w:rsid w:val="54D83D10"/>
    <w:rsid w:val="55D342C0"/>
    <w:rsid w:val="5ABC7153"/>
    <w:rsid w:val="628A5326"/>
    <w:rsid w:val="66FC2707"/>
    <w:rsid w:val="6D5E0BEA"/>
    <w:rsid w:val="7D8A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="120" w:after="120" w:line="340" w:lineRule="exact"/>
      <w:ind w:left="0"/>
    </w:pPr>
    <w:rPr>
      <w:rFonts w:hint="default" w:ascii="华文中宋" w:hAnsi="华文中宋" w:eastAsia="华文中宋"/>
      <w:b/>
      <w:caps/>
      <w:sz w:val="24"/>
    </w:r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3025</Words>
  <Characters>3229</Characters>
  <Lines>0</Lines>
  <Paragraphs>0</Paragraphs>
  <TotalTime>4</TotalTime>
  <ScaleCrop>false</ScaleCrop>
  <LinksUpToDate>false</LinksUpToDate>
  <CharactersWithSpaces>3248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2023-04-04T02:41:00Z</dcterms:created>
  <dc:creator>陈一鸣</dc:creator>
  <cp:lastModifiedBy>张小乐啊</cp:lastModifiedBy>
  <dcterms:modified xsi:type="dcterms:W3CDTF">2023-10-20T02:17:17Z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E54F9DAEF4D1407DB3A9AAEBA87FDDAE</vt:lpwstr>
  </property>
</Properties>
</file>