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hint="eastAsia" w:ascii="宋体" w:hAnsi="宋体" w:eastAsia="宋体" w:cs="宋体"/>
          <w:b/>
          <w:bCs/>
          <w:kern w:val="0"/>
          <w:sz w:val="44"/>
          <w:szCs w:val="44"/>
          <w:lang w:val="en-US" w:eastAsia="zh-CN"/>
        </w:rPr>
      </w:pPr>
      <w:r>
        <w:rPr>
          <w:rFonts w:hint="eastAsia" w:ascii="宋体" w:hAnsi="宋体" w:eastAsia="宋体" w:cs="宋体"/>
          <w:b/>
          <w:bCs/>
          <w:kern w:val="0"/>
          <w:sz w:val="44"/>
          <w:szCs w:val="44"/>
          <w:lang w:eastAsia="zh-CN"/>
        </w:rPr>
        <w:t>2022年度</w:t>
      </w:r>
      <w:r>
        <w:rPr>
          <w:rFonts w:hint="eastAsia" w:ascii="宋体" w:hAnsi="宋体" w:eastAsia="宋体" w:cs="宋体"/>
          <w:b/>
          <w:bCs/>
          <w:kern w:val="0"/>
          <w:sz w:val="44"/>
          <w:szCs w:val="44"/>
          <w:lang w:val="en-US" w:eastAsia="zh-CN"/>
        </w:rPr>
        <w:t>新县住房和城乡建设局</w:t>
      </w:r>
    </w:p>
    <w:p>
      <w:pPr>
        <w:spacing w:line="600" w:lineRule="exact"/>
        <w:ind w:firstLine="504"/>
        <w:jc w:val="center"/>
        <w:rPr>
          <w:rFonts w:hint="eastAsia" w:ascii="宋体" w:hAnsi="宋体" w:eastAsia="宋体" w:cs="宋体"/>
          <w:b/>
          <w:bCs/>
          <w:kern w:val="0"/>
          <w:sz w:val="44"/>
          <w:szCs w:val="44"/>
        </w:rPr>
      </w:pPr>
      <w:r>
        <w:rPr>
          <w:rFonts w:hint="eastAsia" w:ascii="宋体" w:hAnsi="宋体" w:eastAsia="宋体" w:cs="宋体"/>
          <w:b/>
          <w:bCs/>
          <w:kern w:val="0"/>
          <w:sz w:val="44"/>
          <w:szCs w:val="44"/>
          <w:lang w:val="en-US" w:eastAsia="zh-CN"/>
        </w:rPr>
        <w:t>预</w:t>
      </w:r>
      <w:r>
        <w:rPr>
          <w:rFonts w:hint="eastAsia" w:ascii="宋体" w:hAnsi="宋体" w:eastAsia="宋体" w:cs="宋体"/>
          <w:b/>
          <w:bCs/>
          <w:kern w:val="0"/>
          <w:sz w:val="44"/>
          <w:szCs w:val="44"/>
        </w:rPr>
        <w:t>算说明</w:t>
      </w:r>
    </w:p>
    <w:p>
      <w:pPr>
        <w:spacing w:line="600" w:lineRule="exact"/>
        <w:ind w:firstLine="504"/>
        <w:jc w:val="center"/>
        <w:rPr>
          <w:rFonts w:hint="eastAsia" w:ascii="仿宋" w:hAnsi="仿宋" w:eastAsia="仿宋" w:cs="仿宋"/>
          <w:kern w:val="0"/>
          <w:sz w:val="32"/>
          <w:szCs w:val="32"/>
        </w:rPr>
      </w:pPr>
    </w:p>
    <w:p>
      <w:pPr>
        <w:spacing w:after="240" w:line="600" w:lineRule="exact"/>
        <w:jc w:val="center"/>
        <w:rPr>
          <w:rFonts w:hint="eastAsia" w:ascii="仿宋" w:hAnsi="仿宋" w:eastAsia="仿宋" w:cs="仿宋"/>
          <w:kern w:val="0"/>
          <w:sz w:val="32"/>
          <w:szCs w:val="32"/>
        </w:rPr>
      </w:pPr>
      <w:r>
        <w:rPr>
          <w:rFonts w:hint="eastAsia" w:ascii="仿宋" w:hAnsi="仿宋" w:eastAsia="仿宋" w:cs="仿宋"/>
          <w:b/>
          <w:bCs/>
          <w:kern w:val="0"/>
          <w:sz w:val="32"/>
          <w:szCs w:val="32"/>
        </w:rPr>
        <w:t>　　目 录</w:t>
      </w:r>
    </w:p>
    <w:p>
      <w:pPr>
        <w:rPr>
          <w:rFonts w:hint="eastAsia" w:ascii="仿宋" w:hAnsi="仿宋" w:eastAsia="仿宋" w:cs="仿宋"/>
          <w:kern w:val="0"/>
          <w:sz w:val="32"/>
          <w:szCs w:val="32"/>
        </w:rPr>
      </w:pPr>
      <w:r>
        <w:rPr>
          <w:rFonts w:hint="eastAsia" w:ascii="仿宋" w:hAnsi="仿宋" w:eastAsia="仿宋" w:cs="仿宋"/>
          <w:bCs/>
          <w:kern w:val="0"/>
          <w:sz w:val="32"/>
          <w:szCs w:val="32"/>
        </w:rPr>
        <w:t xml:space="preserve">第一部分 </w:t>
      </w:r>
      <w:r>
        <w:rPr>
          <w:rFonts w:hint="eastAsia" w:ascii="仿宋" w:hAnsi="仿宋" w:eastAsia="仿宋" w:cs="仿宋"/>
          <w:kern w:val="0"/>
          <w:sz w:val="32"/>
          <w:szCs w:val="32"/>
          <w:lang w:val="en-US" w:eastAsia="zh-CN"/>
        </w:rPr>
        <w:t>新县住房和城乡建设局</w:t>
      </w:r>
      <w:r>
        <w:rPr>
          <w:rFonts w:hint="eastAsia" w:ascii="仿宋" w:hAnsi="仿宋" w:eastAsia="仿宋" w:cs="仿宋"/>
          <w:kern w:val="0"/>
          <w:sz w:val="32"/>
          <w:szCs w:val="32"/>
        </w:rPr>
        <w:t>概况</w:t>
      </w:r>
    </w:p>
    <w:p>
      <w:pPr>
        <w:widowControl/>
        <w:shd w:val="clear" w:color="auto" w:fill="FFFFFF"/>
        <w:ind w:left="45" w:right="45" w:firstLine="645"/>
        <w:jc w:val="left"/>
        <w:rPr>
          <w:rFonts w:hint="eastAsia" w:ascii="仿宋" w:hAnsi="仿宋" w:eastAsia="仿宋" w:cs="仿宋"/>
          <w:color w:val="313131"/>
          <w:kern w:val="0"/>
          <w:sz w:val="32"/>
          <w:szCs w:val="32"/>
        </w:rPr>
      </w:pPr>
      <w:r>
        <w:rPr>
          <w:rFonts w:hint="eastAsia" w:ascii="仿宋" w:hAnsi="仿宋" w:eastAsia="仿宋" w:cs="仿宋"/>
          <w:color w:val="313131"/>
          <w:kern w:val="0"/>
          <w:sz w:val="32"/>
          <w:szCs w:val="32"/>
        </w:rPr>
        <w:t>一、主要职能</w:t>
      </w:r>
    </w:p>
    <w:p>
      <w:pPr>
        <w:widowControl/>
        <w:shd w:val="clear" w:color="auto" w:fill="FFFFFF"/>
        <w:ind w:left="45" w:right="45" w:firstLine="645"/>
        <w:jc w:val="left"/>
        <w:rPr>
          <w:rFonts w:hint="eastAsia" w:ascii="仿宋" w:hAnsi="仿宋" w:eastAsia="仿宋" w:cs="仿宋"/>
          <w:color w:val="313131"/>
          <w:kern w:val="0"/>
          <w:sz w:val="32"/>
          <w:szCs w:val="32"/>
        </w:rPr>
      </w:pPr>
      <w:r>
        <w:rPr>
          <w:rFonts w:hint="eastAsia" w:ascii="仿宋" w:hAnsi="仿宋" w:eastAsia="仿宋" w:cs="仿宋"/>
          <w:color w:val="313131"/>
          <w:kern w:val="0"/>
          <w:sz w:val="32"/>
          <w:szCs w:val="32"/>
        </w:rPr>
        <w:t>二、机构设置</w:t>
      </w:r>
    </w:p>
    <w:p>
      <w:pPr>
        <w:widowControl/>
        <w:shd w:val="clear" w:color="auto" w:fill="FFFFFF"/>
        <w:ind w:left="45" w:right="45" w:firstLine="645"/>
        <w:jc w:val="left"/>
        <w:rPr>
          <w:rFonts w:hint="eastAsia" w:ascii="仿宋" w:hAnsi="仿宋" w:eastAsia="仿宋" w:cs="仿宋"/>
          <w:color w:val="313131"/>
          <w:kern w:val="0"/>
          <w:sz w:val="32"/>
          <w:szCs w:val="32"/>
        </w:rPr>
      </w:pPr>
      <w:r>
        <w:rPr>
          <w:rFonts w:hint="eastAsia" w:ascii="仿宋" w:hAnsi="仿宋" w:eastAsia="仿宋" w:cs="仿宋"/>
          <w:color w:val="313131"/>
          <w:kern w:val="0"/>
          <w:sz w:val="32"/>
          <w:szCs w:val="32"/>
          <w:lang w:val="en-US" w:eastAsia="zh-CN"/>
        </w:rPr>
        <w:t>三</w:t>
      </w:r>
      <w:r>
        <w:rPr>
          <w:rFonts w:hint="eastAsia" w:ascii="仿宋" w:hAnsi="仿宋" w:eastAsia="仿宋" w:cs="仿宋"/>
          <w:color w:val="313131"/>
          <w:kern w:val="0"/>
          <w:sz w:val="32"/>
          <w:szCs w:val="32"/>
        </w:rPr>
        <w:t>、预算单位构成</w:t>
      </w:r>
    </w:p>
    <w:p>
      <w:pPr>
        <w:spacing w:line="600" w:lineRule="exact"/>
        <w:jc w:val="both"/>
        <w:rPr>
          <w:rFonts w:hint="eastAsia" w:ascii="仿宋" w:hAnsi="仿宋" w:eastAsia="仿宋" w:cs="仿宋"/>
          <w:bCs/>
          <w:kern w:val="0"/>
          <w:sz w:val="32"/>
          <w:szCs w:val="32"/>
        </w:rPr>
      </w:pPr>
      <w:r>
        <w:rPr>
          <w:rFonts w:hint="eastAsia" w:ascii="仿宋" w:hAnsi="仿宋" w:eastAsia="仿宋" w:cs="仿宋"/>
          <w:bCs/>
          <w:kern w:val="0"/>
          <w:sz w:val="32"/>
          <w:szCs w:val="32"/>
        </w:rPr>
        <w:t xml:space="preserve">第二部分 </w:t>
      </w:r>
      <w:r>
        <w:rPr>
          <w:rFonts w:hint="eastAsia" w:ascii="仿宋" w:hAnsi="仿宋" w:eastAsia="仿宋" w:cs="仿宋"/>
          <w:b w:val="0"/>
          <w:bCs w:val="0"/>
          <w:kern w:val="0"/>
          <w:sz w:val="32"/>
          <w:szCs w:val="32"/>
          <w:lang w:val="en-US" w:eastAsia="zh-CN"/>
        </w:rPr>
        <w:t>新县住房和城乡建设局</w:t>
      </w:r>
      <w:r>
        <w:rPr>
          <w:rFonts w:hint="eastAsia" w:ascii="仿宋" w:hAnsi="仿宋" w:eastAsia="仿宋" w:cs="仿宋"/>
          <w:b w:val="0"/>
          <w:bCs w:val="0"/>
          <w:kern w:val="0"/>
          <w:sz w:val="32"/>
          <w:szCs w:val="32"/>
          <w:lang w:eastAsia="zh-CN"/>
        </w:rPr>
        <w:t>2</w:t>
      </w:r>
      <w:r>
        <w:rPr>
          <w:rFonts w:hint="eastAsia" w:ascii="仿宋" w:hAnsi="仿宋" w:eastAsia="仿宋" w:cs="仿宋"/>
          <w:bCs/>
          <w:kern w:val="0"/>
          <w:sz w:val="32"/>
          <w:szCs w:val="32"/>
          <w:lang w:eastAsia="zh-CN"/>
        </w:rPr>
        <w:t>022年度</w:t>
      </w:r>
      <w:r>
        <w:rPr>
          <w:rFonts w:hint="eastAsia" w:ascii="仿宋" w:hAnsi="仿宋" w:eastAsia="仿宋" w:cs="仿宋"/>
          <w:bCs/>
          <w:kern w:val="0"/>
          <w:sz w:val="32"/>
          <w:szCs w:val="32"/>
        </w:rPr>
        <w:t>预算情况说明</w:t>
      </w:r>
    </w:p>
    <w:p>
      <w:pPr>
        <w:rPr>
          <w:rFonts w:hint="eastAsia" w:ascii="仿宋" w:hAnsi="仿宋" w:eastAsia="仿宋" w:cs="仿宋"/>
          <w:bCs/>
          <w:kern w:val="0"/>
          <w:sz w:val="32"/>
          <w:szCs w:val="32"/>
        </w:rPr>
      </w:pPr>
      <w:r>
        <w:rPr>
          <w:rFonts w:hint="eastAsia" w:ascii="仿宋" w:hAnsi="仿宋" w:eastAsia="仿宋" w:cs="仿宋"/>
          <w:bCs/>
          <w:kern w:val="0"/>
          <w:sz w:val="32"/>
          <w:szCs w:val="32"/>
        </w:rPr>
        <w:t>第三部分 名词解释</w:t>
      </w:r>
    </w:p>
    <w:p>
      <w:pPr>
        <w:spacing w:line="600" w:lineRule="exact"/>
        <w:jc w:val="both"/>
        <w:rPr>
          <w:rFonts w:hint="eastAsia" w:ascii="仿宋" w:hAnsi="仿宋" w:eastAsia="仿宋" w:cs="仿宋"/>
          <w:bCs/>
          <w:kern w:val="0"/>
          <w:sz w:val="32"/>
          <w:szCs w:val="32"/>
        </w:rPr>
      </w:pPr>
      <w:r>
        <w:rPr>
          <w:rFonts w:hint="eastAsia" w:ascii="仿宋" w:hAnsi="仿宋" w:eastAsia="仿宋" w:cs="仿宋"/>
          <w:bCs/>
          <w:kern w:val="0"/>
          <w:sz w:val="32"/>
          <w:szCs w:val="32"/>
        </w:rPr>
        <w:t>附件：</w:t>
      </w:r>
      <w:r>
        <w:rPr>
          <w:rFonts w:hint="eastAsia" w:ascii="仿宋" w:hAnsi="仿宋" w:eastAsia="仿宋" w:cs="仿宋"/>
          <w:b w:val="0"/>
          <w:bCs w:val="0"/>
          <w:kern w:val="0"/>
          <w:sz w:val="32"/>
          <w:szCs w:val="32"/>
          <w:lang w:val="en-US" w:eastAsia="zh-CN"/>
        </w:rPr>
        <w:t>新县住房和城乡建设局</w:t>
      </w:r>
      <w:r>
        <w:rPr>
          <w:rFonts w:hint="eastAsia" w:ascii="仿宋" w:hAnsi="仿宋" w:eastAsia="仿宋" w:cs="仿宋"/>
          <w:bCs/>
          <w:kern w:val="0"/>
          <w:sz w:val="32"/>
          <w:szCs w:val="32"/>
          <w:lang w:eastAsia="zh-CN"/>
        </w:rPr>
        <w:t>2022年度</w:t>
      </w:r>
      <w:r>
        <w:rPr>
          <w:rFonts w:hint="eastAsia" w:ascii="仿宋" w:hAnsi="仿宋" w:eastAsia="仿宋" w:cs="仿宋"/>
          <w:bCs/>
          <w:kern w:val="0"/>
          <w:sz w:val="32"/>
          <w:szCs w:val="32"/>
        </w:rPr>
        <w:t>预算表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一、收支总体情况表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二、收入总体情况表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三、支出总体情况表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四、财政拨款收支总体情况表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五、一般公共预算支出情况表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六、支出经济分类汇总表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七、一般公共预算基本支出情况表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八、一般公共预算“三公”经费支出情况表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九、项目支出表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十</w:t>
      </w:r>
      <w:r>
        <w:rPr>
          <w:rFonts w:hint="eastAsia" w:ascii="仿宋" w:hAnsi="仿宋" w:eastAsia="仿宋" w:cs="仿宋"/>
          <w:kern w:val="0"/>
          <w:sz w:val="32"/>
          <w:szCs w:val="32"/>
        </w:rPr>
        <w:t>、政府性基金预算支出情况表</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十</w:t>
      </w:r>
      <w:r>
        <w:rPr>
          <w:rFonts w:hint="eastAsia" w:ascii="仿宋" w:hAnsi="仿宋" w:eastAsia="仿宋" w:cs="仿宋"/>
          <w:kern w:val="0"/>
          <w:sz w:val="32"/>
          <w:szCs w:val="32"/>
          <w:lang w:val="en-US" w:eastAsia="zh-CN"/>
        </w:rPr>
        <w:t>一</w:t>
      </w:r>
      <w:r>
        <w:rPr>
          <w:rFonts w:hint="eastAsia" w:ascii="仿宋" w:hAnsi="仿宋" w:eastAsia="仿宋" w:cs="仿宋"/>
          <w:kern w:val="0"/>
          <w:sz w:val="32"/>
          <w:szCs w:val="32"/>
        </w:rPr>
        <w:t>、财政支出绩效目标表</w:t>
      </w:r>
    </w:p>
    <w:p>
      <w:pPr>
        <w:adjustRightInd w:val="0"/>
        <w:snapToGrid w:val="0"/>
        <w:spacing w:line="560" w:lineRule="exact"/>
        <w:jc w:val="left"/>
        <w:rPr>
          <w:rFonts w:hint="eastAsia" w:ascii="仿宋" w:hAnsi="仿宋" w:eastAsia="仿宋" w:cs="仿宋"/>
          <w:kern w:val="0"/>
          <w:sz w:val="32"/>
          <w:szCs w:val="32"/>
        </w:rPr>
      </w:pPr>
    </w:p>
    <w:p>
      <w:pPr>
        <w:adjustRightInd w:val="0"/>
        <w:snapToGrid w:val="0"/>
        <w:spacing w:line="560" w:lineRule="exact"/>
        <w:ind w:firstLine="883" w:firstLineChars="200"/>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第一部分</w:t>
      </w:r>
    </w:p>
    <w:p>
      <w:pPr>
        <w:spacing w:line="600" w:lineRule="exact"/>
        <w:ind w:firstLine="504"/>
        <w:jc w:val="center"/>
        <w:rPr>
          <w:rFonts w:hint="eastAsia" w:ascii="仿宋" w:hAnsi="仿宋" w:eastAsia="仿宋" w:cs="仿宋"/>
          <w:bCs/>
          <w:kern w:val="0"/>
          <w:sz w:val="32"/>
          <w:szCs w:val="32"/>
        </w:rPr>
      </w:pPr>
      <w:r>
        <w:rPr>
          <w:rFonts w:hint="eastAsia" w:ascii="宋体" w:hAnsi="宋体" w:eastAsia="宋体" w:cs="宋体"/>
          <w:b/>
          <w:bCs w:val="0"/>
          <w:kern w:val="0"/>
          <w:sz w:val="44"/>
          <w:szCs w:val="44"/>
          <w:lang w:val="en-US" w:eastAsia="zh-CN"/>
        </w:rPr>
        <w:t>新县住房和城乡建设局</w:t>
      </w:r>
      <w:r>
        <w:rPr>
          <w:rFonts w:hint="eastAsia" w:ascii="宋体" w:hAnsi="宋体" w:eastAsia="宋体" w:cs="宋体"/>
          <w:b/>
          <w:bCs w:val="0"/>
          <w:kern w:val="0"/>
          <w:sz w:val="44"/>
          <w:szCs w:val="44"/>
        </w:rPr>
        <w:t>概况</w:t>
      </w:r>
    </w:p>
    <w:p>
      <w:pPr>
        <w:spacing w:line="600" w:lineRule="exact"/>
        <w:jc w:val="both"/>
        <w:rPr>
          <w:rFonts w:hint="eastAsia" w:ascii="仿宋" w:hAnsi="仿宋" w:eastAsia="仿宋" w:cs="仿宋"/>
          <w:bCs/>
          <w:kern w:val="0"/>
          <w:sz w:val="32"/>
          <w:szCs w:val="32"/>
        </w:rPr>
      </w:pPr>
    </w:p>
    <w:p>
      <w:pPr>
        <w:spacing w:line="600" w:lineRule="exact"/>
        <w:jc w:val="both"/>
        <w:rPr>
          <w:rFonts w:hint="eastAsia" w:ascii="仿宋" w:hAnsi="仿宋" w:eastAsia="仿宋" w:cs="仿宋"/>
          <w:bCs/>
          <w:kern w:val="0"/>
          <w:sz w:val="32"/>
          <w:szCs w:val="32"/>
          <w:lang w:val="en-US" w:eastAsia="zh-CN"/>
        </w:rPr>
      </w:pPr>
      <w:r>
        <w:rPr>
          <w:rFonts w:hint="eastAsia" w:ascii="仿宋" w:hAnsi="仿宋" w:eastAsia="仿宋" w:cs="仿宋"/>
          <w:bCs/>
          <w:kern w:val="0"/>
          <w:sz w:val="32"/>
          <w:szCs w:val="32"/>
        </w:rPr>
        <w:t>一、</w:t>
      </w:r>
      <w:r>
        <w:rPr>
          <w:rFonts w:hint="eastAsia" w:ascii="仿宋" w:hAnsi="仿宋" w:eastAsia="仿宋" w:cs="仿宋"/>
          <w:b w:val="0"/>
          <w:bCs w:val="0"/>
          <w:kern w:val="0"/>
          <w:sz w:val="32"/>
          <w:szCs w:val="32"/>
          <w:lang w:val="en-US" w:eastAsia="zh-CN"/>
        </w:rPr>
        <w:t>新县住房和城乡建设局</w:t>
      </w:r>
      <w:r>
        <w:rPr>
          <w:rFonts w:hint="eastAsia" w:ascii="仿宋" w:hAnsi="仿宋" w:eastAsia="仿宋" w:cs="仿宋"/>
          <w:bCs/>
          <w:kern w:val="0"/>
          <w:sz w:val="32"/>
          <w:szCs w:val="32"/>
        </w:rPr>
        <w:t>主要职能</w:t>
      </w:r>
    </w:p>
    <w:p>
      <w:pPr>
        <w:spacing w:line="600" w:lineRule="exact"/>
        <w:ind w:firstLine="504"/>
        <w:jc w:val="both"/>
        <w:rPr>
          <w:rFonts w:hint="eastAsia" w:ascii="仿宋" w:hAnsi="仿宋" w:eastAsia="仿宋" w:cs="仿宋"/>
          <w:kern w:val="0"/>
          <w:sz w:val="32"/>
          <w:szCs w:val="32"/>
        </w:rPr>
      </w:pPr>
      <w:r>
        <w:rPr>
          <w:rFonts w:hint="eastAsia" w:ascii="仿宋" w:hAnsi="仿宋" w:eastAsia="仿宋" w:cs="仿宋"/>
          <w:b w:val="0"/>
          <w:bCs w:val="0"/>
          <w:kern w:val="0"/>
          <w:sz w:val="32"/>
          <w:szCs w:val="32"/>
          <w:lang w:val="en-US" w:eastAsia="zh-CN"/>
        </w:rPr>
        <w:t>新县住房和城乡建设局</w:t>
      </w:r>
      <w:r>
        <w:rPr>
          <w:rFonts w:hint="eastAsia" w:ascii="仿宋" w:hAnsi="仿宋" w:eastAsia="仿宋" w:cs="仿宋"/>
          <w:kern w:val="0"/>
          <w:sz w:val="32"/>
          <w:szCs w:val="32"/>
        </w:rPr>
        <w:t>的主要职责是：</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（一）</w:t>
      </w:r>
      <w:r>
        <w:rPr>
          <w:rFonts w:hint="eastAsia" w:ascii="仿宋" w:hAnsi="仿宋" w:eastAsia="仿宋" w:cs="仿宋"/>
          <w:color w:val="333333"/>
          <w:sz w:val="32"/>
          <w:szCs w:val="32"/>
        </w:rPr>
        <w:t>负责全县城镇中低收入群体住房保障工作，贯彻落实国家、省、市住房制度改革的方针、政策和措施</w:t>
      </w:r>
      <w:r>
        <w:rPr>
          <w:rFonts w:hint="eastAsia" w:ascii="仿宋" w:hAnsi="仿宋" w:eastAsia="仿宋" w:cs="仿宋"/>
          <w:kern w:val="0"/>
          <w:sz w:val="32"/>
          <w:szCs w:val="32"/>
        </w:rPr>
        <w:t>；</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（二）</w:t>
      </w:r>
      <w:r>
        <w:rPr>
          <w:rFonts w:hint="eastAsia" w:ascii="仿宋" w:hAnsi="仿宋" w:eastAsia="仿宋" w:cs="仿宋"/>
          <w:color w:val="333333"/>
          <w:sz w:val="32"/>
          <w:szCs w:val="32"/>
        </w:rPr>
        <w:t>监督管理全县房地产市场、监督管理全县建筑市场</w:t>
      </w:r>
      <w:r>
        <w:rPr>
          <w:rFonts w:hint="eastAsia" w:ascii="仿宋" w:hAnsi="仿宋" w:eastAsia="仿宋" w:cs="仿宋"/>
          <w:kern w:val="0"/>
          <w:sz w:val="32"/>
          <w:szCs w:val="32"/>
        </w:rPr>
        <w:t>；</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（三）</w:t>
      </w:r>
      <w:r>
        <w:rPr>
          <w:rFonts w:hint="eastAsia" w:ascii="仿宋" w:hAnsi="仿宋" w:eastAsia="仿宋" w:cs="仿宋"/>
          <w:color w:val="333333"/>
          <w:sz w:val="32"/>
          <w:szCs w:val="32"/>
        </w:rPr>
        <w:t>负责全县房屋建筑和市政基础设施工程建设质量安全监管工作等职能的县政府组成部门</w:t>
      </w:r>
      <w:r>
        <w:rPr>
          <w:rFonts w:hint="eastAsia" w:ascii="仿宋" w:hAnsi="仿宋" w:eastAsia="仿宋" w:cs="仿宋"/>
          <w:kern w:val="0"/>
          <w:sz w:val="32"/>
          <w:szCs w:val="32"/>
        </w:rPr>
        <w:t>；</w:t>
      </w:r>
    </w:p>
    <w:p>
      <w:pPr>
        <w:spacing w:line="600" w:lineRule="exact"/>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二、</w:t>
      </w:r>
      <w:r>
        <w:rPr>
          <w:rFonts w:hint="eastAsia" w:ascii="仿宋" w:hAnsi="仿宋" w:eastAsia="仿宋" w:cs="仿宋"/>
          <w:b w:val="0"/>
          <w:bCs w:val="0"/>
          <w:kern w:val="0"/>
          <w:sz w:val="32"/>
          <w:szCs w:val="32"/>
          <w:lang w:val="en-US" w:eastAsia="zh-CN"/>
        </w:rPr>
        <w:t>新县住房和城乡建设局</w:t>
      </w:r>
      <w:r>
        <w:rPr>
          <w:rFonts w:hint="eastAsia" w:ascii="仿宋" w:hAnsi="仿宋" w:eastAsia="仿宋" w:cs="仿宋"/>
          <w:kern w:val="0"/>
          <w:sz w:val="32"/>
          <w:szCs w:val="32"/>
        </w:rPr>
        <w:t>的</w:t>
      </w:r>
      <w:r>
        <w:rPr>
          <w:rFonts w:hint="eastAsia" w:ascii="仿宋" w:hAnsi="仿宋" w:eastAsia="仿宋" w:cs="仿宋"/>
          <w:kern w:val="0"/>
          <w:sz w:val="32"/>
          <w:szCs w:val="32"/>
          <w:lang w:val="en-US" w:eastAsia="zh-CN"/>
        </w:rPr>
        <w:t>机构设置</w:t>
      </w:r>
    </w:p>
    <w:p>
      <w:pPr>
        <w:spacing w:line="600" w:lineRule="exact"/>
        <w:ind w:firstLine="640" w:firstLineChars="200"/>
        <w:rPr>
          <w:rFonts w:hint="eastAsia" w:ascii="仿宋" w:hAnsi="仿宋" w:eastAsia="仿宋" w:cs="仿宋"/>
          <w:b w:val="0"/>
          <w:bCs w:val="0"/>
          <w:color w:val="000000"/>
          <w:sz w:val="32"/>
          <w:szCs w:val="32"/>
        </w:rPr>
      </w:pPr>
      <w:r>
        <w:rPr>
          <w:rFonts w:hint="eastAsia" w:ascii="仿宋" w:hAnsi="仿宋" w:eastAsia="仿宋" w:cs="仿宋"/>
          <w:color w:val="000000"/>
          <w:sz w:val="32"/>
          <w:szCs w:val="32"/>
        </w:rPr>
        <w:t>新县住房和城乡建设局机关</w:t>
      </w:r>
      <w:r>
        <w:rPr>
          <w:rFonts w:hint="eastAsia" w:ascii="仿宋" w:hAnsi="仿宋" w:eastAsia="仿宋" w:cs="仿宋"/>
          <w:color w:val="333333"/>
          <w:sz w:val="32"/>
          <w:szCs w:val="32"/>
        </w:rPr>
        <w:t>内设办公室、行政审批股、城市与建筑设计股、建筑市场监管股、城市建设股、村镇建设股等职能股室，下设人防办、房管中心、质监站、安全站、招投标中心、档案馆、监察队、县建公司、伟业公司、建业公司、直属公房管理所、产权交易所、宏信测绘公司、金兰设计室、监理公司等15个二级单位。</w:t>
      </w:r>
      <w:r>
        <w:rPr>
          <w:rFonts w:hint="eastAsia" w:ascii="仿宋" w:hAnsi="仿宋" w:eastAsia="仿宋" w:cs="仿宋"/>
          <w:b w:val="0"/>
          <w:bCs w:val="0"/>
          <w:color w:val="000000"/>
          <w:sz w:val="32"/>
          <w:szCs w:val="32"/>
        </w:rPr>
        <w:t>其中有人防办、房管中心</w:t>
      </w:r>
      <w:r>
        <w:rPr>
          <w:rFonts w:hint="eastAsia" w:ascii="仿宋" w:hAnsi="仿宋" w:eastAsia="仿宋" w:cs="仿宋"/>
          <w:b w:val="0"/>
          <w:bCs w:val="0"/>
          <w:color w:val="333333"/>
          <w:sz w:val="32"/>
          <w:szCs w:val="32"/>
        </w:rPr>
        <w:t>等</w:t>
      </w:r>
      <w:r>
        <w:rPr>
          <w:rFonts w:hint="eastAsia" w:ascii="仿宋" w:hAnsi="仿宋" w:eastAsia="仿宋" w:cs="仿宋"/>
          <w:b w:val="0"/>
          <w:bCs w:val="0"/>
          <w:color w:val="000000"/>
          <w:sz w:val="32"/>
          <w:szCs w:val="32"/>
          <w:lang w:val="en-US" w:eastAsia="zh-CN"/>
        </w:rPr>
        <w:t>2</w:t>
      </w:r>
      <w:r>
        <w:rPr>
          <w:rFonts w:hint="eastAsia" w:ascii="仿宋" w:hAnsi="仿宋" w:eastAsia="仿宋" w:cs="仿宋"/>
          <w:b w:val="0"/>
          <w:bCs w:val="0"/>
          <w:color w:val="000000"/>
          <w:sz w:val="32"/>
          <w:szCs w:val="32"/>
        </w:rPr>
        <w:t>个归口预算管理单位。</w:t>
      </w:r>
    </w:p>
    <w:p>
      <w:pPr>
        <w:adjustRightInd w:val="0"/>
        <w:snapToGrid w:val="0"/>
        <w:spacing w:line="560" w:lineRule="exact"/>
        <w:ind w:firstLine="640" w:firstLineChars="200"/>
        <w:rPr>
          <w:rFonts w:hint="eastAsia" w:ascii="仿宋" w:hAnsi="仿宋" w:eastAsia="仿宋" w:cs="仿宋"/>
          <w:kern w:val="0"/>
          <w:sz w:val="32"/>
          <w:szCs w:val="32"/>
          <w:lang w:val="en-US" w:eastAsia="zh-CN"/>
        </w:rPr>
      </w:pP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lang w:val="en-US" w:eastAsia="zh-CN"/>
        </w:rPr>
        <w:t>三</w:t>
      </w:r>
      <w:r>
        <w:rPr>
          <w:rFonts w:hint="eastAsia" w:ascii="仿宋" w:hAnsi="仿宋" w:eastAsia="仿宋" w:cs="仿宋"/>
          <w:bCs/>
          <w:kern w:val="0"/>
          <w:sz w:val="32"/>
          <w:szCs w:val="32"/>
        </w:rPr>
        <w:t>、</w:t>
      </w:r>
      <w:r>
        <w:rPr>
          <w:rFonts w:hint="eastAsia" w:ascii="仿宋" w:hAnsi="仿宋" w:eastAsia="仿宋" w:cs="仿宋"/>
          <w:bCs/>
          <w:kern w:val="0"/>
          <w:sz w:val="32"/>
          <w:szCs w:val="32"/>
          <w:lang w:val="en-US" w:eastAsia="zh-CN"/>
        </w:rPr>
        <w:t>新县住房和城乡建设局</w:t>
      </w:r>
      <w:r>
        <w:rPr>
          <w:rFonts w:hint="eastAsia" w:ascii="仿宋" w:hAnsi="仿宋" w:eastAsia="仿宋" w:cs="仿宋"/>
          <w:bCs/>
          <w:kern w:val="0"/>
          <w:sz w:val="32"/>
          <w:szCs w:val="32"/>
        </w:rPr>
        <w:t>预算单位构成</w:t>
      </w:r>
    </w:p>
    <w:p>
      <w:pPr>
        <w:adjustRightInd w:val="0"/>
        <w:snapToGrid w:val="0"/>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此次公开的预算“无</w:t>
      </w:r>
      <w:r>
        <w:rPr>
          <w:rFonts w:hint="eastAsia" w:ascii="仿宋" w:hAnsi="仿宋" w:eastAsia="仿宋" w:cs="仿宋"/>
          <w:kern w:val="0"/>
          <w:sz w:val="32"/>
          <w:szCs w:val="32"/>
        </w:rPr>
        <w:t>下属机构及</w:t>
      </w:r>
      <w:r>
        <w:rPr>
          <w:rFonts w:hint="eastAsia" w:ascii="仿宋" w:hAnsi="仿宋" w:eastAsia="仿宋" w:cs="仿宋"/>
          <w:kern w:val="0"/>
          <w:sz w:val="32"/>
          <w:szCs w:val="32"/>
          <w:lang w:val="en-US" w:eastAsia="zh-CN"/>
        </w:rPr>
        <w:t>其他</w:t>
      </w:r>
      <w:r>
        <w:rPr>
          <w:rFonts w:hint="eastAsia" w:ascii="仿宋" w:hAnsi="仿宋" w:eastAsia="仿宋" w:cs="仿宋"/>
          <w:kern w:val="0"/>
          <w:sz w:val="32"/>
          <w:szCs w:val="32"/>
        </w:rPr>
        <w:t>预算单位</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仅有本</w:t>
      </w:r>
      <w:r>
        <w:rPr>
          <w:rFonts w:hint="eastAsia" w:ascii="仿宋" w:hAnsi="仿宋" w:eastAsia="仿宋" w:cs="仿宋"/>
          <w:kern w:val="0"/>
          <w:sz w:val="32"/>
          <w:szCs w:val="32"/>
          <w:lang w:val="en-US" w:eastAsia="zh-CN"/>
        </w:rPr>
        <w:t>单位</w:t>
      </w:r>
      <w:r>
        <w:rPr>
          <w:rFonts w:hint="eastAsia" w:ascii="仿宋" w:hAnsi="仿宋" w:eastAsia="仿宋" w:cs="仿宋"/>
          <w:kern w:val="0"/>
          <w:sz w:val="32"/>
          <w:szCs w:val="32"/>
        </w:rPr>
        <w:t>预算。</w:t>
      </w:r>
    </w:p>
    <w:p>
      <w:pPr>
        <w:adjustRightInd w:val="0"/>
        <w:snapToGrid w:val="0"/>
        <w:spacing w:line="560" w:lineRule="exact"/>
        <w:jc w:val="left"/>
        <w:rPr>
          <w:rFonts w:hint="eastAsia" w:ascii="仿宋" w:hAnsi="仿宋" w:eastAsia="仿宋" w:cs="仿宋"/>
          <w:kern w:val="0"/>
          <w:sz w:val="32"/>
          <w:szCs w:val="32"/>
        </w:rPr>
      </w:pPr>
    </w:p>
    <w:p>
      <w:pPr>
        <w:adjustRightInd w:val="0"/>
        <w:snapToGrid w:val="0"/>
        <w:spacing w:line="560" w:lineRule="exact"/>
        <w:ind w:firstLine="883" w:firstLineChars="200"/>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第二部分</w:t>
      </w:r>
    </w:p>
    <w:p>
      <w:pPr>
        <w:adjustRightInd w:val="0"/>
        <w:snapToGrid w:val="0"/>
        <w:spacing w:line="560" w:lineRule="exact"/>
        <w:jc w:val="center"/>
        <w:rPr>
          <w:rFonts w:hint="eastAsia" w:ascii="宋体" w:hAnsi="宋体" w:eastAsia="宋体" w:cs="宋体"/>
          <w:b/>
          <w:bCs w:val="0"/>
          <w:kern w:val="0"/>
          <w:sz w:val="44"/>
          <w:szCs w:val="44"/>
          <w:lang w:val="en-US" w:eastAsia="zh-CN"/>
        </w:rPr>
      </w:pPr>
      <w:r>
        <w:rPr>
          <w:rFonts w:hint="eastAsia" w:ascii="宋体" w:hAnsi="宋体" w:eastAsia="宋体" w:cs="宋体"/>
          <w:b/>
          <w:bCs w:val="0"/>
          <w:kern w:val="0"/>
          <w:sz w:val="44"/>
          <w:szCs w:val="44"/>
          <w:lang w:val="en-US" w:eastAsia="zh-CN"/>
        </w:rPr>
        <w:t>新县住房和城乡建设局</w:t>
      </w:r>
    </w:p>
    <w:p>
      <w:pPr>
        <w:adjustRightInd w:val="0"/>
        <w:snapToGrid w:val="0"/>
        <w:spacing w:line="560" w:lineRule="exact"/>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lang w:eastAsia="zh-CN"/>
        </w:rPr>
        <w:t>2022年度</w:t>
      </w:r>
      <w:r>
        <w:rPr>
          <w:rFonts w:hint="eastAsia" w:ascii="宋体" w:hAnsi="宋体" w:eastAsia="宋体" w:cs="宋体"/>
          <w:b/>
          <w:bCs w:val="0"/>
          <w:kern w:val="0"/>
          <w:sz w:val="44"/>
          <w:szCs w:val="44"/>
        </w:rPr>
        <w:t>预算情况说明</w:t>
      </w:r>
    </w:p>
    <w:p>
      <w:pPr>
        <w:adjustRightInd w:val="0"/>
        <w:snapToGrid w:val="0"/>
        <w:spacing w:line="560" w:lineRule="exact"/>
        <w:ind w:firstLine="643" w:firstLineChars="200"/>
        <w:jc w:val="center"/>
        <w:rPr>
          <w:rFonts w:hint="eastAsia" w:ascii="仿宋" w:hAnsi="仿宋" w:eastAsia="仿宋" w:cs="仿宋"/>
          <w:b/>
          <w:bCs w:val="0"/>
          <w:kern w:val="0"/>
          <w:sz w:val="32"/>
          <w:szCs w:val="32"/>
        </w:rPr>
      </w:pP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一、收入支出预算总体情况说明</w:t>
      </w:r>
    </w:p>
    <w:p>
      <w:pPr>
        <w:adjustRightInd w:val="0"/>
        <w:snapToGrid w:val="0"/>
        <w:spacing w:line="560" w:lineRule="exact"/>
        <w:ind w:firstLine="640" w:firstLineChars="200"/>
        <w:rPr>
          <w:rFonts w:hint="eastAsia" w:ascii="仿宋" w:hAnsi="仿宋" w:eastAsia="仿宋" w:cs="仿宋"/>
          <w:b/>
          <w:color w:val="FF0000"/>
          <w:kern w:val="0"/>
          <w:sz w:val="32"/>
          <w:szCs w:val="32"/>
        </w:rPr>
      </w:pPr>
      <w:r>
        <w:rPr>
          <w:rFonts w:hint="eastAsia" w:ascii="仿宋" w:hAnsi="仿宋" w:eastAsia="仿宋" w:cs="仿宋"/>
          <w:bCs/>
          <w:kern w:val="0"/>
          <w:sz w:val="32"/>
          <w:szCs w:val="32"/>
          <w:lang w:val="en-US" w:eastAsia="zh-CN"/>
        </w:rPr>
        <w:t>新县住房和城乡建设局</w:t>
      </w:r>
      <w:r>
        <w:rPr>
          <w:rFonts w:hint="eastAsia" w:ascii="仿宋" w:hAnsi="仿宋" w:eastAsia="仿宋" w:cs="仿宋"/>
          <w:color w:val="000000"/>
          <w:kern w:val="0"/>
          <w:sz w:val="32"/>
          <w:szCs w:val="32"/>
          <w:highlight w:val="none"/>
          <w:lang w:eastAsia="zh-CN"/>
        </w:rPr>
        <w:t>2022</w:t>
      </w:r>
      <w:r>
        <w:rPr>
          <w:rFonts w:hint="eastAsia" w:ascii="仿宋" w:hAnsi="仿宋" w:eastAsia="仿宋" w:cs="仿宋"/>
          <w:color w:val="000000"/>
          <w:kern w:val="0"/>
          <w:sz w:val="32"/>
          <w:szCs w:val="32"/>
          <w:highlight w:val="none"/>
        </w:rPr>
        <w:t>年收入预算总计</w:t>
      </w:r>
      <w:r>
        <w:rPr>
          <w:rFonts w:hint="eastAsia" w:ascii="仿宋" w:hAnsi="仿宋" w:eastAsia="仿宋" w:cs="仿宋"/>
          <w:color w:val="000000"/>
          <w:kern w:val="0"/>
          <w:sz w:val="32"/>
          <w:szCs w:val="32"/>
          <w:highlight w:val="none"/>
          <w:lang w:val="en-US" w:eastAsia="zh-CN"/>
        </w:rPr>
        <w:t>747.65</w:t>
      </w:r>
      <w:r>
        <w:rPr>
          <w:rFonts w:hint="eastAsia" w:ascii="仿宋" w:hAnsi="仿宋" w:eastAsia="仿宋" w:cs="仿宋"/>
          <w:color w:val="000000"/>
          <w:kern w:val="0"/>
          <w:sz w:val="32"/>
          <w:szCs w:val="32"/>
          <w:highlight w:val="none"/>
        </w:rPr>
        <w:t>万元，支出预算总计</w:t>
      </w:r>
      <w:r>
        <w:rPr>
          <w:rFonts w:hint="eastAsia" w:ascii="仿宋" w:hAnsi="仿宋" w:eastAsia="仿宋" w:cs="仿宋"/>
          <w:color w:val="000000"/>
          <w:kern w:val="0"/>
          <w:sz w:val="32"/>
          <w:szCs w:val="32"/>
          <w:highlight w:val="none"/>
          <w:lang w:val="en-US" w:eastAsia="zh-CN"/>
        </w:rPr>
        <w:t>747.65</w:t>
      </w:r>
      <w:r>
        <w:rPr>
          <w:rFonts w:hint="eastAsia" w:ascii="仿宋" w:hAnsi="仿宋" w:eastAsia="仿宋" w:cs="仿宋"/>
          <w:color w:val="000000"/>
          <w:kern w:val="0"/>
          <w:sz w:val="32"/>
          <w:szCs w:val="32"/>
          <w:highlight w:val="none"/>
        </w:rPr>
        <w:t>万元，与20</w:t>
      </w:r>
      <w:r>
        <w:rPr>
          <w:rFonts w:hint="eastAsia" w:ascii="仿宋" w:hAnsi="仿宋" w:eastAsia="仿宋" w:cs="仿宋"/>
          <w:color w:val="000000"/>
          <w:kern w:val="0"/>
          <w:sz w:val="32"/>
          <w:szCs w:val="32"/>
          <w:highlight w:val="none"/>
          <w:lang w:val="en-US" w:eastAsia="zh-CN"/>
        </w:rPr>
        <w:t>21</w:t>
      </w:r>
      <w:r>
        <w:rPr>
          <w:rFonts w:hint="eastAsia" w:ascii="仿宋" w:hAnsi="仿宋" w:eastAsia="仿宋" w:cs="仿宋"/>
          <w:color w:val="000000"/>
          <w:kern w:val="0"/>
          <w:sz w:val="32"/>
          <w:szCs w:val="32"/>
          <w:highlight w:val="none"/>
        </w:rPr>
        <w:t>年相比，收、支预算总计各</w:t>
      </w:r>
      <w:r>
        <w:rPr>
          <w:rFonts w:hint="eastAsia" w:ascii="仿宋" w:hAnsi="仿宋" w:eastAsia="仿宋" w:cs="仿宋"/>
          <w:color w:val="000000"/>
          <w:kern w:val="0"/>
          <w:sz w:val="32"/>
          <w:szCs w:val="32"/>
          <w:highlight w:val="none"/>
          <w:lang w:eastAsia="zh-CN"/>
        </w:rPr>
        <w:t>增加</w:t>
      </w:r>
      <w:r>
        <w:rPr>
          <w:rFonts w:hint="eastAsia" w:ascii="仿宋" w:hAnsi="仿宋" w:eastAsia="仿宋" w:cs="仿宋"/>
          <w:color w:val="000000"/>
          <w:kern w:val="0"/>
          <w:sz w:val="32"/>
          <w:szCs w:val="32"/>
          <w:highlight w:val="none"/>
          <w:lang w:val="en-US" w:eastAsia="zh-CN"/>
        </w:rPr>
        <w:t>192.15</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eastAsia="zh-CN"/>
        </w:rPr>
        <w:t>增加</w:t>
      </w:r>
      <w:r>
        <w:rPr>
          <w:rFonts w:hint="eastAsia" w:ascii="仿宋" w:hAnsi="仿宋" w:eastAsia="仿宋" w:cs="仿宋"/>
          <w:color w:val="000000"/>
          <w:kern w:val="0"/>
          <w:sz w:val="32"/>
          <w:szCs w:val="32"/>
          <w:highlight w:val="none"/>
          <w:lang w:val="en-US" w:eastAsia="zh-CN"/>
        </w:rPr>
        <w:t>34.59%</w:t>
      </w:r>
      <w:r>
        <w:rPr>
          <w:rFonts w:hint="eastAsia" w:ascii="仿宋" w:hAnsi="仿宋" w:eastAsia="仿宋" w:cs="仿宋"/>
          <w:color w:val="000000"/>
          <w:kern w:val="0"/>
          <w:sz w:val="32"/>
          <w:szCs w:val="32"/>
          <w:highlight w:val="none"/>
        </w:rPr>
        <w:t>。主要原因：</w:t>
      </w:r>
      <w:r>
        <w:rPr>
          <w:rFonts w:hint="eastAsia" w:ascii="仿宋" w:hAnsi="仿宋" w:eastAsia="仿宋" w:cs="仿宋"/>
          <w:color w:val="000000"/>
          <w:kern w:val="0"/>
          <w:sz w:val="32"/>
          <w:szCs w:val="32"/>
          <w:highlight w:val="none"/>
          <w:lang w:val="en-US" w:eastAsia="zh-CN"/>
        </w:rPr>
        <w:t>1、2022年因工作需要新增本级政府安排更新设备等费用，2、将房屋产权交易中心补助经费纳入新县住建局本级预算一并公开</w:t>
      </w:r>
      <w:r>
        <w:rPr>
          <w:rFonts w:hint="eastAsia" w:ascii="仿宋" w:hAnsi="仿宋" w:eastAsia="仿宋" w:cs="仿宋"/>
          <w:color w:val="000000"/>
          <w:kern w:val="0"/>
          <w:sz w:val="32"/>
          <w:szCs w:val="32"/>
          <w:highlight w:val="none"/>
        </w:rPr>
        <w:t>。</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二、收入预算总体情况说明</w:t>
      </w:r>
    </w:p>
    <w:p>
      <w:pPr>
        <w:adjustRightInd w:val="0"/>
        <w:snapToGrid w:val="0"/>
        <w:spacing w:line="560" w:lineRule="exact"/>
        <w:ind w:firstLine="640" w:firstLineChars="200"/>
        <w:rPr>
          <w:rFonts w:hint="eastAsia" w:ascii="仿宋" w:hAnsi="仿宋" w:eastAsia="仿宋" w:cs="仿宋"/>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color w:val="000000"/>
          <w:sz w:val="32"/>
          <w:szCs w:val="32"/>
          <w:highlight w:val="none"/>
          <w:lang w:eastAsia="zh-CN"/>
        </w:rPr>
        <w:t>2022</w:t>
      </w:r>
      <w:r>
        <w:rPr>
          <w:rFonts w:hint="eastAsia" w:ascii="仿宋" w:hAnsi="仿宋" w:eastAsia="仿宋" w:cs="仿宋"/>
          <w:color w:val="000000"/>
          <w:sz w:val="32"/>
          <w:szCs w:val="32"/>
          <w:highlight w:val="none"/>
        </w:rPr>
        <w:t>年收入预算</w:t>
      </w:r>
      <w:r>
        <w:rPr>
          <w:rFonts w:hint="eastAsia" w:ascii="仿宋" w:hAnsi="仿宋" w:eastAsia="仿宋" w:cs="仿宋"/>
          <w:color w:val="000000"/>
          <w:sz w:val="32"/>
          <w:szCs w:val="32"/>
          <w:highlight w:val="none"/>
          <w:lang w:val="en-US" w:eastAsia="zh-CN"/>
        </w:rPr>
        <w:t>747</w:t>
      </w:r>
      <w:r>
        <w:rPr>
          <w:rFonts w:hint="eastAsia" w:ascii="仿宋" w:hAnsi="仿宋" w:eastAsia="仿宋" w:cs="仿宋"/>
          <w:color w:val="000000"/>
          <w:sz w:val="32"/>
          <w:szCs w:val="32"/>
          <w:highlight w:val="none"/>
        </w:rPr>
        <w:t>.65万元，</w:t>
      </w:r>
      <w:r>
        <w:rPr>
          <w:rFonts w:hint="eastAsia" w:ascii="仿宋" w:hAnsi="仿宋" w:eastAsia="仿宋" w:cs="仿宋"/>
          <w:sz w:val="32"/>
          <w:szCs w:val="32"/>
          <w:highlight w:val="none"/>
        </w:rPr>
        <w:t>其中：一般公共预算收入</w:t>
      </w:r>
      <w:r>
        <w:rPr>
          <w:rFonts w:hint="eastAsia" w:ascii="仿宋" w:hAnsi="仿宋" w:eastAsia="仿宋" w:cs="仿宋"/>
          <w:color w:val="000000"/>
          <w:sz w:val="32"/>
          <w:szCs w:val="32"/>
          <w:highlight w:val="none"/>
          <w:lang w:val="en-US" w:eastAsia="zh-CN"/>
        </w:rPr>
        <w:t>747</w:t>
      </w:r>
      <w:r>
        <w:rPr>
          <w:rFonts w:hint="eastAsia" w:ascii="仿宋" w:hAnsi="仿宋" w:eastAsia="仿宋" w:cs="仿宋"/>
          <w:color w:val="000000"/>
          <w:sz w:val="32"/>
          <w:szCs w:val="32"/>
          <w:highlight w:val="none"/>
        </w:rPr>
        <w:t>.65</w:t>
      </w:r>
      <w:r>
        <w:rPr>
          <w:rFonts w:hint="eastAsia" w:ascii="仿宋" w:hAnsi="仿宋" w:eastAsia="仿宋" w:cs="仿宋"/>
          <w:sz w:val="32"/>
          <w:szCs w:val="32"/>
          <w:highlight w:val="none"/>
        </w:rPr>
        <w:t>万元。</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三、支出预算总体情况说明</w:t>
      </w:r>
    </w:p>
    <w:p>
      <w:pPr>
        <w:widowControl/>
        <w:spacing w:line="600" w:lineRule="exact"/>
        <w:ind w:firstLine="640" w:firstLineChars="200"/>
        <w:jc w:val="left"/>
        <w:rPr>
          <w:rFonts w:hint="eastAsia" w:ascii="仿宋" w:hAnsi="仿宋" w:eastAsia="仿宋" w:cs="仿宋"/>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color w:val="000000"/>
          <w:sz w:val="32"/>
          <w:szCs w:val="32"/>
          <w:highlight w:val="none"/>
          <w:lang w:eastAsia="zh-CN"/>
        </w:rPr>
        <w:t>2022</w:t>
      </w:r>
      <w:r>
        <w:rPr>
          <w:rFonts w:hint="eastAsia" w:ascii="仿宋" w:hAnsi="仿宋" w:eastAsia="仿宋" w:cs="仿宋"/>
          <w:color w:val="000000"/>
          <w:sz w:val="32"/>
          <w:szCs w:val="32"/>
          <w:highlight w:val="none"/>
        </w:rPr>
        <w:t>年支出预算</w:t>
      </w:r>
      <w:r>
        <w:rPr>
          <w:rFonts w:hint="eastAsia" w:ascii="仿宋" w:hAnsi="仿宋" w:eastAsia="仿宋" w:cs="仿宋"/>
          <w:color w:val="000000"/>
          <w:sz w:val="32"/>
          <w:szCs w:val="32"/>
          <w:highlight w:val="none"/>
          <w:lang w:val="en-US" w:eastAsia="zh-CN"/>
        </w:rPr>
        <w:t>747</w:t>
      </w:r>
      <w:r>
        <w:rPr>
          <w:rFonts w:hint="eastAsia" w:ascii="仿宋" w:hAnsi="仿宋" w:eastAsia="仿宋" w:cs="仿宋"/>
          <w:color w:val="000000"/>
          <w:sz w:val="32"/>
          <w:szCs w:val="32"/>
          <w:highlight w:val="none"/>
        </w:rPr>
        <w:t>.65</w:t>
      </w:r>
      <w:r>
        <w:rPr>
          <w:rFonts w:hint="eastAsia" w:ascii="仿宋" w:hAnsi="仿宋" w:eastAsia="仿宋" w:cs="仿宋"/>
          <w:color w:val="000000"/>
          <w:kern w:val="0"/>
          <w:sz w:val="32"/>
          <w:szCs w:val="32"/>
          <w:highlight w:val="none"/>
        </w:rPr>
        <w:t>万</w:t>
      </w:r>
      <w:r>
        <w:rPr>
          <w:rFonts w:hint="eastAsia" w:ascii="仿宋" w:hAnsi="仿宋" w:eastAsia="仿宋" w:cs="仿宋"/>
          <w:color w:val="000000"/>
          <w:sz w:val="32"/>
          <w:szCs w:val="32"/>
          <w:highlight w:val="none"/>
        </w:rPr>
        <w:t>元，其中：基本支出</w:t>
      </w:r>
      <w:r>
        <w:rPr>
          <w:rFonts w:hint="eastAsia" w:ascii="仿宋" w:hAnsi="仿宋" w:eastAsia="仿宋" w:cs="仿宋"/>
          <w:color w:val="000000"/>
          <w:sz w:val="32"/>
          <w:szCs w:val="32"/>
          <w:highlight w:val="none"/>
          <w:lang w:val="en-US" w:eastAsia="zh-CN"/>
        </w:rPr>
        <w:t>733.65</w:t>
      </w:r>
      <w:r>
        <w:rPr>
          <w:rFonts w:hint="eastAsia" w:ascii="仿宋" w:hAnsi="仿宋" w:eastAsia="仿宋" w:cs="仿宋"/>
          <w:color w:val="000000"/>
          <w:sz w:val="32"/>
          <w:szCs w:val="32"/>
          <w:highlight w:val="none"/>
        </w:rPr>
        <w:t>万元，占</w:t>
      </w:r>
      <w:r>
        <w:rPr>
          <w:rFonts w:hint="eastAsia" w:ascii="仿宋" w:hAnsi="仿宋" w:eastAsia="仿宋" w:cs="仿宋"/>
          <w:color w:val="000000"/>
          <w:kern w:val="0"/>
          <w:sz w:val="32"/>
          <w:szCs w:val="32"/>
          <w:highlight w:val="none"/>
        </w:rPr>
        <w:t>预算</w:t>
      </w:r>
      <w:r>
        <w:rPr>
          <w:rFonts w:hint="eastAsia" w:ascii="仿宋" w:hAnsi="仿宋" w:eastAsia="仿宋" w:cs="仿宋"/>
          <w:color w:val="000000"/>
          <w:kern w:val="0"/>
          <w:sz w:val="32"/>
          <w:szCs w:val="32"/>
          <w:highlight w:val="none"/>
          <w:lang w:val="en-US" w:eastAsia="zh-CN"/>
        </w:rPr>
        <w:t>98.2</w:t>
      </w:r>
      <w:r>
        <w:rPr>
          <w:rFonts w:hint="eastAsia" w:ascii="仿宋" w:hAnsi="仿宋" w:eastAsia="仿宋" w:cs="仿宋"/>
          <w:color w:val="000000"/>
          <w:kern w:val="0"/>
          <w:sz w:val="32"/>
          <w:szCs w:val="32"/>
          <w:highlight w:val="none"/>
        </w:rPr>
        <w:t>%</w:t>
      </w:r>
      <w:r>
        <w:rPr>
          <w:rFonts w:hint="eastAsia" w:ascii="仿宋" w:hAnsi="仿宋" w:eastAsia="仿宋" w:cs="仿宋"/>
          <w:color w:val="000000"/>
          <w:sz w:val="32"/>
          <w:szCs w:val="32"/>
          <w:highlight w:val="none"/>
        </w:rPr>
        <w:t>；项目支出</w:t>
      </w:r>
      <w:r>
        <w:rPr>
          <w:rFonts w:hint="eastAsia" w:ascii="仿宋" w:hAnsi="仿宋" w:eastAsia="仿宋" w:cs="仿宋"/>
          <w:color w:val="000000"/>
          <w:sz w:val="32"/>
          <w:szCs w:val="32"/>
          <w:highlight w:val="none"/>
          <w:lang w:val="en-US" w:eastAsia="zh-CN"/>
        </w:rPr>
        <w:t>14</w:t>
      </w:r>
      <w:r>
        <w:rPr>
          <w:rFonts w:hint="eastAsia" w:ascii="仿宋" w:hAnsi="仿宋" w:eastAsia="仿宋" w:cs="仿宋"/>
          <w:color w:val="000000"/>
          <w:sz w:val="32"/>
          <w:szCs w:val="32"/>
          <w:highlight w:val="none"/>
        </w:rPr>
        <w:t>万元，占</w:t>
      </w:r>
      <w:r>
        <w:rPr>
          <w:rFonts w:hint="eastAsia" w:ascii="仿宋" w:hAnsi="仿宋" w:eastAsia="仿宋" w:cs="仿宋"/>
          <w:color w:val="000000"/>
          <w:kern w:val="0"/>
          <w:sz w:val="32"/>
          <w:szCs w:val="32"/>
          <w:highlight w:val="none"/>
        </w:rPr>
        <w:t>预算</w:t>
      </w:r>
      <w:r>
        <w:rPr>
          <w:rFonts w:hint="eastAsia" w:ascii="仿宋" w:hAnsi="仿宋" w:eastAsia="仿宋" w:cs="仿宋"/>
          <w:color w:val="000000"/>
          <w:kern w:val="0"/>
          <w:sz w:val="32"/>
          <w:szCs w:val="32"/>
          <w:highlight w:val="none"/>
          <w:lang w:val="en-US" w:eastAsia="zh-CN"/>
        </w:rPr>
        <w:t>1.8</w:t>
      </w:r>
      <w:r>
        <w:rPr>
          <w:rFonts w:hint="eastAsia" w:ascii="仿宋" w:hAnsi="仿宋" w:eastAsia="仿宋" w:cs="仿宋"/>
          <w:color w:val="000000"/>
          <w:kern w:val="0"/>
          <w:sz w:val="32"/>
          <w:szCs w:val="32"/>
          <w:highlight w:val="none"/>
        </w:rPr>
        <w:t>%</w:t>
      </w:r>
      <w:r>
        <w:rPr>
          <w:rFonts w:hint="eastAsia" w:ascii="仿宋" w:hAnsi="仿宋" w:eastAsia="仿宋" w:cs="仿宋"/>
          <w:color w:val="000000"/>
          <w:sz w:val="32"/>
          <w:szCs w:val="32"/>
          <w:highlight w:val="none"/>
        </w:rPr>
        <w:t>。</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四、财政拨款收入支出预算总体情况说明</w:t>
      </w:r>
    </w:p>
    <w:p>
      <w:pPr>
        <w:adjustRightInd w:val="0"/>
        <w:snapToGrid w:val="0"/>
        <w:spacing w:line="560" w:lineRule="exact"/>
        <w:ind w:firstLine="640" w:firstLineChars="200"/>
        <w:rPr>
          <w:rFonts w:hint="eastAsia" w:ascii="仿宋" w:hAnsi="仿宋" w:eastAsia="仿宋" w:cs="仿宋"/>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color w:val="000000"/>
          <w:kern w:val="0"/>
          <w:sz w:val="32"/>
          <w:szCs w:val="32"/>
          <w:highlight w:val="none"/>
          <w:lang w:val="en-US" w:eastAsia="zh-CN"/>
        </w:rPr>
        <w:t>2022</w:t>
      </w:r>
      <w:r>
        <w:rPr>
          <w:rFonts w:hint="eastAsia" w:ascii="仿宋" w:hAnsi="仿宋" w:eastAsia="仿宋" w:cs="仿宋"/>
          <w:color w:val="000000"/>
          <w:kern w:val="0"/>
          <w:sz w:val="32"/>
          <w:szCs w:val="32"/>
          <w:highlight w:val="none"/>
        </w:rPr>
        <w:t>年财政拨款收入预算</w:t>
      </w:r>
      <w:r>
        <w:rPr>
          <w:rFonts w:hint="eastAsia" w:ascii="仿宋" w:hAnsi="仿宋" w:eastAsia="仿宋" w:cs="仿宋"/>
          <w:color w:val="000000"/>
          <w:sz w:val="32"/>
          <w:szCs w:val="32"/>
          <w:highlight w:val="none"/>
          <w:lang w:val="en-US" w:eastAsia="zh-CN"/>
        </w:rPr>
        <w:t>747</w:t>
      </w:r>
      <w:r>
        <w:rPr>
          <w:rFonts w:hint="eastAsia" w:ascii="仿宋" w:hAnsi="仿宋" w:eastAsia="仿宋" w:cs="仿宋"/>
          <w:color w:val="000000"/>
          <w:sz w:val="32"/>
          <w:szCs w:val="32"/>
          <w:highlight w:val="none"/>
        </w:rPr>
        <w:t>.65</w:t>
      </w:r>
      <w:r>
        <w:rPr>
          <w:rFonts w:hint="eastAsia" w:ascii="仿宋" w:hAnsi="仿宋" w:eastAsia="仿宋" w:cs="仿宋"/>
          <w:color w:val="000000"/>
          <w:kern w:val="0"/>
          <w:sz w:val="32"/>
          <w:szCs w:val="32"/>
          <w:highlight w:val="none"/>
        </w:rPr>
        <w:t>万元，财政拨款支出预算</w:t>
      </w:r>
      <w:r>
        <w:rPr>
          <w:rFonts w:hint="eastAsia" w:ascii="仿宋" w:hAnsi="仿宋" w:eastAsia="仿宋" w:cs="仿宋"/>
          <w:color w:val="000000"/>
          <w:sz w:val="32"/>
          <w:szCs w:val="32"/>
          <w:highlight w:val="none"/>
          <w:lang w:val="en-US" w:eastAsia="zh-CN"/>
        </w:rPr>
        <w:t>747</w:t>
      </w:r>
      <w:r>
        <w:rPr>
          <w:rFonts w:hint="eastAsia" w:ascii="仿宋" w:hAnsi="仿宋" w:eastAsia="仿宋" w:cs="仿宋"/>
          <w:color w:val="000000"/>
          <w:sz w:val="32"/>
          <w:szCs w:val="32"/>
          <w:highlight w:val="none"/>
        </w:rPr>
        <w:t>.65</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sz w:val="32"/>
          <w:szCs w:val="32"/>
          <w:highlight w:val="none"/>
        </w:rPr>
        <w:t>。</w:t>
      </w:r>
      <w:r>
        <w:rPr>
          <w:rFonts w:hint="eastAsia" w:ascii="仿宋" w:hAnsi="仿宋" w:eastAsia="仿宋" w:cs="仿宋"/>
          <w:color w:val="000000"/>
          <w:kern w:val="0"/>
          <w:sz w:val="32"/>
          <w:szCs w:val="32"/>
          <w:highlight w:val="none"/>
        </w:rPr>
        <w:t>与20</w:t>
      </w:r>
      <w:r>
        <w:rPr>
          <w:rFonts w:hint="eastAsia" w:ascii="仿宋" w:hAnsi="仿宋" w:eastAsia="仿宋" w:cs="仿宋"/>
          <w:color w:val="000000"/>
          <w:kern w:val="0"/>
          <w:sz w:val="32"/>
          <w:szCs w:val="32"/>
          <w:highlight w:val="none"/>
          <w:lang w:val="en-US" w:eastAsia="zh-CN"/>
        </w:rPr>
        <w:t>21</w:t>
      </w:r>
      <w:r>
        <w:rPr>
          <w:rFonts w:hint="eastAsia" w:ascii="仿宋" w:hAnsi="仿宋" w:eastAsia="仿宋" w:cs="仿宋"/>
          <w:color w:val="000000"/>
          <w:kern w:val="0"/>
          <w:sz w:val="32"/>
          <w:szCs w:val="32"/>
          <w:highlight w:val="none"/>
        </w:rPr>
        <w:t>年相比，收、支预算总计各</w:t>
      </w:r>
      <w:r>
        <w:rPr>
          <w:rFonts w:hint="eastAsia" w:ascii="仿宋" w:hAnsi="仿宋" w:eastAsia="仿宋" w:cs="仿宋"/>
          <w:color w:val="000000"/>
          <w:kern w:val="0"/>
          <w:sz w:val="32"/>
          <w:szCs w:val="32"/>
          <w:highlight w:val="none"/>
          <w:lang w:eastAsia="zh-CN"/>
        </w:rPr>
        <w:t>增加</w:t>
      </w:r>
      <w:r>
        <w:rPr>
          <w:rFonts w:hint="eastAsia" w:ascii="仿宋" w:hAnsi="仿宋" w:eastAsia="仿宋" w:cs="仿宋"/>
          <w:color w:val="000000"/>
          <w:kern w:val="0"/>
          <w:sz w:val="32"/>
          <w:szCs w:val="32"/>
          <w:highlight w:val="none"/>
          <w:lang w:val="en-US" w:eastAsia="zh-CN"/>
        </w:rPr>
        <w:t>192.15</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eastAsia="zh-CN"/>
        </w:rPr>
        <w:t>增加</w:t>
      </w:r>
      <w:r>
        <w:rPr>
          <w:rFonts w:hint="eastAsia" w:ascii="仿宋" w:hAnsi="仿宋" w:eastAsia="仿宋" w:cs="仿宋"/>
          <w:color w:val="000000"/>
          <w:kern w:val="0"/>
          <w:sz w:val="32"/>
          <w:szCs w:val="32"/>
          <w:highlight w:val="none"/>
          <w:lang w:val="en-US" w:eastAsia="zh-CN"/>
        </w:rPr>
        <w:t>34.59%</w:t>
      </w:r>
      <w:r>
        <w:rPr>
          <w:rFonts w:hint="eastAsia" w:ascii="仿宋" w:hAnsi="仿宋" w:eastAsia="仿宋" w:cs="仿宋"/>
          <w:color w:val="000000"/>
          <w:kern w:val="0"/>
          <w:sz w:val="32"/>
          <w:szCs w:val="32"/>
          <w:highlight w:val="none"/>
        </w:rPr>
        <w:t>。主要原因：</w:t>
      </w:r>
      <w:r>
        <w:rPr>
          <w:rFonts w:hint="eastAsia" w:ascii="仿宋" w:hAnsi="仿宋" w:eastAsia="仿宋" w:cs="仿宋"/>
          <w:color w:val="000000"/>
          <w:kern w:val="0"/>
          <w:sz w:val="32"/>
          <w:szCs w:val="32"/>
          <w:highlight w:val="none"/>
          <w:lang w:val="en-US" w:eastAsia="zh-CN"/>
        </w:rPr>
        <w:t>1、2022年因工作需要新增本级政府安排更新设备等费用，2、将房屋产权交易中心补助经费纳入新县住建局本级预算一并公开。</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五、一般公共预算支出预算情况说明</w:t>
      </w:r>
    </w:p>
    <w:p>
      <w:pPr>
        <w:widowControl/>
        <w:spacing w:line="600" w:lineRule="exact"/>
        <w:ind w:left="210" w:leftChars="100" w:firstLine="640" w:firstLineChars="200"/>
        <w:jc w:val="left"/>
        <w:rPr>
          <w:rFonts w:hint="eastAsia" w:ascii="仿宋" w:hAnsi="仿宋" w:eastAsia="仿宋" w:cs="仿宋"/>
          <w:b/>
          <w:color w:val="FF0000"/>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kern w:val="0"/>
          <w:sz w:val="32"/>
          <w:szCs w:val="32"/>
          <w:lang w:val="en-US" w:eastAsia="zh-CN"/>
        </w:rPr>
        <w:t xml:space="preserve"> </w:t>
      </w:r>
      <w:r>
        <w:rPr>
          <w:rFonts w:hint="eastAsia" w:ascii="仿宋" w:hAnsi="仿宋" w:eastAsia="仿宋" w:cs="仿宋"/>
          <w:color w:val="000000"/>
          <w:kern w:val="0"/>
          <w:sz w:val="32"/>
          <w:szCs w:val="32"/>
          <w:highlight w:val="none"/>
          <w:lang w:eastAsia="zh-CN"/>
        </w:rPr>
        <w:t>2022</w:t>
      </w:r>
      <w:r>
        <w:rPr>
          <w:rFonts w:hint="eastAsia" w:ascii="仿宋" w:hAnsi="仿宋" w:eastAsia="仿宋" w:cs="仿宋"/>
          <w:color w:val="000000"/>
          <w:kern w:val="0"/>
          <w:sz w:val="32"/>
          <w:szCs w:val="32"/>
          <w:highlight w:val="none"/>
        </w:rPr>
        <w:t>年一般公共预算支出预算</w:t>
      </w:r>
      <w:r>
        <w:rPr>
          <w:rFonts w:hint="eastAsia" w:ascii="仿宋" w:hAnsi="仿宋" w:eastAsia="仿宋" w:cs="仿宋"/>
          <w:sz w:val="32"/>
          <w:szCs w:val="32"/>
          <w:highlight w:val="none"/>
          <w:lang w:val="en-US" w:eastAsia="zh-CN"/>
        </w:rPr>
        <w:t>747.65</w:t>
      </w:r>
      <w:r>
        <w:rPr>
          <w:rFonts w:hint="eastAsia" w:ascii="仿宋" w:hAnsi="仿宋" w:eastAsia="仿宋" w:cs="仿宋"/>
          <w:color w:val="000000"/>
          <w:kern w:val="0"/>
          <w:sz w:val="32"/>
          <w:szCs w:val="32"/>
          <w:highlight w:val="none"/>
        </w:rPr>
        <w:t>万元。主要用于以下方面：城乡社区支出（类）支出</w:t>
      </w:r>
      <w:r>
        <w:rPr>
          <w:rFonts w:hint="eastAsia" w:ascii="仿宋" w:hAnsi="仿宋" w:eastAsia="仿宋" w:cs="仿宋"/>
          <w:color w:val="000000"/>
          <w:kern w:val="0"/>
          <w:sz w:val="32"/>
          <w:szCs w:val="32"/>
          <w:highlight w:val="none"/>
          <w:lang w:val="en-US" w:eastAsia="zh-CN"/>
        </w:rPr>
        <w:t>747.65</w:t>
      </w:r>
      <w:r>
        <w:rPr>
          <w:rFonts w:hint="eastAsia" w:ascii="仿宋" w:hAnsi="仿宋" w:eastAsia="仿宋" w:cs="仿宋"/>
          <w:color w:val="000000"/>
          <w:kern w:val="0"/>
          <w:sz w:val="32"/>
          <w:szCs w:val="32"/>
          <w:highlight w:val="none"/>
        </w:rPr>
        <w:t>万元，占</w:t>
      </w:r>
      <w:r>
        <w:rPr>
          <w:rFonts w:hint="eastAsia" w:ascii="仿宋" w:hAnsi="仿宋" w:eastAsia="仿宋" w:cs="仿宋"/>
          <w:color w:val="000000"/>
          <w:kern w:val="0"/>
          <w:sz w:val="32"/>
          <w:szCs w:val="32"/>
          <w:highlight w:val="none"/>
          <w:lang w:val="en-US" w:eastAsia="zh-CN"/>
        </w:rPr>
        <w:t>100</w:t>
      </w:r>
      <w:r>
        <w:rPr>
          <w:rFonts w:hint="eastAsia" w:ascii="仿宋" w:hAnsi="仿宋" w:eastAsia="仿宋" w:cs="仿宋"/>
          <w:color w:val="000000"/>
          <w:kern w:val="0"/>
          <w:sz w:val="32"/>
          <w:szCs w:val="32"/>
          <w:highlight w:val="none"/>
        </w:rPr>
        <w:t>%。</w:t>
      </w:r>
    </w:p>
    <w:p>
      <w:pPr>
        <w:adjustRightInd w:val="0"/>
        <w:snapToGrid w:val="0"/>
        <w:spacing w:line="560" w:lineRule="exact"/>
        <w:ind w:firstLine="640" w:firstLineChars="200"/>
        <w:rPr>
          <w:rFonts w:hint="eastAsia" w:ascii="仿宋" w:hAnsi="仿宋" w:eastAsia="仿宋" w:cs="仿宋"/>
          <w:bCs/>
          <w:color w:val="0000FF"/>
          <w:kern w:val="0"/>
          <w:sz w:val="32"/>
          <w:szCs w:val="32"/>
          <w:highlight w:val="magenta"/>
          <w:lang w:eastAsia="zh-CN"/>
        </w:rPr>
      </w:pPr>
      <w:r>
        <w:rPr>
          <w:rFonts w:hint="eastAsia" w:ascii="仿宋" w:hAnsi="仿宋" w:eastAsia="仿宋" w:cs="仿宋"/>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0" w:firstLineChars="200"/>
        <w:rPr>
          <w:rFonts w:hint="eastAsia" w:ascii="仿宋" w:hAnsi="仿宋" w:eastAsia="仿宋" w:cs="仿宋"/>
          <w:b w:val="0"/>
          <w:bCs w:val="0"/>
          <w:color w:val="FF0000"/>
          <w:kern w:val="0"/>
          <w:sz w:val="32"/>
          <w:szCs w:val="32"/>
          <w:highlight w:val="yellow"/>
        </w:rPr>
      </w:pPr>
      <w:r>
        <w:rPr>
          <w:rFonts w:hint="eastAsia" w:ascii="仿宋" w:hAnsi="仿宋" w:eastAsia="仿宋" w:cs="仿宋"/>
          <w:b w:val="0"/>
          <w:bCs w:val="0"/>
          <w:i w:val="0"/>
          <w:iCs w:val="0"/>
          <w:caps w:val="0"/>
          <w:color w:val="000000"/>
          <w:spacing w:val="0"/>
          <w:sz w:val="32"/>
          <w:szCs w:val="32"/>
          <w:shd w:val="clear" w:fill="FFFFFF"/>
          <w:lang w:val="en-US" w:eastAsia="zh-CN"/>
        </w:rPr>
        <w:t>七</w:t>
      </w:r>
      <w:r>
        <w:rPr>
          <w:rFonts w:hint="eastAsia" w:ascii="仿宋" w:hAnsi="仿宋" w:eastAsia="仿宋" w:cs="仿宋"/>
          <w:b w:val="0"/>
          <w:bCs w:val="0"/>
          <w:i w:val="0"/>
          <w:iCs w:val="0"/>
          <w:caps w:val="0"/>
          <w:color w:val="000000"/>
          <w:spacing w:val="0"/>
          <w:sz w:val="32"/>
          <w:szCs w:val="32"/>
          <w:shd w:val="clear" w:fill="FFFFFF"/>
        </w:rPr>
        <w:t>、一般公共预算</w:t>
      </w:r>
      <w:r>
        <w:rPr>
          <w:rFonts w:hint="eastAsia" w:ascii="仿宋" w:hAnsi="仿宋" w:eastAsia="仿宋" w:cs="仿宋"/>
          <w:b w:val="0"/>
          <w:bCs w:val="0"/>
          <w:i w:val="0"/>
          <w:iCs w:val="0"/>
          <w:caps w:val="0"/>
          <w:color w:val="000000"/>
          <w:spacing w:val="0"/>
          <w:sz w:val="32"/>
          <w:szCs w:val="32"/>
          <w:shd w:val="clear" w:fill="FFFFFF"/>
          <w:lang w:val="en-US" w:eastAsia="zh-CN"/>
        </w:rPr>
        <w:t>基本支出</w:t>
      </w:r>
      <w:r>
        <w:rPr>
          <w:rFonts w:hint="eastAsia" w:ascii="仿宋" w:hAnsi="仿宋" w:eastAsia="仿宋" w:cs="仿宋"/>
          <w:b w:val="0"/>
          <w:bCs w:val="0"/>
          <w:i w:val="0"/>
          <w:iCs w:val="0"/>
          <w:caps w:val="0"/>
          <w:color w:val="000000"/>
          <w:spacing w:val="0"/>
          <w:sz w:val="32"/>
          <w:szCs w:val="32"/>
          <w:shd w:val="clear" w:fill="FFFFFF"/>
        </w:rPr>
        <w:t>预算情况说明</w:t>
      </w:r>
    </w:p>
    <w:p>
      <w:pPr>
        <w:adjustRightInd w:val="0"/>
        <w:snapToGrid w:val="0"/>
        <w:spacing w:line="560" w:lineRule="exact"/>
        <w:ind w:firstLine="640" w:firstLineChars="200"/>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新县住房和城乡建设局2022年一般公共预算基本支出733.65万元，其中：人员经费</w:t>
      </w:r>
      <w:r>
        <w:rPr>
          <w:rFonts w:hint="eastAsia" w:ascii="仿宋" w:hAnsi="仿宋" w:eastAsia="仿宋" w:cs="仿宋"/>
          <w:color w:val="000000"/>
          <w:kern w:val="0"/>
          <w:sz w:val="32"/>
          <w:szCs w:val="32"/>
          <w:highlight w:val="none"/>
          <w:lang w:val="en-US" w:eastAsia="zh-CN"/>
        </w:rPr>
        <w:t>529.35</w:t>
      </w:r>
      <w:r>
        <w:rPr>
          <w:rFonts w:hint="eastAsia" w:ascii="仿宋" w:hAnsi="仿宋" w:eastAsia="仿宋" w:cs="仿宋"/>
          <w:color w:val="000000"/>
          <w:kern w:val="0"/>
          <w:sz w:val="32"/>
          <w:szCs w:val="32"/>
          <w:highlight w:val="none"/>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kern w:val="0"/>
          <w:sz w:val="32"/>
          <w:szCs w:val="32"/>
          <w:highlight w:val="none"/>
          <w:lang w:val="en-US" w:eastAsia="zh-CN"/>
        </w:rPr>
        <w:t>204.3</w:t>
      </w:r>
      <w:r>
        <w:rPr>
          <w:rFonts w:hint="eastAsia" w:ascii="仿宋" w:hAnsi="仿宋" w:eastAsia="仿宋" w:cs="仿宋"/>
          <w:color w:val="000000"/>
          <w:kern w:val="0"/>
          <w:sz w:val="32"/>
          <w:szCs w:val="32"/>
          <w:highlight w:val="none"/>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lang w:val="en-US" w:eastAsia="zh-CN"/>
        </w:rPr>
        <w:t>八</w:t>
      </w:r>
      <w:r>
        <w:rPr>
          <w:rFonts w:hint="eastAsia" w:ascii="仿宋" w:hAnsi="仿宋" w:eastAsia="仿宋" w:cs="仿宋"/>
          <w:bCs/>
          <w:kern w:val="0"/>
          <w:sz w:val="32"/>
          <w:szCs w:val="32"/>
        </w:rPr>
        <w:t>、“三公”经费支出预算情况说明</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kern w:val="0"/>
          <w:sz w:val="32"/>
          <w:szCs w:val="32"/>
          <w:lang w:eastAsia="zh-CN"/>
        </w:rPr>
        <w:t>2022年</w:t>
      </w:r>
      <w:r>
        <w:rPr>
          <w:rFonts w:hint="eastAsia" w:ascii="仿宋" w:hAnsi="仿宋" w:eastAsia="仿宋" w:cs="仿宋"/>
          <w:kern w:val="0"/>
          <w:sz w:val="32"/>
          <w:szCs w:val="32"/>
        </w:rPr>
        <w:t>“三公”经费预算为</w:t>
      </w:r>
      <w:r>
        <w:rPr>
          <w:rFonts w:hint="eastAsia" w:ascii="仿宋" w:hAnsi="仿宋" w:eastAsia="仿宋" w:cs="仿宋"/>
          <w:kern w:val="0"/>
          <w:sz w:val="32"/>
          <w:szCs w:val="32"/>
          <w:lang w:val="en-US" w:eastAsia="zh-CN"/>
        </w:rPr>
        <w:t>18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2022年</w:t>
      </w:r>
      <w:r>
        <w:rPr>
          <w:rFonts w:hint="eastAsia" w:ascii="仿宋" w:hAnsi="仿宋" w:eastAsia="仿宋" w:cs="仿宋"/>
          <w:kern w:val="0"/>
          <w:sz w:val="32"/>
          <w:szCs w:val="32"/>
        </w:rPr>
        <w:t>“三公”经费支出预算数</w:t>
      </w:r>
      <w:r>
        <w:rPr>
          <w:rFonts w:hint="eastAsia" w:ascii="仿宋" w:hAnsi="仿宋" w:eastAsia="仿宋" w:cs="仿宋"/>
          <w:kern w:val="0"/>
          <w:sz w:val="32"/>
          <w:szCs w:val="32"/>
          <w:lang w:val="en-US" w:eastAsia="zh-CN"/>
        </w:rPr>
        <w:t>与</w:t>
      </w:r>
      <w:r>
        <w:rPr>
          <w:rFonts w:hint="eastAsia" w:ascii="仿宋" w:hAnsi="仿宋" w:eastAsia="仿宋" w:cs="仿宋"/>
          <w:kern w:val="0"/>
          <w:sz w:val="32"/>
          <w:szCs w:val="32"/>
          <w:lang w:eastAsia="zh-CN"/>
        </w:rPr>
        <w:t>2021年</w:t>
      </w:r>
      <w:r>
        <w:rPr>
          <w:rFonts w:hint="eastAsia" w:ascii="仿宋" w:hAnsi="仿宋" w:eastAsia="仿宋" w:cs="仿宋"/>
          <w:kern w:val="0"/>
          <w:sz w:val="32"/>
          <w:szCs w:val="32"/>
          <w:lang w:val="en-US" w:eastAsia="zh-CN"/>
        </w:rPr>
        <w:t>持平</w:t>
      </w:r>
      <w:r>
        <w:rPr>
          <w:rFonts w:hint="eastAsia" w:ascii="仿宋" w:hAnsi="仿宋" w:eastAsia="仿宋" w:cs="仿宋"/>
          <w:kern w:val="0"/>
          <w:sz w:val="32"/>
          <w:szCs w:val="32"/>
        </w:rPr>
        <w:t>。</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具体支出情况如下：</w:t>
      </w:r>
    </w:p>
    <w:p>
      <w:pPr>
        <w:numPr>
          <w:ilvl w:val="0"/>
          <w:numId w:val="1"/>
        </w:numPr>
        <w:adjustRightInd w:val="0"/>
        <w:snapToGrid w:val="0"/>
        <w:spacing w:line="560" w:lineRule="exact"/>
        <w:ind w:firstLine="636" w:firstLineChars="200"/>
        <w:rPr>
          <w:rFonts w:hint="eastAsia" w:ascii="仿宋" w:hAnsi="仿宋" w:eastAsia="仿宋" w:cs="仿宋"/>
          <w:color w:val="000000"/>
          <w:spacing w:val="-1"/>
          <w:kern w:val="0"/>
          <w:sz w:val="32"/>
          <w:szCs w:val="32"/>
        </w:rPr>
      </w:pPr>
      <w:r>
        <w:rPr>
          <w:rFonts w:hint="eastAsia" w:ascii="仿宋" w:hAnsi="仿宋" w:eastAsia="仿宋" w:cs="仿宋"/>
          <w:color w:val="000000"/>
          <w:spacing w:val="-1"/>
          <w:kern w:val="0"/>
          <w:sz w:val="32"/>
          <w:szCs w:val="32"/>
          <w:highlight w:val="none"/>
        </w:rPr>
        <w:t>因公出国（境）费</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spacing w:val="-1"/>
          <w:kern w:val="0"/>
          <w:sz w:val="32"/>
          <w:szCs w:val="32"/>
          <w:highlight w:val="none"/>
        </w:rPr>
        <w:t>万元，</w:t>
      </w:r>
      <w:r>
        <w:rPr>
          <w:rFonts w:hint="eastAsia" w:ascii="仿宋" w:hAnsi="仿宋" w:eastAsia="仿宋" w:cs="仿宋"/>
          <w:color w:val="000000"/>
          <w:kern w:val="0"/>
          <w:sz w:val="32"/>
          <w:szCs w:val="32"/>
        </w:rPr>
        <w:t>与上年持平</w:t>
      </w:r>
      <w:r>
        <w:rPr>
          <w:rFonts w:hint="eastAsia" w:ascii="仿宋" w:hAnsi="仿宋" w:eastAsia="仿宋" w:cs="仿宋"/>
          <w:color w:val="000000"/>
          <w:kern w:val="0"/>
          <w:sz w:val="32"/>
          <w:szCs w:val="32"/>
          <w:lang w:eastAsia="zh-CN"/>
        </w:rPr>
        <w:t>，无变动</w:t>
      </w:r>
      <w:r>
        <w:rPr>
          <w:rFonts w:hint="eastAsia" w:ascii="仿宋" w:hAnsi="仿宋" w:eastAsia="仿宋" w:cs="仿宋"/>
          <w:color w:val="000000"/>
          <w:spacing w:val="-1"/>
          <w:kern w:val="0"/>
          <w:sz w:val="32"/>
          <w:szCs w:val="32"/>
        </w:rPr>
        <w:t>。持平的原因为：本单位历年来无因公出国（境）费用。</w:t>
      </w:r>
    </w:p>
    <w:p>
      <w:pPr>
        <w:numPr>
          <w:ilvl w:val="0"/>
          <w:numId w:val="0"/>
        </w:num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（二）</w:t>
      </w:r>
      <w:r>
        <w:rPr>
          <w:rFonts w:hint="eastAsia" w:ascii="仿宋" w:hAnsi="仿宋" w:eastAsia="仿宋" w:cs="仿宋"/>
          <w:color w:val="000000"/>
          <w:spacing w:val="-1"/>
          <w:kern w:val="0"/>
          <w:sz w:val="32"/>
          <w:szCs w:val="32"/>
          <w:highlight w:val="none"/>
        </w:rPr>
        <w:t>公务接待费</w:t>
      </w:r>
      <w:r>
        <w:rPr>
          <w:rFonts w:hint="eastAsia" w:ascii="仿宋" w:hAnsi="仿宋" w:eastAsia="仿宋" w:cs="仿宋"/>
          <w:color w:val="000000"/>
          <w:kern w:val="0"/>
          <w:sz w:val="32"/>
          <w:szCs w:val="32"/>
          <w:highlight w:val="none"/>
          <w:lang w:val="en-US" w:eastAsia="zh-CN"/>
        </w:rPr>
        <w:t>18</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lang w:val="en-US" w:eastAsia="zh-CN"/>
        </w:rPr>
        <w:t>与上年持平，无变动。主要用于各类公务接待支出。持平的原因为：机构改革后我单位新增了部分业务和人员，但根据规定“三公”经费逐年递减，严格控制公务接待费支出，所以2022年“三公”经费并未增加，与上年持平。</w:t>
      </w:r>
    </w:p>
    <w:p>
      <w:pPr>
        <w:adjustRightInd w:val="0"/>
        <w:snapToGrid w:val="0"/>
        <w:spacing w:line="560" w:lineRule="exact"/>
        <w:ind w:firstLine="640" w:firstLineChars="200"/>
        <w:rPr>
          <w:rFonts w:hint="eastAsia" w:ascii="仿宋" w:hAnsi="仿宋" w:eastAsia="仿宋" w:cs="仿宋"/>
          <w:b w:val="0"/>
          <w:bCs/>
          <w:kern w:val="0"/>
          <w:sz w:val="32"/>
          <w:szCs w:val="32"/>
        </w:rPr>
      </w:pPr>
      <w:r>
        <w:rPr>
          <w:rFonts w:hint="eastAsia" w:ascii="仿宋" w:hAnsi="仿宋" w:eastAsia="仿宋" w:cs="仿宋"/>
          <w:b w:val="0"/>
          <w:bCs/>
          <w:kern w:val="0"/>
          <w:sz w:val="32"/>
          <w:szCs w:val="32"/>
        </w:rPr>
        <w:t>（三）公务用车购置及运行费</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万元，其中，公务用车运行维护费</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万元，主要用于</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，比</w:t>
      </w:r>
      <w:r>
        <w:rPr>
          <w:rFonts w:hint="eastAsia" w:ascii="仿宋" w:hAnsi="仿宋" w:eastAsia="仿宋" w:cs="仿宋"/>
          <w:b w:val="0"/>
          <w:bCs/>
          <w:kern w:val="0"/>
          <w:sz w:val="32"/>
          <w:szCs w:val="32"/>
          <w:lang w:eastAsia="zh-CN"/>
        </w:rPr>
        <w:t>2021年</w:t>
      </w:r>
      <w:r>
        <w:rPr>
          <w:rFonts w:hint="eastAsia" w:ascii="仿宋" w:hAnsi="仿宋" w:eastAsia="仿宋" w:cs="仿宋"/>
          <w:b w:val="0"/>
          <w:bCs/>
          <w:kern w:val="0"/>
          <w:sz w:val="32"/>
          <w:szCs w:val="32"/>
        </w:rPr>
        <w:t>减少</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万元，下降</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%，主要原因是：</w:t>
      </w:r>
      <w:r>
        <w:rPr>
          <w:rFonts w:hint="eastAsia" w:ascii="仿宋" w:hAnsi="仿宋" w:eastAsia="仿宋" w:cs="仿宋"/>
          <w:b w:val="0"/>
          <w:bCs/>
          <w:color w:val="000000"/>
          <w:kern w:val="0"/>
          <w:sz w:val="32"/>
          <w:szCs w:val="32"/>
          <w:lang w:val="en-US" w:eastAsia="zh-CN"/>
        </w:rPr>
        <w:t>本单位参加了车改，公务用车被收回，无公车运行维护费</w:t>
      </w:r>
      <w:r>
        <w:rPr>
          <w:rFonts w:hint="eastAsia" w:ascii="仿宋" w:hAnsi="仿宋" w:eastAsia="仿宋" w:cs="仿宋"/>
          <w:b w:val="0"/>
          <w:bCs/>
          <w:kern w:val="0"/>
          <w:sz w:val="32"/>
          <w:szCs w:val="32"/>
        </w:rPr>
        <w:t>；公务用车购置费</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万元，主要用于</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，比</w:t>
      </w:r>
      <w:r>
        <w:rPr>
          <w:rFonts w:hint="eastAsia" w:ascii="仿宋" w:hAnsi="仿宋" w:eastAsia="仿宋" w:cs="仿宋"/>
          <w:b w:val="0"/>
          <w:bCs/>
          <w:kern w:val="0"/>
          <w:sz w:val="32"/>
          <w:szCs w:val="32"/>
          <w:lang w:eastAsia="zh-CN"/>
        </w:rPr>
        <w:t>2021年</w:t>
      </w:r>
      <w:r>
        <w:rPr>
          <w:rFonts w:hint="eastAsia" w:ascii="仿宋" w:hAnsi="仿宋" w:eastAsia="仿宋" w:cs="仿宋"/>
          <w:b w:val="0"/>
          <w:bCs/>
          <w:kern w:val="0"/>
          <w:sz w:val="32"/>
          <w:szCs w:val="32"/>
        </w:rPr>
        <w:t>减少</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万元，下降</w:t>
      </w:r>
      <w:r>
        <w:rPr>
          <w:rFonts w:hint="eastAsia" w:ascii="仿宋" w:hAnsi="仿宋" w:eastAsia="仿宋" w:cs="仿宋"/>
          <w:b w:val="0"/>
          <w:bCs/>
          <w:kern w:val="0"/>
          <w:sz w:val="32"/>
          <w:szCs w:val="32"/>
          <w:lang w:val="en-US" w:eastAsia="zh-CN"/>
        </w:rPr>
        <w:t>0</w:t>
      </w:r>
      <w:r>
        <w:rPr>
          <w:rFonts w:hint="eastAsia" w:ascii="仿宋" w:hAnsi="仿宋" w:eastAsia="仿宋" w:cs="仿宋"/>
          <w:b w:val="0"/>
          <w:bCs/>
          <w:kern w:val="0"/>
          <w:sz w:val="32"/>
          <w:szCs w:val="32"/>
        </w:rPr>
        <w:t>%，主要原因是：</w:t>
      </w:r>
      <w:r>
        <w:rPr>
          <w:rFonts w:hint="eastAsia" w:ascii="仿宋" w:hAnsi="仿宋" w:eastAsia="仿宋" w:cs="仿宋"/>
          <w:b w:val="0"/>
          <w:bCs/>
          <w:color w:val="000000"/>
          <w:kern w:val="0"/>
          <w:sz w:val="32"/>
          <w:szCs w:val="32"/>
          <w:lang w:val="en-US" w:eastAsia="zh-CN"/>
        </w:rPr>
        <w:t>本单位参加了车改，无公车</w:t>
      </w:r>
      <w:r>
        <w:rPr>
          <w:rFonts w:hint="eastAsia" w:ascii="仿宋" w:hAnsi="仿宋" w:eastAsia="仿宋" w:cs="仿宋"/>
          <w:b w:val="0"/>
          <w:bCs/>
          <w:kern w:val="0"/>
          <w:sz w:val="32"/>
          <w:szCs w:val="32"/>
        </w:rPr>
        <w:t>购置费。</w:t>
      </w:r>
    </w:p>
    <w:p>
      <w:pPr>
        <w:adjustRightInd w:val="0"/>
        <w:snapToGrid w:val="0"/>
        <w:spacing w:line="560" w:lineRule="exact"/>
        <w:ind w:firstLine="640" w:firstLineChars="200"/>
        <w:rPr>
          <w:rFonts w:hint="eastAsia" w:ascii="仿宋" w:hAnsi="仿宋" w:eastAsia="仿宋" w:cs="仿宋"/>
          <w:b/>
          <w:color w:val="FF0000"/>
          <w:kern w:val="0"/>
          <w:sz w:val="32"/>
          <w:szCs w:val="32"/>
        </w:rPr>
      </w:pPr>
      <w:r>
        <w:rPr>
          <w:rFonts w:hint="eastAsia" w:ascii="仿宋" w:hAnsi="仿宋" w:eastAsia="仿宋" w:cs="仿宋"/>
          <w:bCs/>
          <w:kern w:val="0"/>
          <w:sz w:val="32"/>
          <w:szCs w:val="32"/>
          <w:lang w:val="en-US" w:eastAsia="zh-CN"/>
        </w:rPr>
        <w:t>九</w:t>
      </w:r>
      <w:r>
        <w:rPr>
          <w:rFonts w:hint="eastAsia" w:ascii="仿宋" w:hAnsi="仿宋" w:eastAsia="仿宋" w:cs="仿宋"/>
          <w:bCs/>
          <w:kern w:val="0"/>
          <w:sz w:val="32"/>
          <w:szCs w:val="32"/>
        </w:rPr>
        <w:t>、政府性基金预算支出预算情况说明</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color w:val="000000"/>
          <w:sz w:val="32"/>
          <w:szCs w:val="32"/>
        </w:rPr>
        <w:t>新县住房和城乡建设局</w:t>
      </w:r>
      <w:r>
        <w:rPr>
          <w:rFonts w:hint="eastAsia" w:ascii="仿宋" w:hAnsi="仿宋" w:eastAsia="仿宋" w:cs="仿宋"/>
          <w:kern w:val="0"/>
          <w:sz w:val="32"/>
          <w:szCs w:val="32"/>
          <w:lang w:eastAsia="zh-CN"/>
        </w:rPr>
        <w:t>2022年</w:t>
      </w:r>
      <w:r>
        <w:rPr>
          <w:rFonts w:hint="eastAsia" w:ascii="仿宋" w:hAnsi="仿宋" w:eastAsia="仿宋" w:cs="仿宋"/>
          <w:kern w:val="0"/>
          <w:sz w:val="32"/>
          <w:szCs w:val="32"/>
        </w:rPr>
        <w:t>政府性基金预算支出</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万元，用于</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p>
    <w:p>
      <w:pPr>
        <w:adjustRightInd w:val="0"/>
        <w:snapToGrid w:val="0"/>
        <w:spacing w:line="560" w:lineRule="exact"/>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lang w:val="en-US" w:eastAsia="zh-CN"/>
        </w:rPr>
        <w:t>十</w:t>
      </w:r>
      <w:r>
        <w:rPr>
          <w:rFonts w:hint="eastAsia" w:ascii="仿宋" w:hAnsi="仿宋" w:eastAsia="仿宋" w:cs="仿宋"/>
          <w:bCs/>
          <w:kern w:val="0"/>
          <w:sz w:val="32"/>
          <w:szCs w:val="32"/>
        </w:rPr>
        <w:t>、其他重要事项的情况说明</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（一）机关运行经费支出情况</w:t>
      </w:r>
    </w:p>
    <w:p>
      <w:pPr>
        <w:adjustRightInd w:val="0"/>
        <w:snapToGrid w:val="0"/>
        <w:spacing w:line="560" w:lineRule="exact"/>
        <w:ind w:firstLine="640" w:firstLineChars="200"/>
        <w:rPr>
          <w:rFonts w:hint="eastAsia" w:ascii="仿宋" w:hAnsi="仿宋" w:eastAsia="仿宋" w:cs="仿宋"/>
          <w:b w:val="0"/>
          <w:bCs w:val="0"/>
          <w:color w:val="000000"/>
          <w:kern w:val="0"/>
          <w:sz w:val="32"/>
          <w:szCs w:val="32"/>
          <w:highlight w:val="none"/>
        </w:rPr>
      </w:pPr>
      <w:r>
        <w:rPr>
          <w:rFonts w:hint="eastAsia" w:ascii="仿宋" w:hAnsi="仿宋" w:eastAsia="仿宋" w:cs="仿宋"/>
          <w:b w:val="0"/>
          <w:bCs w:val="0"/>
          <w:color w:val="000000"/>
          <w:sz w:val="32"/>
          <w:szCs w:val="32"/>
        </w:rPr>
        <w:t>新县住房和城乡建设局</w:t>
      </w:r>
      <w:r>
        <w:rPr>
          <w:rFonts w:hint="eastAsia" w:ascii="仿宋" w:hAnsi="仿宋" w:eastAsia="仿宋" w:cs="仿宋"/>
          <w:b w:val="0"/>
          <w:bCs w:val="0"/>
          <w:color w:val="000000"/>
          <w:kern w:val="0"/>
          <w:sz w:val="32"/>
          <w:szCs w:val="32"/>
          <w:highlight w:val="none"/>
          <w:lang w:eastAsia="zh-CN"/>
        </w:rPr>
        <w:t>2022</w:t>
      </w:r>
      <w:r>
        <w:rPr>
          <w:rFonts w:hint="eastAsia" w:ascii="仿宋" w:hAnsi="仿宋" w:eastAsia="仿宋" w:cs="仿宋"/>
          <w:b w:val="0"/>
          <w:bCs w:val="0"/>
          <w:color w:val="000000"/>
          <w:kern w:val="0"/>
          <w:sz w:val="32"/>
          <w:szCs w:val="32"/>
          <w:highlight w:val="none"/>
        </w:rPr>
        <w:t>年机关运行经费支出预算</w:t>
      </w:r>
      <w:r>
        <w:rPr>
          <w:rFonts w:hint="eastAsia" w:ascii="仿宋" w:hAnsi="仿宋" w:eastAsia="仿宋" w:cs="仿宋"/>
          <w:b w:val="0"/>
          <w:bCs w:val="0"/>
          <w:color w:val="000000"/>
          <w:kern w:val="0"/>
          <w:sz w:val="32"/>
          <w:szCs w:val="32"/>
          <w:highlight w:val="none"/>
          <w:lang w:val="en-US" w:eastAsia="zh-CN"/>
        </w:rPr>
        <w:t>204.3</w:t>
      </w:r>
      <w:r>
        <w:rPr>
          <w:rFonts w:hint="eastAsia" w:ascii="仿宋" w:hAnsi="仿宋" w:eastAsia="仿宋" w:cs="仿宋"/>
          <w:b w:val="0"/>
          <w:bCs w:val="0"/>
          <w:color w:val="000000"/>
          <w:kern w:val="0"/>
          <w:sz w:val="32"/>
          <w:szCs w:val="32"/>
          <w:highlight w:val="none"/>
        </w:rPr>
        <w:t>万元，包括保障机构正常运转及正常履职，完成预算年度主要工作任务需要。比202</w:t>
      </w:r>
      <w:r>
        <w:rPr>
          <w:rFonts w:hint="eastAsia" w:ascii="仿宋" w:hAnsi="仿宋" w:eastAsia="仿宋" w:cs="仿宋"/>
          <w:b w:val="0"/>
          <w:bCs w:val="0"/>
          <w:color w:val="000000"/>
          <w:kern w:val="0"/>
          <w:sz w:val="32"/>
          <w:szCs w:val="32"/>
          <w:highlight w:val="none"/>
          <w:lang w:val="en-US" w:eastAsia="zh-CN"/>
        </w:rPr>
        <w:t>1</w:t>
      </w:r>
      <w:r>
        <w:rPr>
          <w:rFonts w:hint="eastAsia" w:ascii="仿宋" w:hAnsi="仿宋" w:eastAsia="仿宋" w:cs="仿宋"/>
          <w:b w:val="0"/>
          <w:bCs w:val="0"/>
          <w:color w:val="000000"/>
          <w:kern w:val="0"/>
          <w:sz w:val="32"/>
          <w:szCs w:val="32"/>
          <w:highlight w:val="none"/>
        </w:rPr>
        <w:t>年</w:t>
      </w:r>
      <w:r>
        <w:rPr>
          <w:rFonts w:hint="eastAsia" w:ascii="仿宋" w:hAnsi="仿宋" w:eastAsia="仿宋" w:cs="仿宋"/>
          <w:b w:val="0"/>
          <w:bCs w:val="0"/>
          <w:color w:val="000000"/>
          <w:kern w:val="0"/>
          <w:sz w:val="32"/>
          <w:szCs w:val="32"/>
          <w:highlight w:val="none"/>
          <w:lang w:eastAsia="zh-CN"/>
        </w:rPr>
        <w:t>增加</w:t>
      </w:r>
      <w:r>
        <w:rPr>
          <w:rFonts w:hint="eastAsia" w:ascii="仿宋" w:hAnsi="仿宋" w:eastAsia="仿宋" w:cs="仿宋"/>
          <w:b w:val="0"/>
          <w:bCs w:val="0"/>
          <w:color w:val="000000"/>
          <w:kern w:val="0"/>
          <w:sz w:val="32"/>
          <w:szCs w:val="32"/>
          <w:highlight w:val="none"/>
          <w:lang w:val="en-US" w:eastAsia="zh-CN"/>
        </w:rPr>
        <w:t>30.55</w:t>
      </w:r>
      <w:r>
        <w:rPr>
          <w:rFonts w:hint="eastAsia" w:ascii="仿宋" w:hAnsi="仿宋" w:eastAsia="仿宋" w:cs="仿宋"/>
          <w:b w:val="0"/>
          <w:bCs w:val="0"/>
          <w:color w:val="000000"/>
          <w:kern w:val="0"/>
          <w:sz w:val="32"/>
          <w:szCs w:val="32"/>
          <w:highlight w:val="none"/>
        </w:rPr>
        <w:t>万元，</w:t>
      </w:r>
      <w:r>
        <w:rPr>
          <w:rFonts w:hint="eastAsia" w:ascii="仿宋" w:hAnsi="仿宋" w:eastAsia="仿宋" w:cs="仿宋"/>
          <w:b w:val="0"/>
          <w:bCs w:val="0"/>
          <w:color w:val="000000"/>
          <w:kern w:val="0"/>
          <w:sz w:val="32"/>
          <w:szCs w:val="32"/>
          <w:highlight w:val="none"/>
          <w:lang w:eastAsia="zh-CN"/>
        </w:rPr>
        <w:t>增加</w:t>
      </w:r>
      <w:r>
        <w:rPr>
          <w:rFonts w:hint="eastAsia" w:ascii="仿宋" w:hAnsi="仿宋" w:eastAsia="仿宋" w:cs="仿宋"/>
          <w:b w:val="0"/>
          <w:bCs w:val="0"/>
          <w:color w:val="000000"/>
          <w:kern w:val="0"/>
          <w:sz w:val="32"/>
          <w:szCs w:val="32"/>
          <w:highlight w:val="none"/>
          <w:lang w:val="en-US" w:eastAsia="zh-CN"/>
        </w:rPr>
        <w:t>17.58</w:t>
      </w:r>
      <w:r>
        <w:rPr>
          <w:rFonts w:hint="eastAsia" w:ascii="仿宋" w:hAnsi="仿宋" w:eastAsia="仿宋" w:cs="仿宋"/>
          <w:b w:val="0"/>
          <w:bCs w:val="0"/>
          <w:color w:val="000000"/>
          <w:kern w:val="0"/>
          <w:sz w:val="32"/>
          <w:szCs w:val="32"/>
          <w:highlight w:val="none"/>
        </w:rPr>
        <w:t>%，</w:t>
      </w:r>
      <w:r>
        <w:rPr>
          <w:rFonts w:hint="eastAsia" w:ascii="仿宋" w:hAnsi="仿宋" w:eastAsia="仿宋" w:cs="仿宋"/>
          <w:b w:val="0"/>
          <w:bCs w:val="0"/>
          <w:color w:val="000000"/>
          <w:kern w:val="0"/>
          <w:sz w:val="32"/>
          <w:szCs w:val="32"/>
          <w:highlight w:val="none"/>
          <w:lang w:eastAsia="zh-CN"/>
        </w:rPr>
        <w:t>增加</w:t>
      </w:r>
      <w:r>
        <w:rPr>
          <w:rFonts w:hint="eastAsia" w:ascii="仿宋" w:hAnsi="仿宋" w:eastAsia="仿宋" w:cs="仿宋"/>
          <w:b w:val="0"/>
          <w:bCs w:val="0"/>
          <w:color w:val="000000"/>
          <w:kern w:val="0"/>
          <w:sz w:val="32"/>
          <w:szCs w:val="32"/>
          <w:highlight w:val="none"/>
        </w:rPr>
        <w:t>的原因：新增本级政府安排更新设备等费用。</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（二）政府采购支出情况</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lang w:eastAsia="zh-CN"/>
        </w:rPr>
        <w:t>2022年</w:t>
      </w:r>
      <w:r>
        <w:rPr>
          <w:rFonts w:hint="eastAsia" w:ascii="仿宋" w:hAnsi="仿宋" w:eastAsia="仿宋" w:cs="仿宋"/>
          <w:b w:val="0"/>
          <w:bCs w:val="0"/>
          <w:kern w:val="0"/>
          <w:sz w:val="32"/>
          <w:szCs w:val="32"/>
        </w:rPr>
        <w:t>政府采购预算安排</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万元，其中：政府采购货物预算</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万元、政府采购工程预算</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万元、政府采购服务预算</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万元。</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（三）绩效目标设置情况</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新县住房和城乡建设局2022年对1个项目进行了预算绩效评价，涉及资金</w:t>
      </w:r>
      <w:r>
        <w:rPr>
          <w:rFonts w:hint="eastAsia" w:ascii="仿宋" w:hAnsi="仿宋" w:eastAsia="仿宋" w:cs="仿宋"/>
          <w:b w:val="0"/>
          <w:bCs w:val="0"/>
          <w:kern w:val="0"/>
          <w:sz w:val="32"/>
          <w:szCs w:val="32"/>
          <w:lang w:val="en-US" w:eastAsia="zh-CN"/>
        </w:rPr>
        <w:t>14</w:t>
      </w:r>
      <w:r>
        <w:rPr>
          <w:rFonts w:hint="eastAsia" w:ascii="仿宋" w:hAnsi="仿宋" w:eastAsia="仿宋" w:cs="仿宋"/>
          <w:b w:val="0"/>
          <w:bCs w:val="0"/>
          <w:kern w:val="0"/>
          <w:sz w:val="32"/>
          <w:szCs w:val="32"/>
        </w:rPr>
        <w:t>万元。</w:t>
      </w:r>
      <w:r>
        <w:rPr>
          <w:rFonts w:hint="eastAsia" w:ascii="仿宋" w:hAnsi="仿宋" w:eastAsia="仿宋" w:cs="仿宋"/>
          <w:b w:val="0"/>
          <w:bCs w:val="0"/>
          <w:kern w:val="0"/>
          <w:sz w:val="32"/>
          <w:szCs w:val="32"/>
          <w:lang w:eastAsia="zh-CN"/>
        </w:rPr>
        <w:t>2022年我单位</w:t>
      </w:r>
      <w:r>
        <w:rPr>
          <w:rFonts w:hint="eastAsia" w:ascii="仿宋" w:hAnsi="仿宋" w:eastAsia="仿宋" w:cs="仿宋"/>
          <w:b w:val="0"/>
          <w:bCs w:val="0"/>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（四）重点项目预算的绩效</w:t>
      </w:r>
      <w:r>
        <w:rPr>
          <w:rFonts w:hint="eastAsia" w:ascii="仿宋" w:hAnsi="仿宋" w:eastAsia="仿宋" w:cs="仿宋"/>
          <w:b w:val="0"/>
          <w:bCs w:val="0"/>
          <w:kern w:val="0"/>
          <w:sz w:val="32"/>
          <w:szCs w:val="32"/>
          <w:lang w:eastAsia="zh-CN"/>
        </w:rPr>
        <w:t>评价</w:t>
      </w:r>
      <w:r>
        <w:rPr>
          <w:rFonts w:hint="eastAsia" w:ascii="仿宋" w:hAnsi="仿宋" w:eastAsia="仿宋" w:cs="仿宋"/>
          <w:b w:val="0"/>
          <w:bCs w:val="0"/>
          <w:kern w:val="0"/>
          <w:sz w:val="32"/>
          <w:szCs w:val="32"/>
        </w:rPr>
        <w:t>情况</w:t>
      </w:r>
      <w:bookmarkStart w:id="0" w:name="_GoBack"/>
      <w:bookmarkEnd w:id="0"/>
    </w:p>
    <w:p>
      <w:pPr>
        <w:adjustRightInd w:val="0"/>
        <w:snapToGrid w:val="0"/>
        <w:spacing w:line="560" w:lineRule="exact"/>
        <w:ind w:firstLine="643" w:firstLineChars="200"/>
        <w:rPr>
          <w:rFonts w:hint="eastAsia" w:ascii="仿宋" w:hAnsi="仿宋" w:eastAsia="仿宋" w:cs="仿宋"/>
          <w:b/>
          <w:bCs/>
          <w:kern w:val="0"/>
          <w:sz w:val="32"/>
          <w:szCs w:val="32"/>
        </w:rPr>
      </w:pPr>
      <w:r>
        <w:rPr>
          <w:rFonts w:hint="eastAsia" w:ascii="仿宋" w:hAnsi="仿宋" w:eastAsia="仿宋" w:cs="仿宋"/>
          <w:b/>
          <w:bCs/>
          <w:kern w:val="0"/>
          <w:sz w:val="32"/>
          <w:szCs w:val="32"/>
        </w:rPr>
        <w:t xml:space="preserve">  </w:t>
      </w:r>
      <w:r>
        <w:rPr>
          <w:rFonts w:hint="eastAsia" w:ascii="仿宋" w:hAnsi="仿宋" w:eastAsia="仿宋" w:cs="仿宋"/>
          <w:b w:val="0"/>
          <w:bCs w:val="0"/>
          <w:kern w:val="0"/>
          <w:sz w:val="32"/>
          <w:szCs w:val="32"/>
        </w:rPr>
        <w:t>2022年新县住房和城乡建设局纳入重点绩效评价（部门评价或财政评价）0个，评价金额0万元。</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w:t>
      </w:r>
      <w:r>
        <w:rPr>
          <w:rFonts w:hint="eastAsia" w:ascii="仿宋" w:hAnsi="仿宋" w:eastAsia="仿宋" w:cs="仿宋"/>
          <w:b w:val="0"/>
          <w:bCs w:val="0"/>
          <w:kern w:val="0"/>
          <w:sz w:val="32"/>
          <w:szCs w:val="32"/>
          <w:lang w:eastAsia="zh-CN"/>
        </w:rPr>
        <w:t>五</w:t>
      </w:r>
      <w:r>
        <w:rPr>
          <w:rFonts w:hint="eastAsia" w:ascii="仿宋" w:hAnsi="仿宋" w:eastAsia="仿宋" w:cs="仿宋"/>
          <w:b w:val="0"/>
          <w:bCs w:val="0"/>
          <w:kern w:val="0"/>
          <w:sz w:val="32"/>
          <w:szCs w:val="32"/>
        </w:rPr>
        <w:t>）国有资产占用情况</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20</w:t>
      </w:r>
      <w:r>
        <w:rPr>
          <w:rFonts w:hint="eastAsia" w:ascii="仿宋" w:hAnsi="仿宋" w:eastAsia="仿宋" w:cs="仿宋"/>
          <w:b w:val="0"/>
          <w:bCs w:val="0"/>
          <w:kern w:val="0"/>
          <w:sz w:val="32"/>
          <w:szCs w:val="32"/>
          <w:lang w:val="en-US" w:eastAsia="zh-CN"/>
        </w:rPr>
        <w:t>21</w:t>
      </w:r>
      <w:r>
        <w:rPr>
          <w:rFonts w:hint="eastAsia" w:ascii="仿宋" w:hAnsi="仿宋" w:eastAsia="仿宋" w:cs="仿宋"/>
          <w:b w:val="0"/>
          <w:bCs w:val="0"/>
          <w:kern w:val="0"/>
          <w:sz w:val="32"/>
          <w:szCs w:val="32"/>
        </w:rPr>
        <w:t>年期末，</w:t>
      </w:r>
      <w:r>
        <w:rPr>
          <w:rFonts w:hint="eastAsia" w:ascii="仿宋" w:hAnsi="仿宋" w:eastAsia="仿宋" w:cs="仿宋"/>
          <w:b w:val="0"/>
          <w:bCs w:val="0"/>
          <w:color w:val="000000"/>
          <w:sz w:val="32"/>
          <w:szCs w:val="32"/>
        </w:rPr>
        <w:t>新县住房和城乡建设局</w:t>
      </w:r>
      <w:r>
        <w:rPr>
          <w:rFonts w:hint="eastAsia" w:ascii="仿宋" w:hAnsi="仿宋" w:eastAsia="仿宋" w:cs="仿宋"/>
          <w:b w:val="0"/>
          <w:bCs w:val="0"/>
          <w:kern w:val="0"/>
          <w:sz w:val="32"/>
          <w:szCs w:val="32"/>
        </w:rPr>
        <w:t>共有车辆</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辆，其中：一般公务用车</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辆、一般执法执勤用车</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辆、其他用车</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辆；单价50万元以上通用设备</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套，单位价值100万元以上专用设备</w:t>
      </w:r>
      <w:r>
        <w:rPr>
          <w:rFonts w:hint="eastAsia" w:ascii="仿宋" w:hAnsi="仿宋" w:eastAsia="仿宋" w:cs="仿宋"/>
          <w:b w:val="0"/>
          <w:bCs w:val="0"/>
          <w:kern w:val="0"/>
          <w:sz w:val="32"/>
          <w:szCs w:val="32"/>
          <w:lang w:val="en-US" w:eastAsia="zh-CN"/>
        </w:rPr>
        <w:t>0</w:t>
      </w:r>
      <w:r>
        <w:rPr>
          <w:rFonts w:hint="eastAsia" w:ascii="仿宋" w:hAnsi="仿宋" w:eastAsia="仿宋" w:cs="仿宋"/>
          <w:b w:val="0"/>
          <w:bCs w:val="0"/>
          <w:kern w:val="0"/>
          <w:sz w:val="32"/>
          <w:szCs w:val="32"/>
        </w:rPr>
        <w:t>套。</w:t>
      </w:r>
    </w:p>
    <w:p>
      <w:pPr>
        <w:adjustRightInd w:val="0"/>
        <w:snapToGrid w:val="0"/>
        <w:spacing w:line="560" w:lineRule="exact"/>
        <w:ind w:firstLine="640" w:firstLineChars="2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w:t>
      </w:r>
      <w:r>
        <w:rPr>
          <w:rFonts w:hint="eastAsia" w:ascii="仿宋" w:hAnsi="仿宋" w:eastAsia="仿宋" w:cs="仿宋"/>
          <w:b w:val="0"/>
          <w:bCs w:val="0"/>
          <w:kern w:val="0"/>
          <w:sz w:val="32"/>
          <w:szCs w:val="32"/>
          <w:lang w:eastAsia="zh-CN"/>
        </w:rPr>
        <w:t>六</w:t>
      </w:r>
      <w:r>
        <w:rPr>
          <w:rFonts w:hint="eastAsia" w:ascii="仿宋" w:hAnsi="仿宋" w:eastAsia="仿宋" w:cs="仿宋"/>
          <w:b w:val="0"/>
          <w:bCs w:val="0"/>
          <w:kern w:val="0"/>
          <w:sz w:val="32"/>
          <w:szCs w:val="32"/>
        </w:rPr>
        <w:t>）专项转移支付项目情况</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b w:val="0"/>
          <w:bCs w:val="0"/>
          <w:color w:val="000000"/>
          <w:sz w:val="32"/>
          <w:szCs w:val="32"/>
        </w:rPr>
        <w:t>新县住房和城乡建设局</w:t>
      </w:r>
      <w:r>
        <w:rPr>
          <w:rFonts w:hint="eastAsia" w:ascii="仿宋" w:hAnsi="仿宋" w:eastAsia="仿宋" w:cs="仿宋"/>
          <w:b w:val="0"/>
          <w:bCs w:val="0"/>
          <w:sz w:val="32"/>
          <w:szCs w:val="32"/>
        </w:rPr>
        <w:t>2022年无专项转移支付项目。</w:t>
      </w:r>
    </w:p>
    <w:p>
      <w:pPr>
        <w:adjustRightInd w:val="0"/>
        <w:snapToGrid w:val="0"/>
        <w:spacing w:line="560" w:lineRule="exact"/>
        <w:jc w:val="left"/>
        <w:rPr>
          <w:rFonts w:hint="eastAsia" w:ascii="仿宋" w:hAnsi="仿宋" w:eastAsia="仿宋" w:cs="仿宋"/>
          <w:kern w:val="0"/>
          <w:sz w:val="32"/>
          <w:szCs w:val="32"/>
        </w:rPr>
      </w:pPr>
    </w:p>
    <w:p>
      <w:pPr>
        <w:adjustRightInd w:val="0"/>
        <w:snapToGrid w:val="0"/>
        <w:spacing w:line="560" w:lineRule="exact"/>
        <w:ind w:firstLine="640" w:firstLineChars="200"/>
        <w:jc w:val="left"/>
        <w:rPr>
          <w:rFonts w:hint="eastAsia" w:ascii="仿宋" w:hAnsi="仿宋" w:eastAsia="仿宋" w:cs="仿宋"/>
          <w:kern w:val="0"/>
          <w:sz w:val="32"/>
          <w:szCs w:val="32"/>
        </w:rPr>
      </w:pPr>
    </w:p>
    <w:p>
      <w:pPr>
        <w:adjustRightInd w:val="0"/>
        <w:snapToGrid w:val="0"/>
        <w:spacing w:line="560" w:lineRule="exact"/>
        <w:ind w:firstLine="883" w:firstLineChars="200"/>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第三部分</w:t>
      </w:r>
    </w:p>
    <w:p>
      <w:pPr>
        <w:adjustRightInd w:val="0"/>
        <w:snapToGrid w:val="0"/>
        <w:spacing w:line="560" w:lineRule="exact"/>
        <w:ind w:firstLine="883" w:firstLineChars="200"/>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名词解释</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一、财政拨款收入：</w:t>
      </w:r>
      <w:r>
        <w:rPr>
          <w:rFonts w:hint="eastAsia" w:ascii="仿宋" w:hAnsi="仿宋" w:eastAsia="仿宋" w:cs="仿宋"/>
          <w:kern w:val="0"/>
          <w:sz w:val="32"/>
          <w:szCs w:val="32"/>
        </w:rPr>
        <w:t>是指市级财政当年拨付的资金。</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二、事业收入：</w:t>
      </w:r>
      <w:r>
        <w:rPr>
          <w:rFonts w:hint="eastAsia" w:ascii="仿宋" w:hAnsi="仿宋" w:eastAsia="仿宋" w:cs="仿宋"/>
          <w:kern w:val="0"/>
          <w:sz w:val="32"/>
          <w:szCs w:val="32"/>
        </w:rPr>
        <w:t>是指事业单位开展专业活动及辅助活动所取得的收入。</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三、其他收入：</w:t>
      </w:r>
      <w:r>
        <w:rPr>
          <w:rFonts w:hint="eastAsia" w:ascii="仿宋" w:hAnsi="仿宋" w:eastAsia="仿宋" w:cs="仿宋"/>
          <w:kern w:val="0"/>
          <w:sz w:val="32"/>
          <w:szCs w:val="32"/>
        </w:rPr>
        <w:t>是指部门取得的除“财政拨款”、“事业收入”、“事业单位经营收入”等以外的收入。</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四、用事业基金弥补收支差额：</w:t>
      </w:r>
      <w:r>
        <w:rPr>
          <w:rFonts w:hint="eastAsia" w:ascii="仿宋" w:hAnsi="仿宋" w:eastAsia="仿宋" w:cs="仿宋"/>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五、基本支出：</w:t>
      </w:r>
      <w:r>
        <w:rPr>
          <w:rFonts w:hint="eastAsia" w:ascii="仿宋" w:hAnsi="仿宋" w:eastAsia="仿宋" w:cs="仿宋"/>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六、项目支出：</w:t>
      </w:r>
      <w:r>
        <w:rPr>
          <w:rFonts w:hint="eastAsia" w:ascii="仿宋" w:hAnsi="仿宋" w:eastAsia="仿宋" w:cs="仿宋"/>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七、“三公”经费：</w:t>
      </w:r>
      <w:r>
        <w:rPr>
          <w:rFonts w:hint="eastAsia" w:ascii="仿宋" w:hAnsi="仿宋" w:eastAsia="仿宋" w:cs="仿宋"/>
          <w:kern w:val="0"/>
          <w:sz w:val="32"/>
          <w:szCs w:val="32"/>
        </w:rPr>
        <w:t>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hint="eastAsia" w:ascii="仿宋" w:hAnsi="仿宋" w:eastAsia="仿宋" w:cs="仿宋"/>
          <w:kern w:val="0"/>
          <w:sz w:val="32"/>
          <w:szCs w:val="32"/>
        </w:rPr>
      </w:pPr>
      <w:r>
        <w:rPr>
          <w:rFonts w:hint="eastAsia" w:ascii="仿宋" w:hAnsi="仿宋" w:eastAsia="仿宋" w:cs="仿宋"/>
          <w:b/>
          <w:kern w:val="0"/>
          <w:sz w:val="32"/>
          <w:szCs w:val="32"/>
        </w:rPr>
        <w:t>八、机关运行经费：</w:t>
      </w:r>
      <w:r>
        <w:rPr>
          <w:rFonts w:hint="eastAsia" w:ascii="仿宋" w:hAnsi="仿宋" w:eastAsia="仿宋" w:cs="仿宋"/>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hint="eastAsia" w:ascii="仿宋" w:hAnsi="仿宋" w:eastAsia="仿宋" w:cs="仿宋"/>
          <w:b/>
          <w:kern w:val="0"/>
          <w:sz w:val="32"/>
          <w:szCs w:val="32"/>
        </w:rPr>
      </w:pPr>
    </w:p>
    <w:p>
      <w:pPr>
        <w:adjustRightInd w:val="0"/>
        <w:snapToGrid w:val="0"/>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附件：</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HYPERLINK "http://www.haedu.gov.cn/UserFiles/File/201803/20180309144718540.doc" </w:instrText>
      </w:r>
      <w:r>
        <w:rPr>
          <w:rFonts w:hint="eastAsia" w:ascii="仿宋" w:hAnsi="仿宋" w:eastAsia="仿宋" w:cs="仿宋"/>
          <w:sz w:val="32"/>
          <w:szCs w:val="32"/>
        </w:rPr>
        <w:fldChar w:fldCharType="separate"/>
      </w:r>
      <w:r>
        <w:rPr>
          <w:rFonts w:hint="eastAsia" w:ascii="仿宋" w:hAnsi="仿宋" w:eastAsia="仿宋" w:cs="仿宋"/>
          <w:kern w:val="0"/>
          <w:sz w:val="32"/>
          <w:szCs w:val="32"/>
          <w:lang w:val="en-US" w:eastAsia="zh-CN"/>
        </w:rPr>
        <w:t xml:space="preserve">新县住房和城乡建设局 </w:t>
      </w: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年预算表</w:t>
      </w:r>
      <w:r>
        <w:rPr>
          <w:rFonts w:hint="eastAsia" w:ascii="仿宋" w:hAnsi="仿宋" w:eastAsia="仿宋" w:cs="仿宋"/>
          <w:sz w:val="32"/>
          <w:szCs w:val="32"/>
        </w:rPr>
        <w:fldChar w:fldCharType="end"/>
      </w:r>
    </w:p>
    <w:p>
      <w:pPr>
        <w:adjustRightInd w:val="0"/>
        <w:snapToGrid w:val="0"/>
        <w:spacing w:line="560" w:lineRule="exact"/>
        <w:ind w:left="5278" w:leftChars="304" w:hanging="4640" w:hangingChars="1450"/>
        <w:jc w:val="left"/>
        <w:rPr>
          <w:rFonts w:hint="eastAsia" w:ascii="仿宋" w:hAnsi="仿宋" w:eastAsia="仿宋" w:cs="仿宋"/>
          <w:kern w:val="0"/>
          <w:sz w:val="32"/>
          <w:szCs w:val="32"/>
        </w:rPr>
      </w:pPr>
    </w:p>
    <w:p>
      <w:pPr>
        <w:adjustRightInd w:val="0"/>
        <w:snapToGrid w:val="0"/>
        <w:spacing w:line="560" w:lineRule="exact"/>
        <w:ind w:left="5267" w:leftChars="2508" w:firstLine="320" w:firstLineChars="100"/>
        <w:jc w:val="left"/>
        <w:rPr>
          <w:rFonts w:hint="eastAsia" w:ascii="仿宋" w:hAnsi="仿宋" w:eastAsia="仿宋" w:cs="仿宋"/>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AF3D9"/>
    <w:multiLevelType w:val="singleLevel"/>
    <w:tmpl w:val="59AAF3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NTVhMzAxOGYzMzg0ZjEyMjIxMmM3ZTBjNDgyY2MifQ=="/>
  </w:docVars>
  <w:rsids>
    <w:rsidRoot w:val="00000000"/>
    <w:rsid w:val="00D03026"/>
    <w:rsid w:val="03190CB5"/>
    <w:rsid w:val="088F6C51"/>
    <w:rsid w:val="09364543"/>
    <w:rsid w:val="097C5C91"/>
    <w:rsid w:val="0A6F1B02"/>
    <w:rsid w:val="0AD00AF2"/>
    <w:rsid w:val="0CFB45AA"/>
    <w:rsid w:val="101C52C6"/>
    <w:rsid w:val="1C34759A"/>
    <w:rsid w:val="1D9C09E6"/>
    <w:rsid w:val="1E940EEE"/>
    <w:rsid w:val="1F310DAE"/>
    <w:rsid w:val="2069348A"/>
    <w:rsid w:val="24133DF1"/>
    <w:rsid w:val="26B86B17"/>
    <w:rsid w:val="28D41056"/>
    <w:rsid w:val="29C8276C"/>
    <w:rsid w:val="2BCB7B04"/>
    <w:rsid w:val="32EB6CD2"/>
    <w:rsid w:val="46FC6FF6"/>
    <w:rsid w:val="4972249A"/>
    <w:rsid w:val="49F61DEB"/>
    <w:rsid w:val="50AD2EA7"/>
    <w:rsid w:val="591D7800"/>
    <w:rsid w:val="5F552F7D"/>
    <w:rsid w:val="67C0189B"/>
    <w:rsid w:val="68707874"/>
    <w:rsid w:val="6A014E5B"/>
    <w:rsid w:val="6ADF3C81"/>
    <w:rsid w:val="6C9854C4"/>
    <w:rsid w:val="6CAD7A87"/>
    <w:rsid w:val="73027B3B"/>
    <w:rsid w:val="775D1BCB"/>
    <w:rsid w:val="7994240D"/>
    <w:rsid w:val="7B633C51"/>
    <w:rsid w:val="7DA34429"/>
    <w:rsid w:val="7DD547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3232</Words>
  <Characters>3446</Characters>
  <Lines>29</Lines>
  <Paragraphs>8</Paragraphs>
  <TotalTime>29</TotalTime>
  <ScaleCrop>false</ScaleCrop>
  <LinksUpToDate>false</LinksUpToDate>
  <CharactersWithSpaces>3457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AA</cp:lastModifiedBy>
  <cp:lastPrinted>2020-06-04T09:09:00Z</cp:lastPrinted>
  <dcterms:modified xsi:type="dcterms:W3CDTF">2023-09-26T00:55:12Z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4E67039D4B94459881DE882D85396CBC_13</vt:lpwstr>
  </property>
</Properties>
</file>