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04"/>
        <w:jc w:val="center"/>
        <w:rPr>
          <w:rFonts w:ascii="新宋体" w:hAnsi="新宋体" w:eastAsia="新宋体" w:cs="宋体"/>
          <w:b/>
          <w:bCs/>
          <w:kern w:val="0"/>
          <w:sz w:val="44"/>
          <w:szCs w:val="44"/>
          <w:highlight w:val="none"/>
        </w:rPr>
      </w:pPr>
      <w:r>
        <w:rPr>
          <w:rFonts w:hint="eastAsia" w:ascii="新宋体" w:hAnsi="新宋体" w:eastAsia="新宋体" w:cs="宋体"/>
          <w:b/>
          <w:bCs/>
          <w:kern w:val="0"/>
          <w:sz w:val="44"/>
          <w:szCs w:val="44"/>
          <w:lang w:eastAsia="zh-CN"/>
        </w:rPr>
        <w:t>2022年度</w:t>
      </w:r>
      <w:r>
        <w:rPr>
          <w:rFonts w:hint="eastAsia" w:ascii="新宋体" w:hAnsi="新宋体" w:eastAsia="新宋体" w:cs="宋体"/>
          <w:b/>
          <w:bCs/>
          <w:kern w:val="0"/>
          <w:sz w:val="44"/>
          <w:szCs w:val="44"/>
          <w:lang w:val="en-US" w:eastAsia="zh-CN"/>
        </w:rPr>
        <w:t>新县住房和城乡建设局</w:t>
      </w:r>
      <w:r>
        <w:rPr>
          <w:rFonts w:ascii="新宋体" w:hAnsi="新宋体" w:eastAsia="新宋体" w:cs="宋体"/>
          <w:b/>
          <w:bCs/>
          <w:kern w:val="0"/>
          <w:sz w:val="44"/>
          <w:szCs w:val="44"/>
          <w:highlight w:val="none"/>
        </w:rPr>
        <w:t>部门</w:t>
      </w:r>
    </w:p>
    <w:p>
      <w:pPr>
        <w:spacing w:line="600" w:lineRule="exact"/>
        <w:ind w:firstLine="504"/>
        <w:jc w:val="center"/>
        <w:rPr>
          <w:rFonts w:ascii="新宋体" w:hAnsi="新宋体" w:eastAsia="新宋体" w:cs="宋体"/>
          <w:b/>
          <w:bCs/>
          <w:kern w:val="0"/>
          <w:sz w:val="44"/>
          <w:szCs w:val="44"/>
        </w:rPr>
      </w:pPr>
      <w:r>
        <w:rPr>
          <w:rFonts w:ascii="新宋体" w:hAnsi="新宋体" w:eastAsia="新宋体" w:cs="宋体"/>
          <w:b/>
          <w:bCs/>
          <w:kern w:val="0"/>
          <w:sz w:val="44"/>
          <w:szCs w:val="44"/>
        </w:rPr>
        <w:t>预算</w:t>
      </w:r>
      <w:r>
        <w:rPr>
          <w:rFonts w:hint="eastAsia" w:ascii="新宋体" w:hAnsi="新宋体" w:eastAsia="新宋体" w:cs="宋体"/>
          <w:b/>
          <w:bCs/>
          <w:kern w:val="0"/>
          <w:sz w:val="44"/>
          <w:szCs w:val="44"/>
        </w:rPr>
        <w:t>说明</w:t>
      </w:r>
    </w:p>
    <w:p>
      <w:pPr>
        <w:spacing w:line="600" w:lineRule="exact"/>
        <w:ind w:firstLine="504"/>
        <w:jc w:val="center"/>
        <w:rPr>
          <w:rFonts w:ascii="新宋体" w:hAnsi="新宋体" w:eastAsia="新宋体" w:cs="宋体"/>
          <w:kern w:val="0"/>
          <w:sz w:val="44"/>
          <w:szCs w:val="44"/>
        </w:rPr>
      </w:pPr>
    </w:p>
    <w:p>
      <w:pPr>
        <w:spacing w:after="240" w:line="600" w:lineRule="exact"/>
        <w:jc w:val="center"/>
        <w:rPr>
          <w:rFonts w:ascii="新宋体" w:hAnsi="新宋体" w:eastAsia="新宋体" w:cs="宋体"/>
          <w:kern w:val="0"/>
          <w:sz w:val="44"/>
          <w:szCs w:val="44"/>
        </w:rPr>
      </w:pPr>
      <w:r>
        <w:rPr>
          <w:rFonts w:ascii="新宋体" w:hAnsi="新宋体" w:eastAsia="新宋体" w:cs="宋体"/>
          <w:b/>
          <w:bCs/>
          <w:kern w:val="0"/>
          <w:sz w:val="44"/>
          <w:szCs w:val="44"/>
        </w:rPr>
        <w:t>　　目</w:t>
      </w:r>
      <w:r>
        <w:rPr>
          <w:rFonts w:hint="eastAsia" w:ascii="新宋体" w:hAnsi="新宋体" w:eastAsia="新宋体" w:cs="宋体"/>
          <w:b/>
          <w:bCs/>
          <w:kern w:val="0"/>
          <w:sz w:val="44"/>
          <w:szCs w:val="44"/>
        </w:rPr>
        <w:t> </w:t>
      </w:r>
      <w:r>
        <w:rPr>
          <w:rFonts w:ascii="新宋体" w:hAnsi="新宋体" w:eastAsia="新宋体" w:cs="宋体"/>
          <w:b/>
          <w:bCs/>
          <w:kern w:val="0"/>
          <w:sz w:val="44"/>
          <w:szCs w:val="44"/>
        </w:rPr>
        <w:t>录</w:t>
      </w: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 xml:space="preserve">第一部分 </w:t>
      </w:r>
      <w:r>
        <w:rPr>
          <w:rFonts w:hint="eastAsia" w:ascii="黑体" w:hAnsi="黑体" w:eastAsia="黑体" w:cs="宋体"/>
          <w:bCs/>
          <w:kern w:val="0"/>
          <w:sz w:val="32"/>
          <w:szCs w:val="32"/>
          <w:lang w:val="en-US" w:eastAsia="zh-CN"/>
        </w:rPr>
        <w:t>新县住房和城乡建设局</w:t>
      </w:r>
      <w:r>
        <w:rPr>
          <w:rFonts w:hint="eastAsia" w:ascii="黑体" w:hAnsi="黑体" w:eastAsia="黑体" w:cs="宋体"/>
          <w:bCs/>
          <w:kern w:val="0"/>
          <w:sz w:val="32"/>
          <w:szCs w:val="32"/>
        </w:rPr>
        <w:t>部门</w:t>
      </w:r>
      <w:r>
        <w:rPr>
          <w:rFonts w:ascii="黑体" w:hAnsi="黑体" w:eastAsia="黑体" w:cs="宋体"/>
          <w:bCs/>
          <w:kern w:val="0"/>
          <w:sz w:val="32"/>
          <w:szCs w:val="32"/>
        </w:rPr>
        <w:t>概况</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一、主要职能</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lang w:val="en-US" w:eastAsia="zh-CN"/>
        </w:rPr>
        <w:t>三</w:t>
      </w:r>
      <w:r>
        <w:rPr>
          <w:rFonts w:hint="eastAsia" w:ascii="仿宋" w:hAnsi="仿宋" w:eastAsia="仿宋" w:cs="Arial"/>
          <w:color w:val="313131"/>
          <w:kern w:val="0"/>
          <w:sz w:val="32"/>
          <w:szCs w:val="32"/>
        </w:rPr>
        <w:t>、部门预算单位构成</w:t>
      </w:r>
    </w:p>
    <w:p>
      <w:pPr>
        <w:rPr>
          <w:rFonts w:ascii="黑体" w:hAnsi="黑体" w:eastAsia="黑体" w:cs="宋体"/>
          <w:bCs/>
          <w:kern w:val="0"/>
          <w:sz w:val="32"/>
          <w:szCs w:val="32"/>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 xml:space="preserve">第二部分 </w:t>
      </w:r>
      <w:r>
        <w:rPr>
          <w:rFonts w:hint="eastAsia" w:ascii="黑体" w:hAnsi="黑体" w:eastAsia="黑体" w:cs="宋体"/>
          <w:bCs/>
          <w:kern w:val="0"/>
          <w:sz w:val="32"/>
          <w:szCs w:val="32"/>
          <w:lang w:val="en-US" w:eastAsia="zh-CN"/>
        </w:rPr>
        <w:t>新县住房和城乡建设局</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部门预算情况说明</w:t>
      </w:r>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lang w:val="en-US" w:eastAsia="zh-CN"/>
        </w:rPr>
        <w:t>新县住房和城乡建设局</w:t>
      </w:r>
      <w:r>
        <w:rPr>
          <w:rFonts w:hint="eastAsia" w:ascii="黑体" w:hAnsi="黑体" w:eastAsia="黑体" w:cs="宋体"/>
          <w:bCs/>
          <w:kern w:val="0"/>
          <w:sz w:val="32"/>
          <w:szCs w:val="32"/>
        </w:rPr>
        <w:t>部门</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部门预算</w:t>
      </w:r>
      <w:r>
        <w:rPr>
          <w:rFonts w:hint="eastAsia" w:ascii="黑体" w:hAnsi="黑体" w:eastAsia="黑体" w:cs="宋体"/>
          <w:bCs/>
          <w:kern w:val="0"/>
          <w:sz w:val="32"/>
          <w:szCs w:val="32"/>
        </w:rPr>
        <w:t>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一、部门收支总体情况表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二、部门收入总体情况表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三、部门支出总体情况表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十</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w:t>
      </w:r>
      <w:r>
        <w:rPr>
          <w:rFonts w:hint="eastAsia" w:ascii="仿宋" w:hAnsi="仿宋" w:eastAsia="仿宋" w:cs="宋体"/>
          <w:kern w:val="0"/>
          <w:sz w:val="32"/>
          <w:szCs w:val="32"/>
          <w:lang w:val="en-US" w:eastAsia="zh-CN"/>
        </w:rPr>
        <w:t>一</w:t>
      </w:r>
      <w:r>
        <w:rPr>
          <w:rFonts w:hint="eastAsia" w:ascii="仿宋" w:hAnsi="仿宋" w:eastAsia="仿宋" w:cs="宋体"/>
          <w:kern w:val="0"/>
          <w:sz w:val="32"/>
          <w:szCs w:val="32"/>
        </w:rPr>
        <w:t>、部门（单位）整体绩效目标表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w:t>
      </w:r>
      <w:r>
        <w:rPr>
          <w:rFonts w:hint="eastAsia" w:ascii="仿宋" w:hAnsi="仿宋" w:eastAsia="仿宋" w:cs="宋体"/>
          <w:kern w:val="0"/>
          <w:sz w:val="32"/>
          <w:szCs w:val="32"/>
          <w:lang w:val="en-US" w:eastAsia="zh-CN"/>
        </w:rPr>
        <w:t>二</w:t>
      </w:r>
      <w:r>
        <w:rPr>
          <w:rFonts w:hint="eastAsia" w:ascii="仿宋" w:hAnsi="仿宋" w:eastAsia="仿宋" w:cs="宋体"/>
          <w:kern w:val="0"/>
          <w:sz w:val="32"/>
          <w:szCs w:val="32"/>
        </w:rPr>
        <w:t>、财政支出绩效目标表</w:t>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lang w:val="en-US" w:eastAsia="zh-CN"/>
        </w:rPr>
        <w:t>新县住房和城乡建设局</w:t>
      </w:r>
      <w:r>
        <w:rPr>
          <w:rFonts w:hint="eastAsia" w:ascii="黑体" w:hAnsi="黑体" w:eastAsia="黑体" w:cs="宋体"/>
          <w:bCs/>
          <w:kern w:val="0"/>
          <w:sz w:val="32"/>
          <w:szCs w:val="32"/>
        </w:rPr>
        <w:t>部门</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hint="default" w:ascii="黑体" w:hAnsi="黑体" w:eastAsia="黑体" w:cs="宋体"/>
          <w:bCs/>
          <w:kern w:val="0"/>
          <w:sz w:val="32"/>
          <w:szCs w:val="32"/>
          <w:lang w:val="en-US" w:eastAsia="zh-CN"/>
        </w:rPr>
      </w:pP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lang w:val="en-US" w:eastAsia="zh-CN"/>
        </w:rPr>
        <w:t>新县住房和城乡建设局</w:t>
      </w:r>
      <w:r>
        <w:rPr>
          <w:rFonts w:hint="eastAsia" w:ascii="黑体" w:hAnsi="黑体" w:eastAsia="黑体" w:cs="宋体"/>
          <w:bCs/>
          <w:kern w:val="0"/>
          <w:sz w:val="32"/>
          <w:szCs w:val="32"/>
        </w:rPr>
        <w:t>部门</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仿宋"/>
          <w:bCs/>
          <w:kern w:val="0"/>
          <w:sz w:val="32"/>
          <w:szCs w:val="32"/>
          <w:lang w:val="en-US" w:eastAsia="zh-CN"/>
        </w:rPr>
        <w:t>新县住房和城乡建设局</w:t>
      </w:r>
      <w:r>
        <w:rPr>
          <w:rFonts w:hint="eastAsia" w:ascii="仿宋" w:hAnsi="仿宋" w:eastAsia="仿宋" w:cs="宋体"/>
          <w:kern w:val="0"/>
          <w:sz w:val="32"/>
          <w:szCs w:val="32"/>
        </w:rPr>
        <w:t>部门的主要职责是：</w:t>
      </w:r>
    </w:p>
    <w:p>
      <w:pPr>
        <w:adjustRightInd w:val="0"/>
        <w:snapToGrid w:val="0"/>
        <w:spacing w:line="560" w:lineRule="exact"/>
        <w:ind w:firstLine="640" w:firstLineChars="200"/>
        <w:rPr>
          <w:rFonts w:hint="eastAsia" w:ascii="黑体" w:hAnsi="黑体" w:eastAsia="黑体" w:cs="黑体"/>
          <w:kern w:val="0"/>
          <w:sz w:val="32"/>
          <w:szCs w:val="32"/>
          <w:lang w:val="en-US" w:eastAsia="zh-CN"/>
        </w:rPr>
      </w:pPr>
      <w:r>
        <w:rPr>
          <w:rFonts w:hint="eastAsia" w:ascii="仿宋" w:hAnsi="仿宋" w:eastAsia="仿宋" w:cs="仿宋"/>
          <w:color w:val="333333"/>
          <w:sz w:val="32"/>
          <w:szCs w:val="32"/>
        </w:rPr>
        <w:t>新县住房和城乡建设局是负责全县城镇中低收入群体住房保障工作，贯彻落实国家、省、市住房制度改革的方针、政策和措施，监督管理全县房地产市场、监督管理全县建筑市场，负责全县房屋建筑和市政基础设施工程建设质量安全监管工作等职能的县政府组成部门。新县住房和城乡建设局是综合管理全县住房和城乡建设工作的县政府工作部门。</w:t>
      </w:r>
      <w:r>
        <w:rPr>
          <w:rFonts w:hint="eastAsia" w:ascii="黑体" w:hAnsi="黑体" w:eastAsia="黑体" w:cs="黑体"/>
          <w:kern w:val="0"/>
          <w:sz w:val="32"/>
          <w:szCs w:val="32"/>
          <w:lang w:val="en-US" w:eastAsia="zh-CN"/>
        </w:rPr>
        <w:t>二、</w:t>
      </w:r>
      <w:r>
        <w:rPr>
          <w:rFonts w:hint="eastAsia" w:ascii="黑体" w:hAnsi="黑体" w:eastAsia="黑体" w:cs="黑体"/>
          <w:b/>
          <w:bCs/>
          <w:color w:val="000000"/>
          <w:sz w:val="32"/>
          <w:szCs w:val="32"/>
        </w:rPr>
        <w:t>新县住房和城乡建设局</w:t>
      </w:r>
      <w:r>
        <w:rPr>
          <w:rFonts w:hint="eastAsia" w:ascii="黑体" w:hAnsi="黑体" w:eastAsia="黑体" w:cs="黑体"/>
          <w:kern w:val="0"/>
          <w:sz w:val="32"/>
          <w:szCs w:val="32"/>
        </w:rPr>
        <w:t>部门的</w:t>
      </w:r>
      <w:r>
        <w:rPr>
          <w:rFonts w:hint="eastAsia" w:ascii="黑体" w:hAnsi="黑体" w:eastAsia="黑体" w:cs="黑体"/>
          <w:kern w:val="0"/>
          <w:sz w:val="32"/>
          <w:szCs w:val="32"/>
          <w:lang w:val="en-US" w:eastAsia="zh-CN"/>
        </w:rPr>
        <w:t>机构设置</w:t>
      </w:r>
    </w:p>
    <w:p>
      <w:pPr>
        <w:adjustRightInd w:val="0"/>
        <w:snapToGrid w:val="0"/>
        <w:spacing w:line="560" w:lineRule="exact"/>
        <w:ind w:firstLine="640" w:firstLineChars="200"/>
        <w:rPr>
          <w:rFonts w:hint="eastAsia" w:ascii="黑体" w:hAnsi="黑体" w:eastAsia="黑体" w:cs="黑体"/>
          <w:b w:val="0"/>
          <w:bCs w:val="0"/>
          <w:kern w:val="0"/>
          <w:sz w:val="32"/>
          <w:szCs w:val="32"/>
          <w:lang w:val="en-US" w:eastAsia="zh-CN"/>
        </w:rPr>
      </w:pPr>
      <w:r>
        <w:rPr>
          <w:rFonts w:hint="eastAsia" w:ascii="仿宋" w:hAnsi="仿宋" w:eastAsia="仿宋" w:cs="仿宋"/>
          <w:color w:val="000000"/>
          <w:sz w:val="32"/>
          <w:szCs w:val="32"/>
        </w:rPr>
        <w:t>新县住房和城乡建设局</w:t>
      </w:r>
      <w:r>
        <w:rPr>
          <w:rFonts w:hint="eastAsia" w:ascii="仿宋" w:hAnsi="仿宋" w:eastAsia="仿宋" w:cs="仿宋"/>
          <w:color w:val="333333"/>
          <w:sz w:val="32"/>
          <w:szCs w:val="32"/>
        </w:rPr>
        <w:t>内设办公室、行政审批股、城市与建筑设计股、建筑市场监管股、城市建设股、村镇建设股等职能股室，下设</w:t>
      </w:r>
      <w:r>
        <w:rPr>
          <w:rFonts w:hint="eastAsia" w:ascii="仿宋" w:hAnsi="仿宋" w:eastAsia="仿宋" w:cs="宋体"/>
          <w:kern w:val="0"/>
          <w:sz w:val="32"/>
          <w:szCs w:val="32"/>
          <w:lang w:val="en-US" w:eastAsia="zh-CN"/>
        </w:rPr>
        <w:t>新县人民防空办公室</w:t>
      </w:r>
      <w:r>
        <w:rPr>
          <w:rFonts w:hint="eastAsia" w:ascii="仿宋" w:hAnsi="仿宋" w:eastAsia="仿宋" w:cs="仿宋"/>
          <w:color w:val="333333"/>
          <w:sz w:val="32"/>
          <w:szCs w:val="32"/>
        </w:rPr>
        <w:t>、</w:t>
      </w:r>
      <w:r>
        <w:rPr>
          <w:rFonts w:hint="eastAsia" w:ascii="仿宋" w:hAnsi="仿宋" w:eastAsia="仿宋" w:cs="宋体"/>
          <w:kern w:val="0"/>
          <w:sz w:val="32"/>
          <w:szCs w:val="32"/>
          <w:lang w:val="en-US" w:eastAsia="zh-CN"/>
        </w:rPr>
        <w:t>新县房产服务中心</w:t>
      </w:r>
      <w:r>
        <w:rPr>
          <w:rFonts w:hint="eastAsia" w:ascii="仿宋" w:hAnsi="仿宋" w:eastAsia="仿宋" w:cs="仿宋"/>
          <w:color w:val="333333"/>
          <w:sz w:val="32"/>
          <w:szCs w:val="32"/>
        </w:rPr>
        <w:t>、质监站、安全站、招投标中心、档案馆、监察队、县建公司、伟业公司、建业公司、直属公房管理所、产权交易所、宏信测绘公司、金兰设计室、监理公司等15个二级单位。</w:t>
      </w:r>
      <w:r>
        <w:rPr>
          <w:rFonts w:hint="eastAsia" w:ascii="仿宋" w:hAnsi="仿宋" w:eastAsia="仿宋" w:cs="仿宋"/>
          <w:b w:val="0"/>
          <w:bCs w:val="0"/>
          <w:color w:val="000000"/>
          <w:sz w:val="32"/>
          <w:szCs w:val="32"/>
        </w:rPr>
        <w:t>其中有</w:t>
      </w:r>
      <w:r>
        <w:rPr>
          <w:rFonts w:hint="eastAsia" w:ascii="仿宋" w:hAnsi="仿宋" w:eastAsia="仿宋" w:cs="宋体"/>
          <w:kern w:val="0"/>
          <w:sz w:val="32"/>
          <w:szCs w:val="32"/>
          <w:lang w:val="en-US" w:eastAsia="zh-CN"/>
        </w:rPr>
        <w:t>新县人民防空办公室</w:t>
      </w:r>
      <w:r>
        <w:rPr>
          <w:rFonts w:hint="eastAsia" w:ascii="仿宋" w:hAnsi="仿宋" w:eastAsia="仿宋" w:cs="仿宋"/>
          <w:color w:val="333333"/>
          <w:sz w:val="32"/>
          <w:szCs w:val="32"/>
        </w:rPr>
        <w:t>、</w:t>
      </w:r>
      <w:r>
        <w:rPr>
          <w:rFonts w:hint="eastAsia" w:ascii="仿宋" w:hAnsi="仿宋" w:eastAsia="仿宋" w:cs="宋体"/>
          <w:kern w:val="0"/>
          <w:sz w:val="32"/>
          <w:szCs w:val="32"/>
          <w:lang w:val="en-US" w:eastAsia="zh-CN"/>
        </w:rPr>
        <w:t>新县房产服务中心</w:t>
      </w:r>
      <w:r>
        <w:rPr>
          <w:rFonts w:hint="eastAsia" w:ascii="仿宋" w:hAnsi="仿宋" w:eastAsia="仿宋" w:cs="仿宋"/>
          <w:b w:val="0"/>
          <w:bCs w:val="0"/>
          <w:color w:val="333333"/>
          <w:sz w:val="32"/>
          <w:szCs w:val="32"/>
        </w:rPr>
        <w:t>等</w:t>
      </w:r>
      <w:r>
        <w:rPr>
          <w:rFonts w:hint="eastAsia" w:ascii="仿宋" w:hAnsi="仿宋" w:eastAsia="仿宋" w:cs="仿宋"/>
          <w:b w:val="0"/>
          <w:bCs w:val="0"/>
          <w:color w:val="000000"/>
          <w:sz w:val="32"/>
          <w:szCs w:val="32"/>
          <w:lang w:val="en-US" w:eastAsia="zh-CN"/>
        </w:rPr>
        <w:t>2</w:t>
      </w:r>
      <w:r>
        <w:rPr>
          <w:rFonts w:hint="eastAsia" w:ascii="仿宋" w:hAnsi="仿宋" w:eastAsia="仿宋" w:cs="仿宋"/>
          <w:b w:val="0"/>
          <w:bCs w:val="0"/>
          <w:color w:val="000000"/>
          <w:sz w:val="32"/>
          <w:szCs w:val="32"/>
        </w:rPr>
        <w:t>个归口预算管理单位。</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三</w:t>
      </w:r>
      <w:r>
        <w:rPr>
          <w:rFonts w:ascii="黑体" w:hAnsi="黑体" w:eastAsia="黑体" w:cs="宋体"/>
          <w:bCs/>
          <w:kern w:val="0"/>
          <w:sz w:val="32"/>
          <w:szCs w:val="32"/>
        </w:rPr>
        <w:t>、</w:t>
      </w:r>
      <w:r>
        <w:rPr>
          <w:rFonts w:hint="eastAsia" w:ascii="黑体" w:hAnsi="黑体" w:eastAsia="黑体" w:cs="黑体"/>
          <w:b w:val="0"/>
          <w:bCs w:val="0"/>
          <w:color w:val="000000"/>
          <w:sz w:val="32"/>
          <w:szCs w:val="32"/>
        </w:rPr>
        <w:t>新县住房和城乡建设局</w:t>
      </w:r>
      <w:r>
        <w:rPr>
          <w:rFonts w:ascii="黑体" w:hAnsi="黑体" w:eastAsia="黑体" w:cs="宋体"/>
          <w:bCs/>
          <w:kern w:val="0"/>
          <w:sz w:val="32"/>
          <w:szCs w:val="32"/>
        </w:rPr>
        <w:t>部门预算单位构成</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Arial"/>
          <w:color w:val="313131"/>
          <w:kern w:val="0"/>
          <w:sz w:val="32"/>
          <w:szCs w:val="32"/>
        </w:rPr>
        <w:t>根据部门预算管理有关规定，</w:t>
      </w:r>
      <w:r>
        <w:rPr>
          <w:rFonts w:hint="eastAsia" w:ascii="仿宋" w:hAnsi="仿宋" w:eastAsia="仿宋" w:cs="宋体"/>
          <w:kern w:val="0"/>
          <w:sz w:val="32"/>
          <w:szCs w:val="32"/>
        </w:rPr>
        <w:t>本预算为汇总预算，包括局机关本级预算和</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个局属单位</w:t>
      </w:r>
      <w:r>
        <w:rPr>
          <w:rFonts w:ascii="仿宋" w:hAnsi="仿宋" w:eastAsia="仿宋" w:cs="宋体"/>
          <w:kern w:val="0"/>
          <w:sz w:val="32"/>
          <w:szCs w:val="32"/>
        </w:rPr>
        <w:t>预算</w:t>
      </w:r>
      <w:r>
        <w:rPr>
          <w:rFonts w:hint="eastAsia" w:ascii="仿宋" w:hAnsi="仿宋" w:eastAsia="仿宋" w:cs="宋体"/>
          <w:kern w:val="0"/>
          <w:sz w:val="32"/>
          <w:szCs w:val="32"/>
        </w:rPr>
        <w:t>，具体是：</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1.</w:t>
      </w:r>
      <w:r>
        <w:rPr>
          <w:rFonts w:hint="eastAsia" w:ascii="仿宋" w:hAnsi="仿宋" w:eastAsia="仿宋" w:cs="仿宋"/>
          <w:color w:val="000000"/>
          <w:sz w:val="32"/>
          <w:szCs w:val="32"/>
        </w:rPr>
        <w:t>新县住房和城乡建设局</w:t>
      </w:r>
      <w:r>
        <w:rPr>
          <w:rFonts w:hint="eastAsia" w:ascii="仿宋" w:hAnsi="仿宋" w:eastAsia="仿宋" w:cs="宋体"/>
          <w:kern w:val="0"/>
          <w:sz w:val="32"/>
          <w:szCs w:val="32"/>
        </w:rPr>
        <w:t>机关本级；</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2.</w:t>
      </w:r>
      <w:r>
        <w:rPr>
          <w:rFonts w:hint="eastAsia" w:ascii="仿宋" w:hAnsi="仿宋" w:eastAsia="仿宋" w:cs="宋体"/>
          <w:kern w:val="0"/>
          <w:sz w:val="32"/>
          <w:szCs w:val="32"/>
          <w:lang w:val="en-US" w:eastAsia="zh-CN"/>
        </w:rPr>
        <w:t>新县房产服务中心</w:t>
      </w:r>
      <w:r>
        <w:rPr>
          <w:rFonts w:hint="eastAsia" w:ascii="仿宋" w:hAnsi="仿宋" w:eastAsia="仿宋" w:cs="宋体"/>
          <w:kern w:val="0"/>
          <w:sz w:val="32"/>
          <w:szCs w:val="32"/>
        </w:rPr>
        <w:t>；</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3.</w:t>
      </w:r>
      <w:r>
        <w:rPr>
          <w:rFonts w:hint="eastAsia" w:ascii="仿宋" w:hAnsi="仿宋" w:eastAsia="仿宋" w:cs="宋体"/>
          <w:kern w:val="0"/>
          <w:sz w:val="32"/>
          <w:szCs w:val="32"/>
          <w:lang w:val="en-US" w:eastAsia="zh-CN"/>
        </w:rPr>
        <w:t>新县人民防空办公室</w:t>
      </w:r>
      <w:r>
        <w:rPr>
          <w:rFonts w:hint="eastAsia" w:ascii="仿宋" w:hAnsi="仿宋" w:eastAsia="仿宋" w:cs="宋体"/>
          <w:kern w:val="0"/>
          <w:sz w:val="32"/>
          <w:szCs w:val="32"/>
        </w:rPr>
        <w:t>；</w:t>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第二部分</w:t>
      </w:r>
    </w:p>
    <w:p>
      <w:pPr>
        <w:adjustRightInd w:val="0"/>
        <w:snapToGrid w:val="0"/>
        <w:spacing w:line="560" w:lineRule="exact"/>
        <w:jc w:val="center"/>
        <w:rPr>
          <w:rFonts w:ascii="黑体" w:hAnsi="黑体" w:eastAsia="黑体" w:cs="宋体"/>
          <w:bCs/>
          <w:kern w:val="0"/>
          <w:sz w:val="32"/>
          <w:szCs w:val="32"/>
        </w:rPr>
      </w:pPr>
      <w:r>
        <w:rPr>
          <w:rFonts w:hint="eastAsia" w:ascii="宋体" w:hAnsi="宋体" w:eastAsia="宋体" w:cs="宋体"/>
          <w:b/>
          <w:bCs/>
          <w:color w:val="000000"/>
          <w:sz w:val="32"/>
          <w:szCs w:val="32"/>
        </w:rPr>
        <w:t>新县住房和城乡建设局</w:t>
      </w:r>
      <w:r>
        <w:rPr>
          <w:rFonts w:hint="eastAsia" w:ascii="黑体" w:hAnsi="黑体" w:eastAsia="黑体" w:cs="宋体"/>
          <w:bCs/>
          <w:kern w:val="0"/>
          <w:sz w:val="32"/>
          <w:szCs w:val="32"/>
        </w:rPr>
        <w:t>部门</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部门预算情况说明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仿宋"/>
          <w:color w:val="000000"/>
          <w:sz w:val="32"/>
          <w:szCs w:val="32"/>
        </w:rPr>
        <w:t>新县住房和城乡建设局</w:t>
      </w:r>
      <w:r>
        <w:rPr>
          <w:rFonts w:hint="eastAsia" w:ascii="仿宋" w:hAnsi="仿宋" w:eastAsia="仿宋" w:cs="宋体"/>
          <w:kern w:val="0"/>
          <w:sz w:val="32"/>
          <w:szCs w:val="32"/>
        </w:rPr>
        <w:t>部门</w:t>
      </w:r>
      <w:r>
        <w:rPr>
          <w:rFonts w:hint="eastAsia" w:ascii="仿宋" w:hAnsi="仿宋" w:eastAsia="仿宋" w:cs="宋体"/>
          <w:kern w:val="0"/>
          <w:sz w:val="32"/>
          <w:szCs w:val="32"/>
          <w:lang w:eastAsia="zh-CN"/>
        </w:rPr>
        <w:t>2022年</w:t>
      </w:r>
      <w:r>
        <w:rPr>
          <w:rFonts w:ascii="仿宋" w:hAnsi="仿宋" w:eastAsia="仿宋" w:cs="宋体"/>
          <w:kern w:val="0"/>
          <w:sz w:val="32"/>
          <w:szCs w:val="32"/>
        </w:rPr>
        <w:t>收入总计</w:t>
      </w:r>
      <w:r>
        <w:rPr>
          <w:rFonts w:hint="eastAsia" w:ascii="仿宋" w:hAnsi="仿宋" w:eastAsia="仿宋" w:cs="宋体"/>
          <w:kern w:val="0"/>
          <w:sz w:val="32"/>
          <w:szCs w:val="32"/>
          <w:lang w:val="en-US" w:eastAsia="zh-CN"/>
        </w:rPr>
        <w:t>1085.8</w:t>
      </w:r>
      <w:r>
        <w:rPr>
          <w:rFonts w:ascii="仿宋" w:hAnsi="仿宋" w:eastAsia="仿宋" w:cs="宋体"/>
          <w:kern w:val="0"/>
          <w:sz w:val="32"/>
          <w:szCs w:val="32"/>
        </w:rPr>
        <w:t>万元，支出总计</w:t>
      </w:r>
      <w:r>
        <w:rPr>
          <w:rFonts w:hint="eastAsia" w:ascii="仿宋" w:hAnsi="仿宋" w:eastAsia="仿宋" w:cs="宋体"/>
          <w:kern w:val="0"/>
          <w:sz w:val="32"/>
          <w:szCs w:val="32"/>
          <w:lang w:val="en-US" w:eastAsia="zh-CN"/>
        </w:rPr>
        <w:t>1085.8</w:t>
      </w:r>
      <w:r>
        <w:rPr>
          <w:rFonts w:ascii="仿宋" w:hAnsi="仿宋" w:eastAsia="仿宋" w:cs="宋体"/>
          <w:kern w:val="0"/>
          <w:sz w:val="32"/>
          <w:szCs w:val="32"/>
        </w:rPr>
        <w:t>万元，</w:t>
      </w:r>
      <w:r>
        <w:rPr>
          <w:rFonts w:eastAsia="仿宋_GB2312"/>
          <w:color w:val="000000"/>
          <w:kern w:val="0"/>
          <w:sz w:val="32"/>
          <w:szCs w:val="32"/>
          <w:highlight w:val="none"/>
        </w:rPr>
        <w:t>与</w:t>
      </w:r>
      <w:r>
        <w:rPr>
          <w:rFonts w:hint="eastAsia" w:eastAsia="仿宋_GB2312"/>
          <w:color w:val="000000"/>
          <w:kern w:val="0"/>
          <w:sz w:val="32"/>
          <w:szCs w:val="32"/>
          <w:highlight w:val="none"/>
        </w:rPr>
        <w:t>20</w:t>
      </w:r>
      <w:r>
        <w:rPr>
          <w:rFonts w:hint="eastAsia" w:eastAsia="仿宋_GB2312"/>
          <w:color w:val="000000"/>
          <w:kern w:val="0"/>
          <w:sz w:val="32"/>
          <w:szCs w:val="32"/>
          <w:highlight w:val="none"/>
          <w:lang w:val="en-US" w:eastAsia="zh-CN"/>
        </w:rPr>
        <w:t>21</w:t>
      </w:r>
      <w:r>
        <w:rPr>
          <w:rFonts w:eastAsia="仿宋_GB2312"/>
          <w:color w:val="000000"/>
          <w:kern w:val="0"/>
          <w:sz w:val="32"/>
          <w:szCs w:val="32"/>
          <w:highlight w:val="none"/>
        </w:rPr>
        <w:t>年相比，收、支</w:t>
      </w:r>
      <w:r>
        <w:rPr>
          <w:rFonts w:hint="eastAsia" w:eastAsia="仿宋_GB2312"/>
          <w:color w:val="000000"/>
          <w:kern w:val="0"/>
          <w:sz w:val="32"/>
          <w:szCs w:val="32"/>
          <w:highlight w:val="none"/>
        </w:rPr>
        <w:t>预算</w:t>
      </w:r>
      <w:r>
        <w:rPr>
          <w:rFonts w:eastAsia="仿宋_GB2312"/>
          <w:color w:val="000000"/>
          <w:kern w:val="0"/>
          <w:sz w:val="32"/>
          <w:szCs w:val="32"/>
          <w:highlight w:val="none"/>
        </w:rPr>
        <w:t>总计各</w:t>
      </w:r>
      <w:r>
        <w:rPr>
          <w:rFonts w:hint="eastAsia" w:eastAsia="仿宋_GB2312"/>
          <w:color w:val="000000"/>
          <w:kern w:val="0"/>
          <w:sz w:val="32"/>
          <w:szCs w:val="32"/>
          <w:highlight w:val="none"/>
          <w:lang w:eastAsia="zh-CN"/>
        </w:rPr>
        <w:t>增加</w:t>
      </w:r>
      <w:r>
        <w:rPr>
          <w:rFonts w:hint="eastAsia" w:eastAsia="仿宋_GB2312"/>
          <w:color w:val="000000"/>
          <w:kern w:val="0"/>
          <w:sz w:val="32"/>
          <w:szCs w:val="32"/>
          <w:highlight w:val="none"/>
          <w:lang w:val="en-US" w:eastAsia="zh-CN"/>
        </w:rPr>
        <w:t>61.01</w:t>
      </w:r>
      <w:r>
        <w:rPr>
          <w:rFonts w:eastAsia="仿宋_GB2312"/>
          <w:color w:val="000000"/>
          <w:kern w:val="0"/>
          <w:sz w:val="32"/>
          <w:szCs w:val="32"/>
          <w:highlight w:val="none"/>
        </w:rPr>
        <w:t>万元，</w:t>
      </w:r>
      <w:r>
        <w:rPr>
          <w:rFonts w:hint="eastAsia" w:eastAsia="仿宋_GB2312"/>
          <w:color w:val="000000"/>
          <w:kern w:val="0"/>
          <w:sz w:val="32"/>
          <w:szCs w:val="32"/>
          <w:highlight w:val="none"/>
          <w:lang w:eastAsia="zh-CN"/>
        </w:rPr>
        <w:t>增加</w:t>
      </w:r>
      <w:r>
        <w:rPr>
          <w:rFonts w:hint="eastAsia" w:eastAsia="仿宋_GB2312"/>
          <w:color w:val="000000"/>
          <w:kern w:val="0"/>
          <w:sz w:val="32"/>
          <w:szCs w:val="32"/>
          <w:highlight w:val="none"/>
          <w:lang w:val="en-US" w:eastAsia="zh-CN"/>
        </w:rPr>
        <w:t>5.95%</w:t>
      </w:r>
      <w:r>
        <w:rPr>
          <w:rFonts w:eastAsia="仿宋_GB2312"/>
          <w:color w:val="000000"/>
          <w:kern w:val="0"/>
          <w:sz w:val="32"/>
          <w:szCs w:val="32"/>
          <w:highlight w:val="none"/>
        </w:rPr>
        <w:t>。主要原因：</w:t>
      </w:r>
      <w:r>
        <w:rPr>
          <w:rFonts w:hint="eastAsia" w:ascii="仿宋" w:hAnsi="仿宋" w:eastAsia="仿宋" w:cs="仿宋"/>
          <w:color w:val="000000"/>
          <w:kern w:val="0"/>
          <w:sz w:val="32"/>
          <w:szCs w:val="32"/>
          <w:highlight w:val="none"/>
          <w:lang w:val="en-US" w:eastAsia="zh-CN"/>
        </w:rPr>
        <w:t>因工作需要新增本级政府安排</w:t>
      </w:r>
      <w:r>
        <w:rPr>
          <w:rFonts w:hint="eastAsia" w:eastAsia="仿宋_GB2312"/>
          <w:color w:val="000000"/>
          <w:kern w:val="0"/>
          <w:sz w:val="32"/>
          <w:szCs w:val="32"/>
          <w:highlight w:val="none"/>
          <w:lang w:val="en-US" w:eastAsia="zh-CN"/>
        </w:rPr>
        <w:t>更新交易管理系统设备及短驳电台购置费用</w:t>
      </w:r>
      <w:r>
        <w:rPr>
          <w:rFonts w:eastAsia="仿宋_GB2312"/>
          <w:color w:val="000000"/>
          <w:kern w:val="0"/>
          <w:sz w:val="32"/>
          <w:szCs w:val="32"/>
          <w:highlight w:val="none"/>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二、收入预算总体情况说明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eastAsia="仿宋_GB2312"/>
          <w:color w:val="000000"/>
          <w:sz w:val="32"/>
          <w:szCs w:val="32"/>
          <w:highlight w:val="none"/>
          <w:lang w:eastAsia="zh-CN"/>
        </w:rPr>
        <w:t>2022</w:t>
      </w:r>
      <w:r>
        <w:rPr>
          <w:rFonts w:eastAsia="仿宋_GB2312"/>
          <w:color w:val="000000"/>
          <w:sz w:val="32"/>
          <w:szCs w:val="32"/>
          <w:highlight w:val="none"/>
        </w:rPr>
        <w:t>年收入预算</w:t>
      </w:r>
      <w:r>
        <w:rPr>
          <w:rFonts w:hint="eastAsia" w:eastAsia="仿宋_GB2312"/>
          <w:color w:val="000000"/>
          <w:kern w:val="0"/>
          <w:sz w:val="32"/>
          <w:szCs w:val="32"/>
          <w:highlight w:val="none"/>
          <w:lang w:val="en-US" w:eastAsia="zh-CN"/>
        </w:rPr>
        <w:t>1085.8</w:t>
      </w:r>
      <w:r>
        <w:rPr>
          <w:rFonts w:eastAsia="仿宋_GB2312"/>
          <w:color w:val="000000"/>
          <w:sz w:val="32"/>
          <w:szCs w:val="32"/>
          <w:highlight w:val="none"/>
        </w:rPr>
        <w:t>万元，</w:t>
      </w:r>
      <w:r>
        <w:rPr>
          <w:rFonts w:ascii="仿宋_GB2312" w:eastAsia="仿宋_GB2312"/>
          <w:sz w:val="32"/>
          <w:szCs w:val="32"/>
          <w:highlight w:val="none"/>
        </w:rPr>
        <w:t>其中：</w:t>
      </w:r>
      <w:r>
        <w:rPr>
          <w:rFonts w:hint="eastAsia" w:ascii="仿宋_GB2312" w:eastAsia="仿宋_GB2312"/>
          <w:sz w:val="32"/>
          <w:szCs w:val="32"/>
          <w:highlight w:val="none"/>
        </w:rPr>
        <w:t>一般公共预算</w:t>
      </w:r>
      <w:r>
        <w:rPr>
          <w:rFonts w:ascii="仿宋_GB2312" w:eastAsia="仿宋_GB2312"/>
          <w:sz w:val="32"/>
          <w:szCs w:val="32"/>
          <w:highlight w:val="none"/>
        </w:rPr>
        <w:t>收入</w:t>
      </w:r>
      <w:r>
        <w:rPr>
          <w:rFonts w:hint="eastAsia" w:ascii="仿宋_GB2312" w:eastAsia="仿宋_GB2312"/>
          <w:sz w:val="32"/>
          <w:szCs w:val="32"/>
          <w:highlight w:val="none"/>
          <w:lang w:val="en-US" w:eastAsia="zh-CN"/>
        </w:rPr>
        <w:t>1085.8</w:t>
      </w:r>
      <w:r>
        <w:rPr>
          <w:rFonts w:ascii="仿宋_GB2312" w:eastAsia="仿宋_GB2312"/>
          <w:sz w:val="32"/>
          <w:szCs w:val="32"/>
          <w:highlight w:val="none"/>
        </w:rPr>
        <w:t>万元</w:t>
      </w:r>
      <w:r>
        <w:rPr>
          <w:rFonts w:hint="eastAsia" w:ascii="仿宋_GB2312" w:eastAsia="仿宋_GB2312"/>
          <w:sz w:val="32"/>
          <w:szCs w:val="32"/>
          <w:highlight w:val="none"/>
          <w:lang w:eastAsia="zh-CN"/>
        </w:rPr>
        <w:t>（本年收入</w:t>
      </w:r>
      <w:r>
        <w:rPr>
          <w:rFonts w:hint="eastAsia" w:ascii="仿宋_GB2312" w:eastAsia="仿宋_GB2312"/>
          <w:sz w:val="32"/>
          <w:szCs w:val="32"/>
          <w:highlight w:val="none"/>
          <w:lang w:val="en-US" w:eastAsia="zh-CN"/>
        </w:rPr>
        <w:t>1014.8万元、上年结转结余</w:t>
      </w:r>
      <w:r>
        <w:rPr>
          <w:rFonts w:hint="eastAsia" w:ascii="仿宋" w:hAnsi="仿宋" w:eastAsia="仿宋" w:cs="宋体"/>
          <w:kern w:val="0"/>
          <w:sz w:val="32"/>
          <w:szCs w:val="32"/>
          <w:lang w:val="en-US" w:eastAsia="zh-CN"/>
        </w:rPr>
        <w:t>71</w:t>
      </w:r>
      <w:r>
        <w:rPr>
          <w:rFonts w:hint="eastAsia" w:ascii="仿宋" w:hAnsi="仿宋" w:eastAsia="仿宋" w:cs="宋体"/>
          <w:kern w:val="0"/>
          <w:sz w:val="32"/>
          <w:szCs w:val="32"/>
        </w:rPr>
        <w:t>万元</w:t>
      </w:r>
      <w:r>
        <w:rPr>
          <w:rFonts w:hint="eastAsia" w:ascii="仿宋_GB2312" w:eastAsia="仿宋_GB2312"/>
          <w:sz w:val="32"/>
          <w:szCs w:val="32"/>
          <w:highlight w:val="none"/>
          <w:lang w:eastAsia="zh-CN"/>
        </w:rPr>
        <w:t>）</w:t>
      </w:r>
      <w:r>
        <w:rPr>
          <w:rFonts w:hint="eastAsia"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widowControl/>
        <w:spacing w:line="600" w:lineRule="exact"/>
        <w:ind w:firstLine="640" w:firstLineChars="200"/>
        <w:jc w:val="left"/>
        <w:rPr>
          <w:rFonts w:eastAsia="仿宋_GB2312"/>
          <w:color w:val="000000"/>
          <w:sz w:val="32"/>
          <w:szCs w:val="32"/>
          <w:highlight w:val="none"/>
        </w:rPr>
      </w:pPr>
      <w:r>
        <w:rPr>
          <w:rFonts w:hint="eastAsia" w:eastAsia="仿宋_GB2312"/>
          <w:color w:val="000000"/>
          <w:sz w:val="32"/>
          <w:szCs w:val="32"/>
          <w:highlight w:val="none"/>
          <w:lang w:eastAsia="zh-CN"/>
        </w:rPr>
        <w:t>2022</w:t>
      </w:r>
      <w:r>
        <w:rPr>
          <w:rFonts w:eastAsia="仿宋_GB2312"/>
          <w:color w:val="000000"/>
          <w:sz w:val="32"/>
          <w:szCs w:val="32"/>
          <w:highlight w:val="none"/>
        </w:rPr>
        <w:t>年支出预算</w:t>
      </w:r>
      <w:r>
        <w:rPr>
          <w:rFonts w:hint="eastAsia" w:eastAsia="仿宋_GB2312"/>
          <w:color w:val="000000"/>
          <w:sz w:val="32"/>
          <w:szCs w:val="32"/>
          <w:highlight w:val="none"/>
          <w:lang w:val="en-US" w:eastAsia="zh-CN"/>
        </w:rPr>
        <w:t>1085.8</w:t>
      </w:r>
      <w:r>
        <w:rPr>
          <w:rFonts w:hint="eastAsia" w:eastAsia="仿宋_GB2312"/>
          <w:color w:val="000000"/>
          <w:kern w:val="0"/>
          <w:sz w:val="32"/>
          <w:szCs w:val="32"/>
          <w:highlight w:val="none"/>
        </w:rPr>
        <w:t>万</w:t>
      </w:r>
      <w:r>
        <w:rPr>
          <w:rFonts w:eastAsia="仿宋_GB2312"/>
          <w:color w:val="000000"/>
          <w:sz w:val="32"/>
          <w:szCs w:val="32"/>
          <w:highlight w:val="none"/>
        </w:rPr>
        <w:t>元，其中：基本支出</w:t>
      </w:r>
      <w:r>
        <w:rPr>
          <w:rFonts w:hint="eastAsia" w:eastAsia="仿宋_GB2312"/>
          <w:color w:val="000000"/>
          <w:sz w:val="32"/>
          <w:szCs w:val="32"/>
          <w:highlight w:val="none"/>
          <w:lang w:val="en-US" w:eastAsia="zh-CN"/>
        </w:rPr>
        <w:t>1030.80</w:t>
      </w:r>
      <w:r>
        <w:rPr>
          <w:rFonts w:eastAsia="仿宋_GB2312"/>
          <w:color w:val="000000"/>
          <w:sz w:val="32"/>
          <w:szCs w:val="32"/>
          <w:highlight w:val="none"/>
        </w:rPr>
        <w:t>万元，占</w:t>
      </w:r>
      <w:r>
        <w:rPr>
          <w:rFonts w:hint="eastAsia" w:eastAsia="仿宋_GB2312"/>
          <w:color w:val="000000"/>
          <w:kern w:val="0"/>
          <w:sz w:val="32"/>
          <w:szCs w:val="32"/>
          <w:highlight w:val="none"/>
        </w:rPr>
        <w:t>预算</w:t>
      </w:r>
      <w:r>
        <w:rPr>
          <w:rFonts w:hint="eastAsia" w:eastAsia="仿宋_GB2312"/>
          <w:color w:val="000000"/>
          <w:kern w:val="0"/>
          <w:sz w:val="32"/>
          <w:szCs w:val="32"/>
          <w:highlight w:val="none"/>
          <w:lang w:val="en-US" w:eastAsia="zh-CN"/>
        </w:rPr>
        <w:t>94.93</w:t>
      </w:r>
      <w:r>
        <w:rPr>
          <w:rFonts w:hint="eastAsia" w:eastAsia="仿宋_GB2312"/>
          <w:color w:val="000000"/>
          <w:kern w:val="0"/>
          <w:sz w:val="32"/>
          <w:szCs w:val="32"/>
          <w:highlight w:val="none"/>
        </w:rPr>
        <w:t>%</w:t>
      </w:r>
      <w:r>
        <w:rPr>
          <w:rFonts w:eastAsia="仿宋_GB2312"/>
          <w:color w:val="000000"/>
          <w:sz w:val="32"/>
          <w:szCs w:val="32"/>
          <w:highlight w:val="none"/>
        </w:rPr>
        <w:t>；项目支出</w:t>
      </w:r>
      <w:r>
        <w:rPr>
          <w:rFonts w:hint="eastAsia" w:eastAsia="仿宋_GB2312"/>
          <w:color w:val="000000"/>
          <w:sz w:val="32"/>
          <w:szCs w:val="32"/>
          <w:highlight w:val="none"/>
          <w:lang w:val="en-US" w:eastAsia="zh-CN"/>
        </w:rPr>
        <w:t>55.00</w:t>
      </w:r>
      <w:r>
        <w:rPr>
          <w:rFonts w:eastAsia="仿宋_GB2312"/>
          <w:color w:val="000000"/>
          <w:sz w:val="32"/>
          <w:szCs w:val="32"/>
          <w:highlight w:val="none"/>
        </w:rPr>
        <w:t>万</w:t>
      </w:r>
      <w:r>
        <w:rPr>
          <w:rFonts w:hint="eastAsia" w:eastAsia="仿宋_GB2312"/>
          <w:color w:val="000000"/>
          <w:sz w:val="32"/>
          <w:szCs w:val="32"/>
          <w:highlight w:val="none"/>
        </w:rPr>
        <w:t>元，</w:t>
      </w:r>
      <w:r>
        <w:rPr>
          <w:rFonts w:eastAsia="仿宋_GB2312"/>
          <w:color w:val="000000"/>
          <w:sz w:val="32"/>
          <w:szCs w:val="32"/>
          <w:highlight w:val="none"/>
        </w:rPr>
        <w:t>占</w:t>
      </w:r>
      <w:r>
        <w:rPr>
          <w:rFonts w:hint="eastAsia" w:eastAsia="仿宋_GB2312"/>
          <w:color w:val="000000"/>
          <w:kern w:val="0"/>
          <w:sz w:val="32"/>
          <w:szCs w:val="32"/>
          <w:highlight w:val="none"/>
        </w:rPr>
        <w:t>预算</w:t>
      </w:r>
      <w:r>
        <w:rPr>
          <w:rFonts w:hint="eastAsia" w:eastAsia="仿宋_GB2312"/>
          <w:color w:val="000000"/>
          <w:kern w:val="0"/>
          <w:sz w:val="32"/>
          <w:szCs w:val="32"/>
          <w:highlight w:val="none"/>
          <w:lang w:val="en-US" w:eastAsia="zh-CN"/>
        </w:rPr>
        <w:t>5.07</w:t>
      </w:r>
      <w:r>
        <w:rPr>
          <w:rFonts w:hint="eastAsia" w:eastAsia="仿宋_GB2312"/>
          <w:color w:val="000000"/>
          <w:kern w:val="0"/>
          <w:sz w:val="32"/>
          <w:szCs w:val="32"/>
          <w:highlight w:val="none"/>
        </w:rPr>
        <w:t>%</w:t>
      </w:r>
      <w:r>
        <w:rPr>
          <w:rFonts w:eastAsia="仿宋_GB2312"/>
          <w:color w:val="000000"/>
          <w:sz w:val="32"/>
          <w:szCs w:val="32"/>
          <w:highlight w:val="none"/>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仿宋"/>
          <w:color w:val="000000"/>
          <w:sz w:val="32"/>
          <w:szCs w:val="32"/>
        </w:rPr>
        <w:t>新县住房和城乡建设局</w:t>
      </w:r>
      <w:r>
        <w:rPr>
          <w:rFonts w:hint="eastAsia" w:ascii="仿宋" w:hAnsi="仿宋" w:eastAsia="仿宋" w:cs="宋体"/>
          <w:kern w:val="0"/>
          <w:sz w:val="32"/>
          <w:szCs w:val="32"/>
        </w:rPr>
        <w:t>部门</w:t>
      </w:r>
      <w:r>
        <w:rPr>
          <w:rFonts w:hint="eastAsia" w:ascii="仿宋" w:hAnsi="仿宋" w:eastAsia="仿宋" w:cs="宋体"/>
          <w:kern w:val="0"/>
          <w:sz w:val="32"/>
          <w:szCs w:val="32"/>
          <w:lang w:eastAsia="zh-CN"/>
        </w:rPr>
        <w:t>2022年</w:t>
      </w:r>
      <w:r>
        <w:rPr>
          <w:rFonts w:ascii="仿宋" w:hAnsi="仿宋" w:eastAsia="仿宋" w:cs="宋体"/>
          <w:kern w:val="0"/>
          <w:sz w:val="32"/>
          <w:szCs w:val="32"/>
        </w:rPr>
        <w:t>一般公共预算收支预算</w:t>
      </w:r>
      <w:r>
        <w:rPr>
          <w:rFonts w:hint="eastAsia" w:eastAsia="仿宋_GB2312"/>
          <w:color w:val="000000"/>
          <w:sz w:val="32"/>
          <w:szCs w:val="32"/>
          <w:highlight w:val="none"/>
          <w:lang w:val="en-US" w:eastAsia="zh-CN"/>
        </w:rPr>
        <w:t>1085.80</w:t>
      </w:r>
      <w:r>
        <w:rPr>
          <w:rFonts w:ascii="仿宋" w:hAnsi="仿宋" w:eastAsia="仿宋" w:cs="宋体"/>
          <w:kern w:val="0"/>
          <w:sz w:val="32"/>
          <w:szCs w:val="32"/>
        </w:rPr>
        <w:t>万元。与</w:t>
      </w:r>
      <w:r>
        <w:rPr>
          <w:rFonts w:hint="eastAsia" w:ascii="仿宋" w:hAnsi="仿宋" w:eastAsia="仿宋" w:cs="宋体"/>
          <w:kern w:val="0"/>
          <w:sz w:val="32"/>
          <w:szCs w:val="32"/>
          <w:lang w:eastAsia="zh-CN"/>
        </w:rPr>
        <w:t>2021年</w:t>
      </w:r>
      <w:r>
        <w:rPr>
          <w:rFonts w:ascii="仿宋" w:hAnsi="仿宋" w:eastAsia="仿宋" w:cs="宋体"/>
          <w:kern w:val="0"/>
          <w:sz w:val="32"/>
          <w:szCs w:val="32"/>
        </w:rPr>
        <w:t>相比，一般公共预算收支预算增加</w:t>
      </w:r>
      <w:r>
        <w:rPr>
          <w:rFonts w:hint="eastAsia" w:ascii="仿宋" w:hAnsi="仿宋" w:eastAsia="仿宋" w:cs="宋体"/>
          <w:kern w:val="0"/>
          <w:sz w:val="32"/>
          <w:szCs w:val="32"/>
          <w:lang w:val="en-US" w:eastAsia="zh-CN"/>
        </w:rPr>
        <w:t>111.1</w:t>
      </w:r>
      <w:r>
        <w:rPr>
          <w:rFonts w:ascii="仿宋" w:hAnsi="仿宋" w:eastAsia="仿宋" w:cs="宋体"/>
          <w:kern w:val="0"/>
          <w:sz w:val="32"/>
          <w:szCs w:val="32"/>
        </w:rPr>
        <w:t>万元，增长</w:t>
      </w:r>
      <w:r>
        <w:rPr>
          <w:rFonts w:hint="eastAsia" w:ascii="仿宋" w:hAnsi="仿宋" w:eastAsia="仿宋" w:cs="宋体"/>
          <w:kern w:val="0"/>
          <w:sz w:val="32"/>
          <w:szCs w:val="32"/>
          <w:lang w:val="en-US" w:eastAsia="zh-CN"/>
        </w:rPr>
        <w:t>11.39</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仿宋"/>
          <w:color w:val="000000"/>
          <w:kern w:val="0"/>
          <w:sz w:val="32"/>
          <w:szCs w:val="32"/>
          <w:highlight w:val="none"/>
          <w:lang w:val="en-US" w:eastAsia="zh-CN"/>
        </w:rPr>
        <w:t>因工作需要新增本级政府安排</w:t>
      </w:r>
      <w:r>
        <w:rPr>
          <w:rFonts w:hint="eastAsia" w:eastAsia="仿宋_GB2312"/>
          <w:color w:val="000000"/>
          <w:kern w:val="0"/>
          <w:sz w:val="32"/>
          <w:szCs w:val="32"/>
          <w:highlight w:val="none"/>
          <w:lang w:val="en-US" w:eastAsia="zh-CN"/>
        </w:rPr>
        <w:t>更新交易管理系统设备及短驳电台购置费用</w:t>
      </w:r>
      <w:r>
        <w:rPr>
          <w:rFonts w:eastAsia="仿宋_GB2312"/>
          <w:color w:val="000000"/>
          <w:kern w:val="0"/>
          <w:sz w:val="32"/>
          <w:szCs w:val="32"/>
          <w:highlight w:val="none"/>
        </w:rPr>
        <w:t>。</w:t>
      </w:r>
      <w:bookmarkStart w:id="0" w:name="_GoBack"/>
      <w:bookmarkEnd w:id="0"/>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五、一般公共预算支出预算情况说明</w:t>
      </w:r>
    </w:p>
    <w:p>
      <w:pPr>
        <w:adjustRightInd w:val="0"/>
        <w:snapToGrid w:val="0"/>
        <w:spacing w:line="560" w:lineRule="exact"/>
        <w:ind w:firstLine="640" w:firstLineChars="200"/>
        <w:rPr>
          <w:rFonts w:hint="eastAsia" w:ascii="仿宋_GB2312" w:hAnsi="Times New Roman" w:eastAsia="仿宋"/>
          <w:b/>
          <w:color w:val="FF0000"/>
          <w:sz w:val="32"/>
          <w:szCs w:val="32"/>
          <w:highlight w:val="yellow"/>
          <w:lang w:eastAsia="zh-CN"/>
        </w:rPr>
      </w:pPr>
      <w:r>
        <w:rPr>
          <w:rFonts w:hint="eastAsia" w:ascii="仿宋" w:hAnsi="仿宋" w:eastAsia="仿宋" w:cs="仿宋"/>
          <w:color w:val="000000"/>
          <w:sz w:val="32"/>
          <w:szCs w:val="32"/>
        </w:rPr>
        <w:t>新县住房和城乡建设局</w:t>
      </w:r>
      <w:r>
        <w:rPr>
          <w:rFonts w:hint="eastAsia" w:ascii="仿宋" w:hAnsi="仿宋" w:eastAsia="仿宋" w:cs="宋体"/>
          <w:kern w:val="0"/>
          <w:sz w:val="32"/>
          <w:szCs w:val="32"/>
        </w:rPr>
        <w:t>部门</w:t>
      </w:r>
      <w:r>
        <w:rPr>
          <w:rFonts w:hint="eastAsia" w:ascii="仿宋" w:hAnsi="仿宋" w:eastAsia="仿宋" w:cs="宋体"/>
          <w:kern w:val="0"/>
          <w:sz w:val="32"/>
          <w:szCs w:val="32"/>
          <w:lang w:eastAsia="zh-CN"/>
        </w:rPr>
        <w:t>2022年</w:t>
      </w:r>
      <w:r>
        <w:rPr>
          <w:rFonts w:ascii="仿宋" w:hAnsi="仿宋" w:eastAsia="仿宋" w:cs="宋体"/>
          <w:kern w:val="0"/>
          <w:sz w:val="32"/>
          <w:szCs w:val="32"/>
        </w:rPr>
        <w:t>一般公共预算支出年初预算为</w:t>
      </w:r>
      <w:r>
        <w:rPr>
          <w:rFonts w:hint="eastAsia" w:eastAsia="仿宋_GB2312"/>
          <w:color w:val="000000"/>
          <w:sz w:val="32"/>
          <w:szCs w:val="32"/>
          <w:highlight w:val="none"/>
          <w:lang w:val="en-US" w:eastAsia="zh-CN"/>
        </w:rPr>
        <w:t>1085.80</w:t>
      </w:r>
      <w:r>
        <w:rPr>
          <w:rFonts w:ascii="仿宋" w:hAnsi="仿宋" w:eastAsia="仿宋" w:cs="宋体"/>
          <w:kern w:val="0"/>
          <w:sz w:val="32"/>
          <w:szCs w:val="32"/>
        </w:rPr>
        <w:t>万元。主要用于以下方面：</w:t>
      </w:r>
      <w:r>
        <w:rPr>
          <w:rFonts w:hint="eastAsia" w:ascii="仿宋" w:hAnsi="仿宋" w:eastAsia="仿宋" w:cs="宋体"/>
          <w:kern w:val="0"/>
          <w:sz w:val="32"/>
          <w:szCs w:val="32"/>
          <w:lang w:val="en-US" w:eastAsia="zh-CN"/>
        </w:rPr>
        <w:t>一般公共服务</w:t>
      </w:r>
      <w:r>
        <w:rPr>
          <w:rFonts w:hint="eastAsia" w:ascii="仿宋" w:hAnsi="仿宋" w:eastAsia="仿宋" w:cs="宋体"/>
          <w:kern w:val="0"/>
          <w:sz w:val="32"/>
          <w:szCs w:val="32"/>
        </w:rPr>
        <w:t>支出</w:t>
      </w:r>
      <w:r>
        <w:rPr>
          <w:rFonts w:ascii="仿宋" w:hAnsi="仿宋" w:eastAsia="仿宋" w:cs="宋体"/>
          <w:kern w:val="0"/>
          <w:sz w:val="32"/>
          <w:szCs w:val="32"/>
        </w:rPr>
        <w:t>（类）支出</w:t>
      </w:r>
      <w:r>
        <w:rPr>
          <w:rFonts w:hint="eastAsia" w:eastAsia="仿宋_GB2312"/>
          <w:color w:val="000000"/>
          <w:kern w:val="0"/>
          <w:sz w:val="32"/>
          <w:szCs w:val="32"/>
          <w:highlight w:val="none"/>
          <w:lang w:val="en-US" w:eastAsia="zh-CN"/>
        </w:rPr>
        <w:t>112.00</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10.31</w:t>
      </w:r>
      <w:r>
        <w:rPr>
          <w:rFonts w:ascii="仿宋" w:hAnsi="仿宋" w:eastAsia="仿宋" w:cs="宋体"/>
          <w:kern w:val="0"/>
          <w:sz w:val="32"/>
          <w:szCs w:val="32"/>
        </w:rPr>
        <w:t>%</w:t>
      </w: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社会保障和就业（类）11.7万，占1.07%；卫生健康支出（类）6.40万，占0.59%；住房保障支出（类）8.80万，占0.82%</w:t>
      </w:r>
      <w:r>
        <w:rPr>
          <w:rFonts w:hint="eastAsia" w:ascii="仿宋" w:hAnsi="仿宋" w:eastAsia="仿宋" w:cs="宋体"/>
          <w:kern w:val="0"/>
          <w:sz w:val="32"/>
          <w:szCs w:val="32"/>
        </w:rPr>
        <w:t>。</w:t>
      </w:r>
      <w:r>
        <w:rPr>
          <w:rFonts w:hint="eastAsia" w:ascii="仿宋" w:hAnsi="仿宋" w:eastAsia="仿宋" w:cs="宋体"/>
          <w:kern w:val="0"/>
          <w:sz w:val="32"/>
          <w:szCs w:val="32"/>
          <w:lang w:val="en-US" w:eastAsia="zh-CN"/>
        </w:rPr>
        <w:t>城乡社区</w:t>
      </w:r>
      <w:r>
        <w:rPr>
          <w:rFonts w:ascii="仿宋" w:hAnsi="仿宋" w:eastAsia="仿宋" w:cs="宋体"/>
          <w:kern w:val="0"/>
          <w:sz w:val="32"/>
          <w:szCs w:val="32"/>
        </w:rPr>
        <w:t>（类）支出</w:t>
      </w:r>
      <w:r>
        <w:rPr>
          <w:rFonts w:hint="eastAsia" w:ascii="仿宋" w:hAnsi="仿宋" w:eastAsia="仿宋" w:cs="宋体"/>
          <w:kern w:val="0"/>
          <w:sz w:val="32"/>
          <w:szCs w:val="32"/>
          <w:lang w:val="en-US" w:eastAsia="zh-CN"/>
        </w:rPr>
        <w:t>946.90</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87.21</w:t>
      </w:r>
      <w:r>
        <w:rPr>
          <w:rFonts w:ascii="仿宋" w:hAnsi="仿宋" w:eastAsia="仿宋" w:cs="宋体"/>
          <w:kern w:val="0"/>
          <w:sz w:val="32"/>
          <w:szCs w:val="32"/>
        </w:rPr>
        <w:t>%</w:t>
      </w:r>
      <w:r>
        <w:rPr>
          <w:rFonts w:hint="eastAsia" w:ascii="仿宋" w:hAnsi="仿宋" w:eastAsia="仿宋" w:cs="宋体"/>
          <w:kern w:val="0"/>
          <w:sz w:val="32"/>
          <w:szCs w:val="32"/>
          <w:lang w:eastAsia="zh-CN"/>
        </w:rPr>
        <w:t>。</w:t>
      </w:r>
    </w:p>
    <w:p>
      <w:pPr>
        <w:adjustRightInd w:val="0"/>
        <w:snapToGrid w:val="0"/>
        <w:spacing w:line="560" w:lineRule="exact"/>
        <w:ind w:firstLine="640" w:firstLineChars="200"/>
        <w:rPr>
          <w:rFonts w:hint="eastAsia" w:ascii="黑体" w:hAnsi="黑体" w:eastAsia="黑体" w:cs="宋体"/>
          <w:bCs/>
          <w:color w:val="0000FF"/>
          <w:kern w:val="0"/>
          <w:sz w:val="32"/>
          <w:szCs w:val="32"/>
          <w:highlight w:val="magenta"/>
          <w:lang w:eastAsia="zh-CN"/>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3" w:firstLineChars="200"/>
        <w:rPr>
          <w:rFonts w:hint="eastAsia" w:ascii="仿宋" w:hAnsi="仿宋" w:eastAsia="仿宋" w:cs="宋体"/>
          <w:b/>
          <w:color w:val="FF0000"/>
          <w:kern w:val="0"/>
          <w:sz w:val="32"/>
          <w:szCs w:val="32"/>
          <w:highlight w:val="yellow"/>
        </w:rPr>
      </w:pPr>
      <w:r>
        <w:rPr>
          <w:rFonts w:hint="eastAsia" w:ascii="仿宋" w:hAnsi="仿宋" w:eastAsia="仿宋" w:cs="仿宋"/>
          <w:b/>
          <w:bCs/>
          <w:i w:val="0"/>
          <w:iCs w:val="0"/>
          <w:caps w:val="0"/>
          <w:color w:val="000000"/>
          <w:spacing w:val="0"/>
          <w:sz w:val="32"/>
          <w:szCs w:val="32"/>
          <w:shd w:val="clear" w:fill="FFFFFF"/>
          <w:lang w:val="en-US" w:eastAsia="zh-CN"/>
        </w:rPr>
        <w:t>七</w:t>
      </w:r>
      <w:r>
        <w:rPr>
          <w:rFonts w:ascii="仿宋" w:hAnsi="仿宋" w:eastAsia="仿宋" w:cs="仿宋"/>
          <w:b/>
          <w:bCs/>
          <w:i w:val="0"/>
          <w:iCs w:val="0"/>
          <w:caps w:val="0"/>
          <w:color w:val="000000"/>
          <w:spacing w:val="0"/>
          <w:sz w:val="32"/>
          <w:szCs w:val="32"/>
          <w:shd w:val="clear" w:fill="FFFFFF"/>
        </w:rPr>
        <w:t>、一般公共预算基本支出预算情况说明</w:t>
      </w:r>
    </w:p>
    <w:p>
      <w:pPr>
        <w:adjustRightInd w:val="0"/>
        <w:snapToGrid w:val="0"/>
        <w:spacing w:line="560" w:lineRule="exact"/>
        <w:ind w:firstLine="640" w:firstLineChars="200"/>
        <w:rPr>
          <w:rFonts w:hint="eastAsia" w:ascii="仿宋" w:hAnsi="仿宋" w:eastAsia="仿宋" w:cs="仿宋"/>
          <w:i w:val="0"/>
          <w:iCs w:val="0"/>
          <w:caps w:val="0"/>
          <w:color w:val="000000"/>
          <w:spacing w:val="0"/>
          <w:sz w:val="32"/>
          <w:szCs w:val="32"/>
          <w:shd w:val="clear" w:fill="FFFFFF"/>
        </w:rPr>
      </w:pPr>
      <w:r>
        <w:rPr>
          <w:rFonts w:hint="eastAsia" w:ascii="仿宋" w:hAnsi="仿宋" w:eastAsia="仿宋" w:cs="仿宋"/>
          <w:color w:val="000000"/>
          <w:sz w:val="32"/>
          <w:szCs w:val="32"/>
        </w:rPr>
        <w:t>新县住房和城乡建设局</w:t>
      </w:r>
      <w:r>
        <w:rPr>
          <w:rFonts w:hint="eastAsia" w:ascii="仿宋" w:hAnsi="仿宋" w:eastAsia="仿宋" w:cs="宋体"/>
          <w:kern w:val="0"/>
          <w:sz w:val="32"/>
          <w:szCs w:val="32"/>
        </w:rPr>
        <w:t>部门</w:t>
      </w:r>
      <w:r>
        <w:rPr>
          <w:rFonts w:hint="eastAsia" w:ascii="仿宋" w:hAnsi="仿宋" w:eastAsia="仿宋" w:cs="仿宋"/>
          <w:i w:val="0"/>
          <w:iCs w:val="0"/>
          <w:caps w:val="0"/>
          <w:color w:val="000000"/>
          <w:spacing w:val="0"/>
          <w:sz w:val="32"/>
          <w:szCs w:val="32"/>
          <w:shd w:val="clear" w:fill="FFFFFF"/>
          <w:lang w:val="en-US" w:eastAsia="zh-CN"/>
        </w:rPr>
        <w:t>2022年</w:t>
      </w:r>
      <w:r>
        <w:rPr>
          <w:rFonts w:hint="eastAsia" w:ascii="仿宋" w:hAnsi="仿宋" w:eastAsia="仿宋" w:cs="仿宋"/>
          <w:i w:val="0"/>
          <w:iCs w:val="0"/>
          <w:caps w:val="0"/>
          <w:color w:val="000000"/>
          <w:spacing w:val="0"/>
          <w:sz w:val="32"/>
          <w:szCs w:val="32"/>
          <w:shd w:val="clear" w:fill="FFFFFF"/>
        </w:rPr>
        <w:t>一般公共预算基本支出</w:t>
      </w:r>
      <w:r>
        <w:rPr>
          <w:rFonts w:hint="eastAsia" w:ascii="仿宋" w:hAnsi="仿宋" w:eastAsia="仿宋" w:cs="仿宋"/>
          <w:i w:val="0"/>
          <w:iCs w:val="0"/>
          <w:caps w:val="0"/>
          <w:color w:val="000000"/>
          <w:spacing w:val="0"/>
          <w:sz w:val="32"/>
          <w:szCs w:val="32"/>
          <w:shd w:val="clear" w:fill="FFFFFF"/>
          <w:lang w:val="en-US" w:eastAsia="zh-CN"/>
        </w:rPr>
        <w:t>1030.80</w:t>
      </w:r>
      <w:r>
        <w:rPr>
          <w:rFonts w:hint="eastAsia" w:ascii="仿宋" w:hAnsi="仿宋" w:eastAsia="仿宋" w:cs="仿宋"/>
          <w:i w:val="0"/>
          <w:iCs w:val="0"/>
          <w:caps w:val="0"/>
          <w:color w:val="000000"/>
          <w:spacing w:val="0"/>
          <w:sz w:val="32"/>
          <w:szCs w:val="32"/>
          <w:shd w:val="clear" w:fill="FFFFFF"/>
        </w:rPr>
        <w:t>万元，其中：人员经费</w:t>
      </w:r>
      <w:r>
        <w:rPr>
          <w:rFonts w:hint="eastAsia" w:ascii="仿宋" w:hAnsi="仿宋" w:eastAsia="仿宋" w:cs="仿宋"/>
          <w:i w:val="0"/>
          <w:iCs w:val="0"/>
          <w:caps w:val="0"/>
          <w:color w:val="000000"/>
          <w:spacing w:val="0"/>
          <w:sz w:val="32"/>
          <w:szCs w:val="32"/>
          <w:shd w:val="clear" w:fill="FFFFFF"/>
          <w:lang w:val="en-US" w:eastAsia="zh-CN"/>
        </w:rPr>
        <w:t>753.76</w:t>
      </w:r>
      <w:r>
        <w:rPr>
          <w:rFonts w:hint="eastAsia" w:ascii="仿宋" w:hAnsi="仿宋" w:eastAsia="仿宋" w:cs="仿宋"/>
          <w:i w:val="0"/>
          <w:iCs w:val="0"/>
          <w:caps w:val="0"/>
          <w:color w:val="000000"/>
          <w:spacing w:val="0"/>
          <w:sz w:val="32"/>
          <w:szCs w:val="32"/>
          <w:shd w:val="clear" w:fill="FFFFFF"/>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w:t>
      </w:r>
      <w:r>
        <w:rPr>
          <w:rFonts w:hint="eastAsia" w:ascii="仿宋" w:hAnsi="仿宋" w:eastAsia="仿宋" w:cs="仿宋"/>
          <w:i w:val="0"/>
          <w:iCs w:val="0"/>
          <w:caps w:val="0"/>
          <w:color w:val="000000"/>
          <w:spacing w:val="0"/>
          <w:sz w:val="32"/>
          <w:szCs w:val="32"/>
          <w:shd w:val="clear" w:fill="FFFFFF"/>
          <w:lang w:val="en-US" w:eastAsia="zh-CN"/>
        </w:rPr>
        <w:t>277.04</w:t>
      </w:r>
      <w:r>
        <w:rPr>
          <w:rFonts w:hint="eastAsia" w:ascii="仿宋" w:hAnsi="仿宋" w:eastAsia="仿宋" w:cs="仿宋"/>
          <w:i w:val="0"/>
          <w:iCs w:val="0"/>
          <w:caps w:val="0"/>
          <w:color w:val="000000"/>
          <w:spacing w:val="0"/>
          <w:sz w:val="32"/>
          <w:szCs w:val="32"/>
          <w:shd w:val="clear" w:fill="FFFFFF"/>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八</w:t>
      </w:r>
      <w:r>
        <w:rPr>
          <w:rFonts w:ascii="黑体" w:hAnsi="黑体" w:eastAsia="黑体" w:cs="宋体"/>
          <w:bCs/>
          <w:kern w:val="0"/>
          <w:sz w:val="32"/>
          <w:szCs w:val="32"/>
        </w:rPr>
        <w:t>、“三公”经费支出预算情况说明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仿宋"/>
          <w:color w:val="000000"/>
          <w:sz w:val="32"/>
          <w:szCs w:val="32"/>
        </w:rPr>
        <w:t>新县住房和城乡建设局</w:t>
      </w:r>
      <w:r>
        <w:rPr>
          <w:rFonts w:hint="eastAsia" w:ascii="仿宋" w:hAnsi="仿宋" w:eastAsia="仿宋" w:cs="宋体"/>
          <w:kern w:val="0"/>
          <w:sz w:val="32"/>
          <w:szCs w:val="32"/>
        </w:rPr>
        <w:t>部门</w:t>
      </w:r>
      <w:r>
        <w:rPr>
          <w:rFonts w:hint="eastAsia" w:ascii="仿宋" w:hAnsi="仿宋" w:eastAsia="仿宋" w:cs="宋体"/>
          <w:kern w:val="0"/>
          <w:sz w:val="32"/>
          <w:szCs w:val="32"/>
          <w:lang w:eastAsia="zh-CN"/>
        </w:rPr>
        <w:t>2022年</w:t>
      </w:r>
      <w:r>
        <w:rPr>
          <w:rFonts w:ascii="仿宋" w:hAnsi="仿宋" w:eastAsia="仿宋" w:cs="宋体"/>
          <w:kern w:val="0"/>
          <w:sz w:val="32"/>
          <w:szCs w:val="32"/>
        </w:rPr>
        <w:t>“三公”经费</w:t>
      </w:r>
      <w:r>
        <w:rPr>
          <w:rFonts w:hint="eastAsia" w:ascii="仿宋" w:hAnsi="仿宋" w:eastAsia="仿宋" w:cs="宋体"/>
          <w:kern w:val="0"/>
          <w:sz w:val="32"/>
          <w:szCs w:val="32"/>
        </w:rPr>
        <w:t>预算为</w:t>
      </w:r>
      <w:r>
        <w:rPr>
          <w:rFonts w:hint="eastAsia" w:ascii="仿宋" w:hAnsi="仿宋" w:eastAsia="仿宋" w:cs="宋体"/>
          <w:kern w:val="0"/>
          <w:sz w:val="32"/>
          <w:szCs w:val="32"/>
          <w:lang w:val="en-US" w:eastAsia="zh-CN"/>
        </w:rPr>
        <w:t>34.50</w:t>
      </w:r>
      <w:r>
        <w:rPr>
          <w:rFonts w:ascii="仿宋" w:hAnsi="仿宋" w:eastAsia="仿宋" w:cs="宋体"/>
          <w:kern w:val="0"/>
          <w:sz w:val="32"/>
          <w:szCs w:val="32"/>
        </w:rPr>
        <w:t>万元</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“三公”经费支出预算数</w:t>
      </w:r>
      <w:r>
        <w:rPr>
          <w:rFonts w:hint="eastAsia" w:ascii="仿宋" w:hAnsi="仿宋" w:eastAsia="仿宋" w:cs="宋体"/>
          <w:kern w:val="0"/>
          <w:sz w:val="32"/>
          <w:szCs w:val="32"/>
          <w:lang w:val="en-US" w:eastAsia="zh-CN"/>
        </w:rPr>
        <w:t>与</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lang w:val="en-US" w:eastAsia="zh-CN"/>
        </w:rPr>
        <w:t>持平</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具体支出情况如下：</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（一）因公出国（境）费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万元，主要用于</w:t>
      </w:r>
      <w:r>
        <w:rPr>
          <w:rFonts w:hint="eastAsia" w:ascii="仿宋" w:hAnsi="仿宋" w:eastAsia="仿宋" w:cs="宋体"/>
          <w:kern w:val="0"/>
          <w:sz w:val="32"/>
          <w:szCs w:val="32"/>
          <w:lang w:val="en-US" w:eastAsia="zh-CN"/>
        </w:rPr>
        <w:t>0</w:t>
      </w:r>
      <w:r>
        <w:rPr>
          <w:rFonts w:ascii="仿宋" w:hAnsi="仿宋" w:eastAsia="仿宋" w:cs="宋体"/>
          <w:kern w:val="0"/>
          <w:sz w:val="32"/>
          <w:szCs w:val="32"/>
        </w:rPr>
        <w:t>。预算数比</w:t>
      </w:r>
      <w:r>
        <w:rPr>
          <w:rFonts w:hint="eastAsia" w:ascii="仿宋" w:hAnsi="仿宋" w:eastAsia="仿宋" w:cs="宋体"/>
          <w:kern w:val="0"/>
          <w:sz w:val="32"/>
          <w:szCs w:val="32"/>
          <w:lang w:eastAsia="zh-CN"/>
        </w:rPr>
        <w:t>2021年</w:t>
      </w:r>
      <w:r>
        <w:rPr>
          <w:rFonts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rPr>
        <w:t>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lang w:val="en-US" w:eastAsia="zh-CN"/>
        </w:rPr>
        <w:t>0</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（二）公务接待费</w:t>
      </w:r>
      <w:r>
        <w:rPr>
          <w:rFonts w:hint="eastAsia" w:ascii="仿宋" w:hAnsi="仿宋" w:eastAsia="仿宋" w:cs="宋体"/>
          <w:kern w:val="0"/>
          <w:sz w:val="32"/>
          <w:szCs w:val="32"/>
          <w:lang w:val="en-US" w:eastAsia="zh-CN"/>
        </w:rPr>
        <w:t>34.50</w:t>
      </w:r>
      <w:r>
        <w:rPr>
          <w:rFonts w:ascii="仿宋" w:hAnsi="仿宋" w:eastAsia="仿宋" w:cs="宋体"/>
          <w:kern w:val="0"/>
          <w:sz w:val="32"/>
          <w:szCs w:val="32"/>
        </w:rPr>
        <w:t>万元，</w:t>
      </w:r>
      <w:r>
        <w:rPr>
          <w:rFonts w:hint="eastAsia" w:ascii="仿宋" w:hAnsi="仿宋" w:eastAsia="仿宋" w:cs="宋体"/>
          <w:kern w:val="0"/>
          <w:sz w:val="32"/>
          <w:szCs w:val="32"/>
        </w:rPr>
        <w:t>主要用于</w:t>
      </w:r>
      <w:r>
        <w:rPr>
          <w:rFonts w:hint="eastAsia" w:eastAsia="仿宋_GB2312"/>
          <w:color w:val="000000"/>
          <w:kern w:val="0"/>
          <w:sz w:val="32"/>
          <w:szCs w:val="32"/>
          <w:lang w:val="en-US" w:eastAsia="zh-CN"/>
        </w:rPr>
        <w:t>各类公务接待支出</w:t>
      </w:r>
      <w:r>
        <w:rPr>
          <w:rFonts w:hint="eastAsia" w:ascii="仿宋" w:hAnsi="仿宋" w:eastAsia="仿宋" w:cs="宋体"/>
          <w:kern w:val="0"/>
          <w:sz w:val="32"/>
          <w:szCs w:val="32"/>
        </w:rPr>
        <w:t>，</w:t>
      </w:r>
      <w:r>
        <w:rPr>
          <w:rFonts w:hint="eastAsia" w:ascii="仿宋" w:hAnsi="仿宋" w:eastAsia="仿宋" w:cs="宋体"/>
          <w:kern w:val="0"/>
          <w:sz w:val="32"/>
          <w:szCs w:val="32"/>
          <w:lang w:val="en-US" w:eastAsia="zh-CN"/>
        </w:rPr>
        <w:t>与</w:t>
      </w:r>
      <w:r>
        <w:rPr>
          <w:rFonts w:hint="eastAsia" w:ascii="仿宋" w:hAnsi="仿宋" w:eastAsia="仿宋" w:cs="宋体"/>
          <w:kern w:val="0"/>
          <w:sz w:val="32"/>
          <w:szCs w:val="32"/>
          <w:lang w:eastAsia="zh-CN"/>
        </w:rPr>
        <w:t>2021年</w:t>
      </w:r>
      <w:r>
        <w:rPr>
          <w:rFonts w:hint="eastAsia" w:eastAsia="仿宋_GB2312"/>
          <w:color w:val="000000"/>
          <w:kern w:val="0"/>
          <w:sz w:val="32"/>
          <w:szCs w:val="32"/>
          <w:lang w:val="en-US" w:eastAsia="zh-CN"/>
        </w:rPr>
        <w:t>持平，无变动。</w:t>
      </w:r>
      <w:r>
        <w:rPr>
          <w:rFonts w:hint="eastAsia" w:ascii="仿宋" w:hAnsi="仿宋" w:eastAsia="仿宋" w:cs="宋体"/>
          <w:kern w:val="0"/>
          <w:sz w:val="32"/>
          <w:szCs w:val="32"/>
        </w:rPr>
        <w:t>主要原因是：</w:t>
      </w:r>
      <w:r>
        <w:rPr>
          <w:rFonts w:hint="eastAsia" w:eastAsia="仿宋_GB2312"/>
          <w:color w:val="000000"/>
          <w:kern w:val="0"/>
          <w:sz w:val="32"/>
          <w:szCs w:val="32"/>
          <w:lang w:val="en-US" w:eastAsia="zh-CN"/>
        </w:rPr>
        <w:t>机构改革后我单位新增了部分业务和人员，但根据规定“三公”经费逐年递减，严格控制公务接待费支出，所以2022年“三公”经费并未增加，与上年持平</w:t>
      </w:r>
      <w:r>
        <w:rPr>
          <w:rFonts w:hint="eastAsia" w:ascii="仿宋" w:hAnsi="仿宋" w:eastAsia="仿宋" w:cs="宋体"/>
          <w:kern w:val="0"/>
          <w:sz w:val="32"/>
          <w:szCs w:val="32"/>
        </w:rPr>
        <w:t>。</w:t>
      </w:r>
    </w:p>
    <w:p>
      <w:pPr>
        <w:adjustRightInd w:val="0"/>
        <w:snapToGrid w:val="0"/>
        <w:spacing w:line="560" w:lineRule="exact"/>
        <w:ind w:firstLine="643" w:firstLineChars="200"/>
        <w:rPr>
          <w:rFonts w:hint="eastAsia" w:ascii="仿宋" w:hAnsi="仿宋" w:eastAsia="仿宋" w:cs="宋体"/>
          <w:kern w:val="0"/>
          <w:sz w:val="32"/>
          <w:szCs w:val="32"/>
          <w:lang w:eastAsia="zh-CN"/>
        </w:rPr>
      </w:pPr>
      <w:r>
        <w:rPr>
          <w:rFonts w:ascii="仿宋" w:hAnsi="仿宋" w:eastAsia="仿宋" w:cs="宋体"/>
          <w:b/>
          <w:kern w:val="0"/>
          <w:sz w:val="32"/>
          <w:szCs w:val="32"/>
        </w:rPr>
        <w:t>（三）公务用车购置及运行费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ascii="仿宋" w:hAnsi="仿宋" w:eastAsia="仿宋" w:cs="宋体"/>
          <w:b/>
          <w:kern w:val="0"/>
          <w:sz w:val="32"/>
          <w:szCs w:val="32"/>
        </w:rPr>
        <w:t>其中，公务用车运行维护费</w:t>
      </w:r>
      <w:r>
        <w:rPr>
          <w:rFonts w:hint="eastAsia" w:ascii="仿宋" w:hAnsi="仿宋" w:eastAsia="仿宋" w:cs="宋体"/>
          <w:b/>
          <w:kern w:val="0"/>
          <w:sz w:val="32"/>
          <w:szCs w:val="32"/>
          <w:lang w:val="en-US" w:eastAsia="zh-CN"/>
        </w:rPr>
        <w:t>0</w:t>
      </w:r>
      <w:r>
        <w:rPr>
          <w:rFonts w:ascii="仿宋" w:hAnsi="仿宋" w:eastAsia="仿宋" w:cs="宋体"/>
          <w:b/>
          <w:kern w:val="0"/>
          <w:sz w:val="32"/>
          <w:szCs w:val="32"/>
        </w:rPr>
        <w:t>万元，</w:t>
      </w:r>
      <w:r>
        <w:rPr>
          <w:rFonts w:hint="eastAsia" w:ascii="仿宋" w:hAnsi="仿宋" w:eastAsia="仿宋" w:cs="宋体"/>
          <w:kern w:val="0"/>
          <w:sz w:val="32"/>
          <w:szCs w:val="32"/>
          <w:lang w:eastAsia="zh-CN"/>
        </w:rPr>
        <w:t>与2021年持平</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无增减；</w:t>
      </w:r>
      <w:r>
        <w:rPr>
          <w:rFonts w:hint="eastAsia" w:ascii="仿宋" w:hAnsi="仿宋" w:eastAsia="仿宋" w:cs="宋体"/>
          <w:kern w:val="0"/>
          <w:sz w:val="32"/>
          <w:szCs w:val="32"/>
        </w:rPr>
        <w:t>主要原因是：</w:t>
      </w:r>
      <w:r>
        <w:rPr>
          <w:rFonts w:hint="eastAsia" w:ascii="仿宋" w:hAnsi="仿宋" w:eastAsia="仿宋" w:cs="宋体"/>
          <w:kern w:val="0"/>
          <w:sz w:val="32"/>
          <w:szCs w:val="32"/>
          <w:lang w:val="en-US" w:eastAsia="zh-CN"/>
        </w:rPr>
        <w:t>本单位参加公车改革，公务用车被收回。</w:t>
      </w:r>
      <w:r>
        <w:rPr>
          <w:rFonts w:ascii="仿宋" w:hAnsi="仿宋" w:eastAsia="仿宋" w:cs="宋体"/>
          <w:kern w:val="0"/>
          <w:sz w:val="32"/>
          <w:szCs w:val="32"/>
        </w:rPr>
        <w:t>；</w:t>
      </w:r>
      <w:r>
        <w:rPr>
          <w:rFonts w:ascii="仿宋" w:hAnsi="仿宋" w:eastAsia="仿宋" w:cs="宋体"/>
          <w:b/>
          <w:kern w:val="0"/>
          <w:sz w:val="32"/>
          <w:szCs w:val="32"/>
        </w:rPr>
        <w:t>公务用车购置</w:t>
      </w:r>
      <w:r>
        <w:rPr>
          <w:rFonts w:hint="eastAsia" w:ascii="仿宋" w:hAnsi="仿宋" w:eastAsia="仿宋" w:cs="宋体"/>
          <w:b/>
          <w:kern w:val="0"/>
          <w:sz w:val="32"/>
          <w:szCs w:val="32"/>
        </w:rPr>
        <w:t>费</w:t>
      </w:r>
      <w:r>
        <w:rPr>
          <w:rFonts w:hint="eastAsia" w:ascii="仿宋" w:hAnsi="仿宋" w:eastAsia="仿宋" w:cs="宋体"/>
          <w:b/>
          <w:kern w:val="0"/>
          <w:sz w:val="32"/>
          <w:szCs w:val="32"/>
          <w:lang w:val="en-US" w:eastAsia="zh-CN"/>
        </w:rPr>
        <w:t>0</w:t>
      </w:r>
      <w:r>
        <w:rPr>
          <w:rFonts w:hint="eastAsia" w:ascii="仿宋" w:hAnsi="仿宋" w:eastAsia="仿宋" w:cs="宋体"/>
          <w:b/>
          <w:kern w:val="0"/>
          <w:sz w:val="32"/>
          <w:szCs w:val="32"/>
        </w:rPr>
        <w:t>万元</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与2021年持平</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无增减；</w:t>
      </w:r>
      <w:r>
        <w:rPr>
          <w:rFonts w:hint="eastAsia" w:ascii="仿宋" w:hAnsi="仿宋" w:eastAsia="仿宋" w:cs="宋体"/>
          <w:kern w:val="0"/>
          <w:sz w:val="32"/>
          <w:szCs w:val="32"/>
        </w:rPr>
        <w:t>主要原因是：本单位参加公车改革，公务用车被收回。</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lang w:val="en-US" w:eastAsia="zh-CN"/>
        </w:rPr>
        <w:t>九</w:t>
      </w:r>
      <w:r>
        <w:rPr>
          <w:rFonts w:ascii="黑体" w:hAnsi="黑体" w:eastAsia="黑体" w:cs="宋体"/>
          <w:bCs/>
          <w:kern w:val="0"/>
          <w:sz w:val="32"/>
          <w:szCs w:val="32"/>
        </w:rPr>
        <w:t>、政府性基金预算支出预算情况说明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仿宋"/>
          <w:color w:val="000000"/>
          <w:sz w:val="32"/>
          <w:szCs w:val="32"/>
        </w:rPr>
        <w:t>新县住房和城乡建设局</w:t>
      </w:r>
      <w:r>
        <w:rPr>
          <w:rFonts w:hint="eastAsia" w:ascii="仿宋" w:hAnsi="仿宋" w:eastAsia="仿宋" w:cs="宋体"/>
          <w:kern w:val="0"/>
          <w:sz w:val="32"/>
          <w:szCs w:val="32"/>
        </w:rPr>
        <w:t>部门</w:t>
      </w:r>
      <w:r>
        <w:rPr>
          <w:rFonts w:hint="eastAsia" w:ascii="仿宋" w:hAnsi="仿宋" w:eastAsia="仿宋" w:cs="宋体"/>
          <w:kern w:val="0"/>
          <w:sz w:val="32"/>
          <w:szCs w:val="32"/>
          <w:lang w:eastAsia="zh-CN"/>
        </w:rPr>
        <w:t>2022年</w:t>
      </w:r>
      <w:r>
        <w:rPr>
          <w:rFonts w:ascii="仿宋" w:hAnsi="仿宋" w:eastAsia="仿宋" w:cs="宋体"/>
          <w:kern w:val="0"/>
          <w:sz w:val="32"/>
          <w:szCs w:val="32"/>
        </w:rPr>
        <w:t>政府性基金预算支出</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rPr>
        <w:t>本单位无政府性基金预算。</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（一）机关运行经费支出情况</w:t>
      </w:r>
    </w:p>
    <w:p>
      <w:pPr>
        <w:adjustRightInd w:val="0"/>
        <w:snapToGrid w:val="0"/>
        <w:spacing w:line="560" w:lineRule="exact"/>
        <w:ind w:firstLine="640" w:firstLineChars="200"/>
        <w:rPr>
          <w:rFonts w:hint="eastAsia" w:ascii="仿宋" w:hAnsi="仿宋" w:eastAsia="仿宋" w:cs="仿宋"/>
          <w:b w:val="0"/>
          <w:bCs w:val="0"/>
          <w:color w:val="000000"/>
          <w:kern w:val="0"/>
          <w:sz w:val="32"/>
          <w:szCs w:val="32"/>
          <w:highlight w:val="none"/>
        </w:rPr>
      </w:pPr>
      <w:r>
        <w:rPr>
          <w:rFonts w:hint="eastAsia" w:ascii="仿宋" w:hAnsi="仿宋" w:eastAsia="仿宋" w:cs="仿宋"/>
          <w:b w:val="0"/>
          <w:bCs w:val="0"/>
          <w:color w:val="000000"/>
          <w:sz w:val="32"/>
          <w:szCs w:val="32"/>
        </w:rPr>
        <w:t>新县住房和城乡建设局</w:t>
      </w:r>
      <w:r>
        <w:rPr>
          <w:rFonts w:hint="eastAsia" w:ascii="仿宋" w:hAnsi="仿宋" w:eastAsia="仿宋" w:cs="仿宋"/>
          <w:b w:val="0"/>
          <w:bCs w:val="0"/>
          <w:color w:val="000000"/>
          <w:sz w:val="32"/>
          <w:szCs w:val="32"/>
          <w:lang w:val="en-US" w:eastAsia="zh-CN"/>
        </w:rPr>
        <w:t>部门</w:t>
      </w:r>
      <w:r>
        <w:rPr>
          <w:rFonts w:hint="eastAsia" w:ascii="仿宋" w:hAnsi="仿宋" w:eastAsia="仿宋" w:cs="仿宋"/>
          <w:b w:val="0"/>
          <w:bCs w:val="0"/>
          <w:color w:val="000000"/>
          <w:kern w:val="0"/>
          <w:sz w:val="32"/>
          <w:szCs w:val="32"/>
          <w:highlight w:val="none"/>
          <w:lang w:eastAsia="zh-CN"/>
        </w:rPr>
        <w:t>2022</w:t>
      </w:r>
      <w:r>
        <w:rPr>
          <w:rFonts w:hint="eastAsia" w:ascii="仿宋" w:hAnsi="仿宋" w:eastAsia="仿宋" w:cs="仿宋"/>
          <w:b w:val="0"/>
          <w:bCs w:val="0"/>
          <w:color w:val="000000"/>
          <w:kern w:val="0"/>
          <w:sz w:val="32"/>
          <w:szCs w:val="32"/>
          <w:highlight w:val="none"/>
        </w:rPr>
        <w:t>年机关运行经费支出预算</w:t>
      </w:r>
      <w:r>
        <w:rPr>
          <w:rFonts w:hint="eastAsia" w:ascii="仿宋" w:hAnsi="仿宋" w:eastAsia="仿宋" w:cs="仿宋"/>
          <w:b w:val="0"/>
          <w:bCs w:val="0"/>
          <w:color w:val="000000"/>
          <w:kern w:val="0"/>
          <w:sz w:val="32"/>
          <w:szCs w:val="32"/>
          <w:highlight w:val="none"/>
          <w:lang w:val="en-US" w:eastAsia="zh-CN"/>
        </w:rPr>
        <w:t>222.04</w:t>
      </w:r>
      <w:r>
        <w:rPr>
          <w:rFonts w:hint="eastAsia" w:ascii="仿宋" w:hAnsi="仿宋" w:eastAsia="仿宋" w:cs="仿宋"/>
          <w:b w:val="0"/>
          <w:bCs w:val="0"/>
          <w:color w:val="000000"/>
          <w:kern w:val="0"/>
          <w:sz w:val="32"/>
          <w:szCs w:val="32"/>
          <w:highlight w:val="none"/>
        </w:rPr>
        <w:t>万元，包括保障机构正常运转及正常履职，完成预算年度主要工作任务需要。比202</w:t>
      </w:r>
      <w:r>
        <w:rPr>
          <w:rFonts w:hint="eastAsia" w:ascii="仿宋" w:hAnsi="仿宋" w:eastAsia="仿宋" w:cs="仿宋"/>
          <w:b w:val="0"/>
          <w:bCs w:val="0"/>
          <w:color w:val="000000"/>
          <w:kern w:val="0"/>
          <w:sz w:val="32"/>
          <w:szCs w:val="32"/>
          <w:highlight w:val="none"/>
          <w:lang w:val="en-US" w:eastAsia="zh-CN"/>
        </w:rPr>
        <w:t>1</w:t>
      </w:r>
      <w:r>
        <w:rPr>
          <w:rFonts w:hint="eastAsia" w:ascii="仿宋" w:hAnsi="仿宋" w:eastAsia="仿宋" w:cs="仿宋"/>
          <w:b w:val="0"/>
          <w:bCs w:val="0"/>
          <w:color w:val="000000"/>
          <w:kern w:val="0"/>
          <w:sz w:val="32"/>
          <w:szCs w:val="32"/>
          <w:highlight w:val="none"/>
        </w:rPr>
        <w:t>年</w:t>
      </w:r>
      <w:r>
        <w:rPr>
          <w:rFonts w:hint="eastAsia" w:ascii="仿宋" w:hAnsi="仿宋" w:eastAsia="仿宋" w:cs="仿宋"/>
          <w:b w:val="0"/>
          <w:bCs w:val="0"/>
          <w:color w:val="000000"/>
          <w:kern w:val="0"/>
          <w:sz w:val="32"/>
          <w:szCs w:val="32"/>
          <w:highlight w:val="none"/>
          <w:lang w:val="en-US" w:eastAsia="zh-CN"/>
        </w:rPr>
        <w:t>增加30.99</w:t>
      </w:r>
      <w:r>
        <w:rPr>
          <w:rFonts w:hint="eastAsia" w:ascii="仿宋" w:hAnsi="仿宋" w:eastAsia="仿宋" w:cs="仿宋"/>
          <w:b w:val="0"/>
          <w:bCs w:val="0"/>
          <w:color w:val="000000"/>
          <w:kern w:val="0"/>
          <w:sz w:val="32"/>
          <w:szCs w:val="32"/>
          <w:highlight w:val="none"/>
        </w:rPr>
        <w:t>万元，</w:t>
      </w:r>
      <w:r>
        <w:rPr>
          <w:rFonts w:hint="eastAsia" w:ascii="仿宋" w:hAnsi="仿宋" w:eastAsia="仿宋" w:cs="仿宋"/>
          <w:b w:val="0"/>
          <w:bCs w:val="0"/>
          <w:color w:val="000000"/>
          <w:kern w:val="0"/>
          <w:sz w:val="32"/>
          <w:szCs w:val="32"/>
          <w:highlight w:val="none"/>
          <w:lang w:val="en-US" w:eastAsia="zh-CN"/>
        </w:rPr>
        <w:t>增加16.22</w:t>
      </w:r>
      <w:r>
        <w:rPr>
          <w:rFonts w:hint="eastAsia" w:ascii="仿宋" w:hAnsi="仿宋" w:eastAsia="仿宋" w:cs="仿宋"/>
          <w:b w:val="0"/>
          <w:bCs w:val="0"/>
          <w:color w:val="000000"/>
          <w:kern w:val="0"/>
          <w:sz w:val="32"/>
          <w:szCs w:val="32"/>
          <w:highlight w:val="none"/>
        </w:rPr>
        <w:t>%，</w:t>
      </w:r>
      <w:r>
        <w:rPr>
          <w:rFonts w:hint="eastAsia" w:ascii="仿宋" w:hAnsi="仿宋" w:eastAsia="仿宋" w:cs="仿宋"/>
          <w:b w:val="0"/>
          <w:bCs w:val="0"/>
          <w:color w:val="000000"/>
          <w:kern w:val="0"/>
          <w:sz w:val="32"/>
          <w:szCs w:val="32"/>
          <w:highlight w:val="none"/>
          <w:lang w:eastAsia="zh-CN"/>
        </w:rPr>
        <w:t>增加</w:t>
      </w:r>
      <w:r>
        <w:rPr>
          <w:rFonts w:hint="eastAsia" w:ascii="仿宋" w:hAnsi="仿宋" w:eastAsia="仿宋" w:cs="仿宋"/>
          <w:b w:val="0"/>
          <w:bCs w:val="0"/>
          <w:color w:val="000000"/>
          <w:kern w:val="0"/>
          <w:sz w:val="32"/>
          <w:szCs w:val="32"/>
          <w:highlight w:val="none"/>
        </w:rPr>
        <w:t>的原因：新增本级政府安排更新设备等费用。</w:t>
      </w:r>
    </w:p>
    <w:p>
      <w:pPr>
        <w:adjustRightInd w:val="0"/>
        <w:snapToGrid w:val="0"/>
        <w:spacing w:line="560" w:lineRule="exact"/>
        <w:ind w:firstLine="640" w:firstLineChars="200"/>
        <w:rPr>
          <w:rFonts w:hint="default" w:ascii="仿宋" w:hAnsi="仿宋" w:eastAsia="仿宋" w:cs="仿宋"/>
          <w:b w:val="0"/>
          <w:bCs w:val="0"/>
          <w:color w:val="000000"/>
          <w:kern w:val="0"/>
          <w:sz w:val="32"/>
          <w:szCs w:val="32"/>
          <w:highlight w:val="none"/>
          <w:lang w:val="en-US"/>
        </w:rPr>
      </w:pPr>
      <w:r>
        <w:rPr>
          <w:rFonts w:hint="eastAsia" w:ascii="仿宋" w:hAnsi="仿宋" w:eastAsia="仿宋" w:cs="仿宋"/>
          <w:sz w:val="32"/>
          <w:szCs w:val="32"/>
          <w:lang w:val="en-US" w:eastAsia="zh-CN"/>
        </w:rPr>
        <w:t>由于部门下属单位新县房产服务中心不属于行政单位或参照公务员法管理的事业单位，故没有该项开支。本次公开的内容为新县住房和城乡建设局机关本级和新县人民防空办公室的机关运行经费支出情况。</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万元，其中：政府采购货物预算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万元、政府采购工程预算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adjustRightInd w:val="0"/>
        <w:snapToGrid w:val="0"/>
        <w:spacing w:line="560" w:lineRule="exact"/>
        <w:ind w:firstLine="321" w:firstLineChars="1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仿宋"/>
          <w:sz w:val="32"/>
          <w:szCs w:val="32"/>
          <w:lang w:val="en-US" w:eastAsia="zh-CN"/>
        </w:rPr>
        <w:t>新县住房和城乡建设局部门</w:t>
      </w:r>
      <w:r>
        <w:rPr>
          <w:rFonts w:hint="eastAsia" w:ascii="仿宋" w:hAnsi="仿宋" w:eastAsia="仿宋" w:cs="宋体"/>
          <w:kern w:val="0"/>
          <w:sz w:val="32"/>
          <w:szCs w:val="32"/>
          <w:lang w:eastAsia="zh-CN"/>
        </w:rPr>
        <w:t>2022年对</w:t>
      </w:r>
      <w:r>
        <w:rPr>
          <w:rFonts w:hint="eastAsia" w:ascii="仿宋" w:hAnsi="仿宋" w:eastAsia="仿宋" w:cs="宋体"/>
          <w:kern w:val="0"/>
          <w:sz w:val="32"/>
          <w:szCs w:val="32"/>
          <w:lang w:val="en-US" w:eastAsia="zh-CN"/>
        </w:rPr>
        <w:t>3个项目进行了预算绩效评价，涉及资金55万元。</w:t>
      </w:r>
      <w:r>
        <w:rPr>
          <w:rFonts w:ascii="仿宋" w:hAnsi="仿宋" w:eastAsia="仿宋" w:cs="宋体"/>
          <w:kern w:val="0"/>
          <w:sz w:val="32"/>
          <w:szCs w:val="32"/>
        </w:rPr>
        <w:t>我</w:t>
      </w:r>
      <w:r>
        <w:rPr>
          <w:rFonts w:hint="eastAsia" w:ascii="仿宋" w:hAnsi="仿宋" w:eastAsia="仿宋" w:cs="宋体"/>
          <w:kern w:val="0"/>
          <w:sz w:val="32"/>
          <w:szCs w:val="32"/>
        </w:rPr>
        <w:t>单位</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pStyle w:val="2"/>
        <w:numPr>
          <w:ilvl w:val="0"/>
          <w:numId w:val="1"/>
        </w:numPr>
        <w:ind w:left="642" w:leftChars="0" w:firstLine="0" w:firstLineChars="0"/>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重点项目预算的绩效评价情况</w:t>
      </w:r>
    </w:p>
    <w:p>
      <w:pPr>
        <w:widowControl/>
        <w:spacing w:line="600" w:lineRule="exact"/>
        <w:ind w:firstLine="320" w:firstLineChars="100"/>
        <w:jc w:val="left"/>
      </w:pPr>
      <w:r>
        <w:rPr>
          <w:rFonts w:hint="eastAsia" w:ascii="仿宋_GB2312" w:eastAsia="仿宋_GB2312"/>
          <w:sz w:val="32"/>
          <w:szCs w:val="32"/>
          <w:highlight w:val="none"/>
          <w:lang w:val="en-US" w:eastAsia="zh-CN"/>
        </w:rPr>
        <w:t xml:space="preserve"> 2022年</w:t>
      </w:r>
      <w:r>
        <w:rPr>
          <w:rFonts w:hint="eastAsia" w:ascii="仿宋" w:hAnsi="仿宋" w:eastAsia="仿宋" w:cs="仿宋"/>
          <w:sz w:val="32"/>
          <w:szCs w:val="32"/>
          <w:lang w:val="en-US" w:eastAsia="zh-CN"/>
        </w:rPr>
        <w:t>新县住房和城乡建设局部门</w:t>
      </w:r>
      <w:r>
        <w:rPr>
          <w:rFonts w:hint="eastAsia" w:ascii="仿宋_GB2312" w:eastAsia="仿宋_GB2312"/>
          <w:sz w:val="32"/>
          <w:szCs w:val="32"/>
          <w:highlight w:val="none"/>
          <w:lang w:val="en-US" w:eastAsia="zh-CN"/>
        </w:rPr>
        <w:t>纳入重点绩效评价（部门评价或财政评价）0个，评价金额0万元。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w:t>
      </w:r>
      <w:r>
        <w:rPr>
          <w:rFonts w:hint="eastAsia" w:ascii="仿宋" w:hAnsi="仿宋" w:eastAsia="仿宋" w:cs="宋体"/>
          <w:b/>
          <w:bCs/>
          <w:kern w:val="0"/>
          <w:sz w:val="32"/>
          <w:szCs w:val="32"/>
          <w:lang w:eastAsia="zh-CN"/>
        </w:rPr>
        <w:t>五</w:t>
      </w:r>
      <w:r>
        <w:rPr>
          <w:rFonts w:ascii="仿宋" w:hAnsi="仿宋" w:eastAsia="仿宋" w:cs="宋体"/>
          <w:b/>
          <w:bCs/>
          <w:kern w:val="0"/>
          <w:sz w:val="32"/>
          <w:szCs w:val="32"/>
        </w:rPr>
        <w:t>）国有资产占用情况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lang w:val="en-US" w:eastAsia="zh-CN"/>
        </w:rPr>
        <w:t>21</w:t>
      </w:r>
      <w:r>
        <w:rPr>
          <w:rFonts w:ascii="仿宋" w:hAnsi="仿宋" w:eastAsia="仿宋" w:cs="宋体"/>
          <w:kern w:val="0"/>
          <w:sz w:val="32"/>
          <w:szCs w:val="32"/>
        </w:rPr>
        <w:t>年期末，</w:t>
      </w:r>
      <w:r>
        <w:rPr>
          <w:rFonts w:hint="eastAsia" w:ascii="仿宋" w:hAnsi="仿宋" w:eastAsia="仿宋" w:cs="宋体"/>
          <w:kern w:val="0"/>
          <w:sz w:val="32"/>
          <w:szCs w:val="32"/>
          <w:lang w:val="en-US" w:eastAsia="zh-CN"/>
        </w:rPr>
        <w:t>新县住房和城乡建设局</w:t>
      </w:r>
      <w:r>
        <w:rPr>
          <w:rFonts w:hint="eastAsia" w:ascii="仿宋" w:hAnsi="仿宋" w:eastAsia="仿宋" w:cs="宋体"/>
          <w:kern w:val="0"/>
          <w:sz w:val="32"/>
          <w:szCs w:val="32"/>
        </w:rPr>
        <w:t>部门</w:t>
      </w:r>
      <w:r>
        <w:rPr>
          <w:rFonts w:ascii="仿宋" w:hAnsi="仿宋" w:eastAsia="仿宋" w:cs="宋体"/>
          <w:kern w:val="0"/>
          <w:sz w:val="32"/>
          <w:szCs w:val="32"/>
        </w:rPr>
        <w:t>共有车辆</w:t>
      </w:r>
      <w:r>
        <w:rPr>
          <w:rFonts w:hint="eastAsia" w:ascii="仿宋" w:hAnsi="仿宋" w:eastAsia="仿宋" w:cs="宋体"/>
          <w:kern w:val="0"/>
          <w:sz w:val="32"/>
          <w:szCs w:val="32"/>
          <w:lang w:val="en-US" w:eastAsia="zh-CN"/>
        </w:rPr>
        <w:t>2</w:t>
      </w:r>
      <w:r>
        <w:rPr>
          <w:rFonts w:ascii="仿宋" w:hAnsi="仿宋" w:eastAsia="仿宋" w:cs="宋体"/>
          <w:kern w:val="0"/>
          <w:sz w:val="32"/>
          <w:szCs w:val="32"/>
        </w:rPr>
        <w:t>辆，其中：一般公务用车</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辆，</w:t>
      </w:r>
      <w:r>
        <w:rPr>
          <w:rFonts w:hint="eastAsia" w:ascii="仿宋_GB2312" w:eastAsia="仿宋_GB2312"/>
          <w:sz w:val="32"/>
          <w:szCs w:val="32"/>
          <w:lang w:eastAsia="zh-CN"/>
        </w:rPr>
        <w:t>其他用车主要是业务车</w:t>
      </w:r>
      <w:r>
        <w:rPr>
          <w:rFonts w:hint="eastAsia" w:ascii="仿宋_GB2312" w:eastAsia="仿宋_GB2312"/>
          <w:sz w:val="32"/>
          <w:szCs w:val="32"/>
          <w:lang w:val="en-US" w:eastAsia="zh-CN"/>
        </w:rPr>
        <w:t>2</w:t>
      </w:r>
      <w:r>
        <w:rPr>
          <w:rFonts w:hint="eastAsia" w:ascii="仿宋_GB2312" w:eastAsia="仿宋_GB2312"/>
          <w:sz w:val="32"/>
          <w:szCs w:val="32"/>
          <w:lang w:eastAsia="zh-CN"/>
        </w:rPr>
        <w:t>辆</w:t>
      </w:r>
      <w:r>
        <w:rPr>
          <w:rFonts w:ascii="仿宋" w:hAnsi="仿宋" w:eastAsia="仿宋" w:cs="宋体"/>
          <w:kern w:val="0"/>
          <w:sz w:val="32"/>
          <w:szCs w:val="32"/>
        </w:rPr>
        <w:t>；单价50万元以上通用设备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w:t>
      </w:r>
      <w:r>
        <w:rPr>
          <w:rFonts w:hint="eastAsia" w:ascii="仿宋" w:hAnsi="仿宋" w:eastAsia="仿宋" w:cs="宋体"/>
          <w:b/>
          <w:bCs/>
          <w:kern w:val="0"/>
          <w:sz w:val="32"/>
          <w:szCs w:val="32"/>
          <w:lang w:eastAsia="zh-CN"/>
        </w:rPr>
        <w:t>六</w:t>
      </w:r>
      <w:r>
        <w:rPr>
          <w:rFonts w:ascii="仿宋" w:hAnsi="仿宋" w:eastAsia="仿宋" w:cs="宋体"/>
          <w:b/>
          <w:bCs/>
          <w:kern w:val="0"/>
          <w:sz w:val="32"/>
          <w:szCs w:val="32"/>
        </w:rPr>
        <w:t>）</w:t>
      </w:r>
      <w:r>
        <w:rPr>
          <w:rFonts w:hint="eastAsia" w:ascii="仿宋" w:hAnsi="仿宋" w:eastAsia="仿宋" w:cs="宋体"/>
          <w:b/>
          <w:bCs/>
          <w:kern w:val="0"/>
          <w:sz w:val="32"/>
          <w:szCs w:val="32"/>
        </w:rPr>
        <w:t>专项</w:t>
      </w:r>
      <w:r>
        <w:rPr>
          <w:rFonts w:ascii="仿宋" w:hAnsi="仿宋" w:eastAsia="仿宋" w:cs="宋体"/>
          <w:b/>
          <w:bCs/>
          <w:kern w:val="0"/>
          <w:sz w:val="32"/>
          <w:szCs w:val="32"/>
        </w:rPr>
        <w:t>转移支付项目情况</w:t>
      </w:r>
    </w:p>
    <w:p>
      <w:pPr>
        <w:adjustRightInd w:val="0"/>
        <w:snapToGrid w:val="0"/>
        <w:spacing w:line="560" w:lineRule="exact"/>
        <w:jc w:val="left"/>
        <w:rPr>
          <w:rFonts w:ascii="仿宋" w:hAnsi="仿宋" w:eastAsia="仿宋" w:cs="宋体"/>
          <w:kern w:val="0"/>
          <w:sz w:val="32"/>
          <w:szCs w:val="32"/>
        </w:rPr>
      </w:pPr>
      <w:r>
        <w:rPr>
          <w:rFonts w:hint="eastAsia" w:ascii="仿宋" w:hAnsi="仿宋" w:eastAsia="仿宋" w:cs="宋体"/>
          <w:kern w:val="0"/>
          <w:sz w:val="32"/>
          <w:szCs w:val="32"/>
          <w:lang w:val="en-US" w:eastAsia="zh-CN"/>
        </w:rPr>
        <w:t>新县住房和城乡建设局</w:t>
      </w:r>
      <w:r>
        <w:rPr>
          <w:rFonts w:hint="eastAsia" w:ascii="仿宋" w:hAnsi="仿宋" w:eastAsia="仿宋" w:cs="宋体"/>
          <w:kern w:val="0"/>
          <w:sz w:val="32"/>
          <w:szCs w:val="32"/>
        </w:rPr>
        <w:t>部门</w:t>
      </w:r>
      <w:r>
        <w:rPr>
          <w:rFonts w:hint="eastAsia" w:ascii="仿宋" w:hAnsi="仿宋" w:eastAsia="仿宋" w:cs="仿宋"/>
          <w:b w:val="0"/>
          <w:bCs w:val="0"/>
          <w:sz w:val="32"/>
          <w:szCs w:val="32"/>
        </w:rPr>
        <w:t>2022年无专项转移支付项目。</w:t>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HYPERLINK "http://www.haedu.gov.cn/UserFiles/File/201803/20180309144718540.doc" </w:instrText>
      </w:r>
      <w:r>
        <w:fldChar w:fldCharType="separate"/>
      </w:r>
      <w:r>
        <w:rPr>
          <w:rFonts w:hint="eastAsia" w:ascii="仿宋" w:hAnsi="仿宋" w:eastAsia="仿宋" w:cs="宋体"/>
          <w:kern w:val="0"/>
          <w:sz w:val="32"/>
          <w:szCs w:val="32"/>
          <w:lang w:val="en-US" w:eastAsia="zh-CN"/>
        </w:rPr>
        <w:t>新县住房和城乡建设局</w:t>
      </w:r>
      <w:r>
        <w:rPr>
          <w:rFonts w:hint="eastAsia" w:ascii="仿宋" w:hAnsi="仿宋" w:eastAsia="仿宋" w:cs="宋体"/>
          <w:kern w:val="0"/>
          <w:sz w:val="32"/>
          <w:szCs w:val="32"/>
        </w:rPr>
        <w:t>部门202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年部门预算表</w:t>
      </w:r>
      <w:r>
        <w:fldChar w:fldCharType="end"/>
      </w:r>
    </w:p>
    <w:p>
      <w:pPr>
        <w:adjustRightInd w:val="0"/>
        <w:snapToGrid w:val="0"/>
        <w:spacing w:line="560" w:lineRule="exact"/>
        <w:ind w:left="5278" w:leftChars="304" w:hanging="4640" w:hangingChars="1450"/>
        <w:jc w:val="left"/>
        <w:rPr>
          <w:rFonts w:ascii="仿宋" w:hAnsi="仿宋" w:eastAsia="仿宋" w:cs="宋体"/>
          <w:kern w:val="0"/>
          <w:sz w:val="32"/>
          <w:szCs w:val="32"/>
        </w:rPr>
      </w:pPr>
    </w:p>
    <w:p>
      <w:pPr>
        <w:adjustRightInd w:val="0"/>
        <w:snapToGrid w:val="0"/>
        <w:spacing w:line="560" w:lineRule="exact"/>
        <w:ind w:left="5267" w:leftChars="2508" w:firstLine="320" w:firstLineChars="100"/>
        <w:jc w:val="left"/>
        <w:rPr>
          <w:rFonts w:ascii="仿宋" w:hAnsi="仿宋" w:eastAsia="仿宋" w:cs="宋体"/>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ascii="仿宋" w:hAnsi="仿宋" w:eastAsia="仿宋"/>
        <w:sz w:val="32"/>
        <w:szCs w:val="32"/>
        <w:lang w:val="zh-CN"/>
      </w:rPr>
      <w:t xml:space="preserve"> </w:t>
    </w:r>
    <w:r>
      <w:rPr>
        <w:rFonts w:ascii="仿宋" w:hAnsi="仿宋" w:eastAsia="仿宋"/>
        <w:b/>
        <w:bCs/>
        <w:sz w:val="32"/>
        <w:szCs w:val="32"/>
      </w:rPr>
      <w:fldChar w:fldCharType="begin"/>
    </w:r>
    <w:r>
      <w:rPr>
        <w:rFonts w:ascii="仿宋" w:hAnsi="仿宋" w:eastAsia="仿宋"/>
        <w:b/>
        <w:bCs/>
        <w:sz w:val="32"/>
        <w:szCs w:val="32"/>
      </w:rPr>
      <w:instrText xml:space="preserve">PAGE</w:instrText>
    </w:r>
    <w:r>
      <w:rPr>
        <w:rFonts w:ascii="仿宋" w:hAnsi="仿宋" w:eastAsia="仿宋"/>
        <w:b/>
        <w:bCs/>
        <w:sz w:val="32"/>
        <w:szCs w:val="32"/>
      </w:rPr>
      <w:fldChar w:fldCharType="separate"/>
    </w:r>
    <w:r>
      <w:rPr>
        <w:rFonts w:ascii="仿宋" w:hAnsi="仿宋" w:eastAsia="仿宋"/>
        <w:b/>
        <w:bCs/>
        <w:sz w:val="32"/>
        <w:szCs w:val="32"/>
      </w:rPr>
      <w:t>1</w:t>
    </w:r>
    <w:r>
      <w:rPr>
        <w:rFonts w:ascii="仿宋" w:hAnsi="仿宋" w:eastAsia="仿宋"/>
        <w:b/>
        <w:bCs/>
        <w:sz w:val="32"/>
        <w:szCs w:val="32"/>
      </w:rPr>
      <w:fldChar w:fldCharType="end"/>
    </w:r>
    <w:r>
      <w:rPr>
        <w:rFonts w:ascii="仿宋" w:hAnsi="仿宋" w:eastAsia="仿宋"/>
        <w:sz w:val="32"/>
        <w:szCs w:val="32"/>
        <w:lang w:val="zh-CN"/>
      </w:rPr>
      <w:t xml:space="preserve"> / </w:t>
    </w:r>
    <w:r>
      <w:rPr>
        <w:rFonts w:ascii="仿宋" w:hAnsi="仿宋" w:eastAsia="仿宋"/>
        <w:b/>
        <w:bCs/>
        <w:sz w:val="32"/>
        <w:szCs w:val="32"/>
      </w:rPr>
      <w:fldChar w:fldCharType="begin"/>
    </w:r>
    <w:r>
      <w:rPr>
        <w:rFonts w:ascii="仿宋" w:hAnsi="仿宋" w:eastAsia="仿宋"/>
        <w:b/>
        <w:bCs/>
        <w:sz w:val="32"/>
        <w:szCs w:val="32"/>
      </w:rPr>
      <w:instrText xml:space="preserve">NUMPAGES</w:instrText>
    </w:r>
    <w:r>
      <w:rPr>
        <w:rFonts w:ascii="仿宋" w:hAnsi="仿宋" w:eastAsia="仿宋"/>
        <w:b/>
        <w:bCs/>
        <w:sz w:val="32"/>
        <w:szCs w:val="32"/>
      </w:rPr>
      <w:fldChar w:fldCharType="separate"/>
    </w:r>
    <w:r>
      <w:rPr>
        <w:rFonts w:ascii="仿宋" w:hAnsi="仿宋" w:eastAsia="仿宋"/>
        <w:b/>
        <w:bCs/>
        <w:sz w:val="32"/>
        <w:szCs w:val="32"/>
      </w:rPr>
      <w:t>10</w:t>
    </w:r>
    <w:r>
      <w:rPr>
        <w:rFonts w:ascii="仿宋" w:hAnsi="仿宋" w:eastAsia="仿宋"/>
        <w:b/>
        <w:bCs/>
        <w:sz w:val="32"/>
        <w:szCs w:val="32"/>
      </w:rP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E7FFC6"/>
    <w:multiLevelType w:val="singleLevel"/>
    <w:tmpl w:val="D5E7FFC6"/>
    <w:lvl w:ilvl="0" w:tentative="0">
      <w:start w:val="4"/>
      <w:numFmt w:val="chineseCounting"/>
      <w:suff w:val="nothing"/>
      <w:lvlText w:val="（%1）"/>
      <w:lvlJc w:val="left"/>
      <w:pPr>
        <w:ind w:left="642"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xNTVhMzAxOGYzMzg0ZjEyMjIxMmM3ZTBjNDgyY2MifQ=="/>
  </w:docVars>
  <w:rsids>
    <w:rsidRoot w:val="00000000"/>
    <w:rsid w:val="00777186"/>
    <w:rsid w:val="081B46A0"/>
    <w:rsid w:val="08CA6C9D"/>
    <w:rsid w:val="09364543"/>
    <w:rsid w:val="0ED371C9"/>
    <w:rsid w:val="1D9C09E6"/>
    <w:rsid w:val="1F310DAE"/>
    <w:rsid w:val="2069348A"/>
    <w:rsid w:val="24133DF1"/>
    <w:rsid w:val="2BCB7B04"/>
    <w:rsid w:val="3E0D6BE4"/>
    <w:rsid w:val="46FC6FF6"/>
    <w:rsid w:val="50AD2EA7"/>
    <w:rsid w:val="538F3C48"/>
    <w:rsid w:val="5F552F7D"/>
    <w:rsid w:val="66275FD6"/>
    <w:rsid w:val="67C0189B"/>
    <w:rsid w:val="68707874"/>
    <w:rsid w:val="6A014E5B"/>
    <w:rsid w:val="6CBC322E"/>
    <w:rsid w:val="6ED70525"/>
    <w:rsid w:val="70FE115A"/>
    <w:rsid w:val="71A12FE6"/>
    <w:rsid w:val="7994240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pPr>
      <w:spacing w:before="120" w:after="120" w:line="340" w:lineRule="exact"/>
      <w:ind w:left="0"/>
    </w:pPr>
    <w:rPr>
      <w:rFonts w:hint="default" w:ascii="华文中宋" w:hAnsi="华文中宋" w:eastAsia="华文中宋"/>
      <w:b/>
      <w:caps/>
      <w:sz w:val="24"/>
    </w:rPr>
  </w:style>
  <w:style w:type="paragraph" w:styleId="3">
    <w:name w:val="annotation text"/>
    <w:basedOn w:val="1"/>
    <w:semiHidden/>
    <w:unhideWhenUsed/>
    <w:qFormat/>
    <w:uiPriority w:val="0"/>
    <w:pPr>
      <w:jc w:val="left"/>
    </w:pPr>
  </w:style>
  <w:style w:type="paragraph" w:styleId="4">
    <w:name w:val="Date"/>
    <w:basedOn w:val="1"/>
    <w:next w:val="1"/>
    <w:link w:val="15"/>
    <w:semiHidden/>
    <w:unhideWhenUsed/>
    <w:qFormat/>
    <w:uiPriority w:val="0"/>
    <w:pPr>
      <w:ind w:left="100" w:leftChars="2500"/>
    </w:pPr>
  </w:style>
  <w:style w:type="paragraph" w:styleId="5">
    <w:name w:val="Balloon Text"/>
    <w:basedOn w:val="1"/>
    <w:link w:val="14"/>
    <w:semiHidden/>
    <w:unhideWhenUsed/>
    <w:qFormat/>
    <w:uiPriority w:val="0"/>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Strong"/>
    <w:qFormat/>
    <w:uiPriority w:val="22"/>
    <w:rPr>
      <w:b/>
      <w:bCs/>
    </w:rPr>
  </w:style>
  <w:style w:type="character" w:styleId="11">
    <w:name w:val="Hyperlink"/>
    <w:semiHidden/>
    <w:unhideWhenUsed/>
    <w:qFormat/>
    <w:uiPriority w:val="99"/>
    <w:rPr>
      <w:color w:val="0000FF"/>
      <w:u w:val="single"/>
    </w:rPr>
  </w:style>
  <w:style w:type="character" w:customStyle="1" w:styleId="12">
    <w:name w:val="页眉 Char Char"/>
    <w:link w:val="7"/>
    <w:qFormat/>
    <w:uiPriority w:val="99"/>
    <w:rPr>
      <w:sz w:val="18"/>
      <w:szCs w:val="18"/>
    </w:rPr>
  </w:style>
  <w:style w:type="character" w:customStyle="1" w:styleId="13">
    <w:name w:val="页脚 Char Char"/>
    <w:link w:val="6"/>
    <w:qFormat/>
    <w:uiPriority w:val="99"/>
    <w:rPr>
      <w:sz w:val="18"/>
      <w:szCs w:val="18"/>
    </w:rPr>
  </w:style>
  <w:style w:type="character" w:customStyle="1" w:styleId="14">
    <w:name w:val="批注框文本 Char Char"/>
    <w:link w:val="5"/>
    <w:qFormat/>
    <w:uiPriority w:val="0"/>
    <w:rPr>
      <w:rFonts w:ascii="Calibri" w:hAnsi="Calibri" w:cs="黑体"/>
      <w:kern w:val="2"/>
      <w:sz w:val="18"/>
      <w:szCs w:val="18"/>
    </w:rPr>
  </w:style>
  <w:style w:type="character" w:customStyle="1" w:styleId="15">
    <w:name w:val="日期 Char Char"/>
    <w:link w:val="4"/>
    <w:qFormat/>
    <w:uiPriority w:val="0"/>
    <w:rPr>
      <w:rFonts w:ascii="Calibri" w:hAnsi="Calibri" w:cs="黑体"/>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3495</Words>
  <Characters>3754</Characters>
  <Lines>29</Lines>
  <Paragraphs>8</Paragraphs>
  <TotalTime>4</TotalTime>
  <ScaleCrop>false</ScaleCrop>
  <LinksUpToDate>false</LinksUpToDate>
  <CharactersWithSpaces>3776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2018-03-19T07:31:00Z</dcterms:created>
  <dc:creator>预算</dc:creator>
  <cp:lastModifiedBy>AA</cp:lastModifiedBy>
  <cp:lastPrinted>2020-06-04T09:09:00Z</cp:lastPrinted>
  <dcterms:modified xsi:type="dcterms:W3CDTF">2023-09-25T09:24:59Z</dcterms:modified>
  <dc:title>看过后删除的备注：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1329B1ECB7B1419B814C1CE4D4A5EBBB</vt:lpwstr>
  </property>
</Properties>
</file>