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hint="eastAsia" w:ascii="新宋体" w:hAnsi="新宋体" w:eastAsia="新宋体" w:cs="宋体"/>
          <w:b/>
          <w:bCs/>
          <w:kern w:val="0"/>
          <w:sz w:val="44"/>
          <w:szCs w:val="44"/>
          <w:lang w:eastAsia="zh-CN"/>
        </w:rPr>
      </w:pPr>
      <w:r>
        <w:rPr>
          <w:rFonts w:hint="eastAsia" w:ascii="新宋体" w:hAnsi="新宋体" w:eastAsia="新宋体" w:cs="宋体"/>
          <w:b/>
          <w:bCs/>
          <w:kern w:val="0"/>
          <w:sz w:val="44"/>
          <w:szCs w:val="44"/>
          <w:lang w:eastAsia="zh-CN"/>
        </w:rPr>
        <w:t>2022年度新县房产服务中心</w:t>
      </w:r>
    </w:p>
    <w:p>
      <w:pPr>
        <w:spacing w:line="600" w:lineRule="exact"/>
        <w:ind w:firstLine="3269" w:firstLineChars="740"/>
        <w:jc w:val="both"/>
        <w:rPr>
          <w:rFonts w:ascii="新宋体" w:hAnsi="新宋体" w:eastAsia="新宋体" w:cs="宋体"/>
          <w:b/>
          <w:bCs/>
          <w:kern w:val="0"/>
          <w:sz w:val="44"/>
          <w:szCs w:val="44"/>
        </w:rPr>
      </w:pPr>
      <w:r>
        <w:rPr>
          <w:rFonts w:ascii="新宋体" w:hAnsi="新宋体" w:eastAsia="新宋体" w:cs="宋体"/>
          <w:b/>
          <w:bCs/>
          <w:kern w:val="0"/>
          <w:sz w:val="44"/>
          <w:szCs w:val="44"/>
        </w:rPr>
        <w:t>预</w:t>
      </w:r>
      <w:r>
        <w:rPr>
          <w:rFonts w:hint="eastAsia" w:ascii="新宋体" w:hAnsi="新宋体" w:eastAsia="新宋体" w:cs="宋体"/>
          <w:b/>
          <w:bCs/>
          <w:kern w:val="0"/>
          <w:sz w:val="44"/>
          <w:szCs w:val="44"/>
          <w:lang w:val="en-US" w:eastAsia="zh-CN"/>
        </w:rPr>
        <w:t xml:space="preserve"> </w:t>
      </w:r>
      <w:r>
        <w:rPr>
          <w:rFonts w:ascii="新宋体" w:hAnsi="新宋体" w:eastAsia="新宋体" w:cs="宋体"/>
          <w:b/>
          <w:bCs/>
          <w:kern w:val="0"/>
          <w:sz w:val="44"/>
          <w:szCs w:val="44"/>
        </w:rPr>
        <w:t>算</w:t>
      </w:r>
      <w:r>
        <w:rPr>
          <w:rFonts w:hint="eastAsia" w:ascii="新宋体" w:hAnsi="新宋体" w:eastAsia="新宋体" w:cs="宋体"/>
          <w:b/>
          <w:bCs/>
          <w:kern w:val="0"/>
          <w:sz w:val="44"/>
          <w:szCs w:val="44"/>
          <w:lang w:val="en-US" w:eastAsia="zh-CN"/>
        </w:rPr>
        <w:t xml:space="preserve"> </w:t>
      </w:r>
      <w:r>
        <w:rPr>
          <w:rFonts w:hint="eastAsia" w:ascii="新宋体" w:hAnsi="新宋体" w:eastAsia="新宋体" w:cs="宋体"/>
          <w:b/>
          <w:bCs/>
          <w:kern w:val="0"/>
          <w:sz w:val="44"/>
          <w:szCs w:val="44"/>
        </w:rPr>
        <w:t>说</w:t>
      </w:r>
      <w:r>
        <w:rPr>
          <w:rFonts w:hint="eastAsia" w:ascii="新宋体" w:hAnsi="新宋体" w:eastAsia="新宋体" w:cs="宋体"/>
          <w:b/>
          <w:bCs/>
          <w:kern w:val="0"/>
          <w:sz w:val="44"/>
          <w:szCs w:val="44"/>
          <w:lang w:val="en-US" w:eastAsia="zh-CN"/>
        </w:rPr>
        <w:t xml:space="preserve"> </w:t>
      </w:r>
      <w:r>
        <w:rPr>
          <w:rFonts w:hint="eastAsia" w:ascii="新宋体" w:hAnsi="新宋体" w:eastAsia="新宋体" w:cs="宋体"/>
          <w:b/>
          <w:bCs/>
          <w:kern w:val="0"/>
          <w:sz w:val="44"/>
          <w:szCs w:val="44"/>
        </w:rPr>
        <w:t>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lang w:eastAsia="zh-CN"/>
        </w:rPr>
        <w:t>新县房产服务中心</w:t>
      </w:r>
      <w:r>
        <w:rPr>
          <w:rFonts w:ascii="黑体" w:hAnsi="黑体" w:eastAsia="黑体" w:cs="宋体"/>
          <w:bCs/>
          <w:kern w:val="0"/>
          <w:sz w:val="32"/>
          <w:szCs w:val="32"/>
        </w:rPr>
        <w:t>概况</w:t>
      </w:r>
      <w:bookmarkStart w:id="0" w:name="_GoBack"/>
      <w:bookmarkEnd w:id="0"/>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、部门预算单位构成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lang w:eastAsia="zh-CN"/>
        </w:rPr>
        <w:t>新县房产服务中心2022年度</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lang w:eastAsia="zh-CN"/>
        </w:rPr>
        <w:t>新县房产服务中心2022年度</w:t>
      </w:r>
      <w:r>
        <w:rPr>
          <w:rFonts w:ascii="黑体" w:hAnsi="黑体" w:eastAsia="黑体" w:cs="宋体"/>
          <w:bCs/>
          <w:kern w:val="0"/>
          <w:sz w:val="32"/>
          <w:szCs w:val="32"/>
        </w:rPr>
        <w:t>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一</w:t>
      </w:r>
      <w:r>
        <w:rPr>
          <w:rFonts w:hint="eastAsia" w:ascii="仿宋" w:hAnsi="仿宋" w:eastAsia="仿宋" w:cs="宋体"/>
          <w:kern w:val="0"/>
          <w:sz w:val="32"/>
          <w:szCs w:val="32"/>
        </w:rPr>
        <w:t>、财政支出绩效目标表</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eastAsia="zh-CN"/>
        </w:rPr>
        <w:t>新县房产服务中心</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eastAsia="zh-CN"/>
        </w:rPr>
        <w:t>新县房产服务中心</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新县房产服务中心</w:t>
      </w:r>
      <w:r>
        <w:rPr>
          <w:rFonts w:hint="eastAsia" w:ascii="仿宋" w:hAnsi="仿宋" w:eastAsia="仿宋" w:cs="宋体"/>
          <w:kern w:val="0"/>
          <w:sz w:val="32"/>
          <w:szCs w:val="32"/>
        </w:rPr>
        <w:t>的主要职责是：</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县房产管理中心负责全县房产业务行业管理和执法监督工作，全县物业管理行业管理及全县房产市场的统计分析，直管公房的产权产籍和经营管理工作，负责全县保障房的相关工作，负责完成县委、县政府和住房和城乡建设局交给的其他各项工作任务。</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二、</w:t>
      </w:r>
      <w:r>
        <w:rPr>
          <w:rFonts w:hint="eastAsia" w:ascii="黑体" w:hAnsi="黑体" w:eastAsia="黑体" w:cs="黑体"/>
          <w:kern w:val="0"/>
          <w:sz w:val="32"/>
          <w:szCs w:val="32"/>
          <w:lang w:eastAsia="zh-CN"/>
        </w:rPr>
        <w:t>新县房产服务中心</w:t>
      </w:r>
      <w:r>
        <w:rPr>
          <w:rFonts w:hint="eastAsia" w:ascii="黑体" w:hAnsi="黑体" w:eastAsia="黑体" w:cs="黑体"/>
          <w:kern w:val="0"/>
          <w:sz w:val="32"/>
          <w:szCs w:val="32"/>
        </w:rPr>
        <w:t>的</w:t>
      </w:r>
      <w:r>
        <w:rPr>
          <w:rFonts w:hint="eastAsia" w:ascii="黑体" w:hAnsi="黑体" w:eastAsia="黑体" w:cs="黑体"/>
          <w:kern w:val="0"/>
          <w:sz w:val="32"/>
          <w:szCs w:val="32"/>
          <w:lang w:val="en-US" w:eastAsia="zh-CN"/>
        </w:rPr>
        <w:t>机构设置</w:t>
      </w:r>
    </w:p>
    <w:p>
      <w:pPr>
        <w:ind w:firstLine="640" w:firstLineChars="200"/>
        <w:rPr>
          <w:rFonts w:hint="eastAsia"/>
          <w:lang w:val="en-US" w:eastAsia="zh-CN"/>
        </w:rPr>
      </w:pPr>
      <w:r>
        <w:rPr>
          <w:rFonts w:hint="eastAsia" w:ascii="仿宋" w:hAnsi="仿宋" w:eastAsia="仿宋" w:cs="仿宋"/>
          <w:sz w:val="32"/>
          <w:szCs w:val="32"/>
        </w:rPr>
        <w:t>新县房产服务中心为正科级事业单位，前身为2006年成立的新县房地产管理局（副科级单位），2011年，升格为新县房产管理中心（正科级单位），2020年，县机构改革更名为新县房产服务中心。新县房产服中心主要职责：承担全县住房保障、老旧小区改造、物业行业管理、房产交易市场管理、房地产行业执法监督等工作。内设办公室、保障办、物业管理股、法规监察股等</w:t>
      </w:r>
      <w:r>
        <w:rPr>
          <w:rFonts w:hint="eastAsia" w:ascii="仿宋" w:hAnsi="仿宋" w:eastAsia="仿宋" w:cs="仿宋"/>
          <w:sz w:val="32"/>
          <w:szCs w:val="32"/>
          <w:lang w:val="en-US" w:eastAsia="zh-CN"/>
        </w:rPr>
        <w:t>4</w:t>
      </w:r>
      <w:r>
        <w:rPr>
          <w:rFonts w:hint="eastAsia" w:ascii="仿宋" w:hAnsi="仿宋" w:eastAsia="仿宋" w:cs="仿宋"/>
          <w:sz w:val="32"/>
          <w:szCs w:val="32"/>
        </w:rPr>
        <w:t>个职能股室，下辖新县直属公房服务中心、新县房屋产权交易中心和测绘评估所3个二级机构。</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宋体"/>
          <w:bCs/>
          <w:kern w:val="0"/>
          <w:sz w:val="32"/>
          <w:szCs w:val="32"/>
          <w:lang w:eastAsia="zh-CN"/>
        </w:rPr>
        <w:t>新县房产服务中心</w:t>
      </w:r>
      <w:r>
        <w:rPr>
          <w:rFonts w:ascii="黑体" w:hAnsi="黑体" w:eastAsia="黑体" w:cs="宋体"/>
          <w:bCs/>
          <w:kern w:val="0"/>
          <w:sz w:val="32"/>
          <w:szCs w:val="32"/>
        </w:rPr>
        <w:t>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Arial"/>
          <w:color w:val="313131"/>
          <w:kern w:val="0"/>
          <w:sz w:val="32"/>
          <w:szCs w:val="32"/>
          <w:lang w:eastAsia="zh-CN"/>
        </w:rPr>
        <w:t>根据部门预算管理有关规定，此次公开的预算“无下属机构及其他预算单位”仅有本单位预算。</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w:t>
      </w:r>
      <w:r>
        <w:rPr>
          <w:rFonts w:hint="eastAsia" w:ascii="黑体" w:hAnsi="黑体" w:eastAsia="黑体" w:cs="宋体"/>
          <w:bCs/>
          <w:kern w:val="0"/>
          <w:sz w:val="32"/>
          <w:szCs w:val="32"/>
          <w:lang w:eastAsia="zh-CN"/>
        </w:rPr>
        <w:t>新县房产服务中心2022年度</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spacing w:line="600" w:lineRule="exact"/>
        <w:ind w:firstLine="640" w:firstLineChars="200"/>
        <w:rPr>
          <w:rFonts w:hint="eastAsia" w:eastAsia="仿宋_GB2312"/>
          <w:color w:val="000000"/>
          <w:kern w:val="0"/>
          <w:sz w:val="32"/>
          <w:szCs w:val="32"/>
          <w:highlight w:val="none"/>
          <w:lang w:val="en-US" w:eastAsia="zh-CN"/>
        </w:rPr>
      </w:pPr>
      <w:r>
        <w:rPr>
          <w:rFonts w:hint="eastAsia" w:eastAsia="仿宋_GB2312"/>
          <w:color w:val="000000"/>
          <w:kern w:val="0"/>
          <w:sz w:val="32"/>
          <w:szCs w:val="32"/>
          <w:highlight w:val="none"/>
          <w:lang w:eastAsia="zh-CN"/>
        </w:rPr>
        <w:t>2022</w:t>
      </w:r>
      <w:r>
        <w:rPr>
          <w:rFonts w:eastAsia="仿宋_GB2312"/>
          <w:color w:val="000000"/>
          <w:kern w:val="0"/>
          <w:sz w:val="32"/>
          <w:szCs w:val="32"/>
          <w:highlight w:val="none"/>
        </w:rPr>
        <w:t>年</w:t>
      </w:r>
      <w:r>
        <w:rPr>
          <w:rFonts w:hint="eastAsia" w:eastAsia="仿宋_GB2312"/>
          <w:color w:val="000000"/>
          <w:kern w:val="0"/>
          <w:sz w:val="32"/>
          <w:szCs w:val="32"/>
          <w:highlight w:val="none"/>
          <w:lang w:eastAsia="zh-CN"/>
        </w:rPr>
        <w:t>新县房产服务中心</w:t>
      </w:r>
      <w:r>
        <w:rPr>
          <w:rFonts w:eastAsia="仿宋_GB2312"/>
          <w:color w:val="000000"/>
          <w:kern w:val="0"/>
          <w:sz w:val="32"/>
          <w:szCs w:val="32"/>
          <w:highlight w:val="none"/>
        </w:rPr>
        <w:t>收入</w:t>
      </w:r>
      <w:r>
        <w:rPr>
          <w:rFonts w:hint="eastAsia" w:eastAsia="仿宋_GB2312"/>
          <w:color w:val="000000"/>
          <w:kern w:val="0"/>
          <w:sz w:val="32"/>
          <w:szCs w:val="32"/>
          <w:highlight w:val="none"/>
        </w:rPr>
        <w:t>预算</w:t>
      </w:r>
      <w:r>
        <w:rPr>
          <w:rFonts w:eastAsia="仿宋_GB2312"/>
          <w:color w:val="000000"/>
          <w:kern w:val="0"/>
          <w:sz w:val="32"/>
          <w:szCs w:val="32"/>
          <w:highlight w:val="none"/>
        </w:rPr>
        <w:t>总计</w:t>
      </w:r>
      <w:r>
        <w:rPr>
          <w:rFonts w:hint="eastAsia" w:eastAsia="仿宋_GB2312"/>
          <w:color w:val="000000"/>
          <w:kern w:val="0"/>
          <w:sz w:val="32"/>
          <w:szCs w:val="32"/>
          <w:highlight w:val="none"/>
          <w:lang w:val="en-US" w:eastAsia="zh-CN"/>
        </w:rPr>
        <w:t>199.25</w:t>
      </w:r>
      <w:r>
        <w:rPr>
          <w:rFonts w:eastAsia="仿宋_GB2312"/>
          <w:color w:val="000000"/>
          <w:kern w:val="0"/>
          <w:sz w:val="32"/>
          <w:szCs w:val="32"/>
          <w:highlight w:val="none"/>
        </w:rPr>
        <w:t>万元，支出</w:t>
      </w:r>
      <w:r>
        <w:rPr>
          <w:rFonts w:hint="eastAsia" w:eastAsia="仿宋_GB2312"/>
          <w:color w:val="000000"/>
          <w:kern w:val="0"/>
          <w:sz w:val="32"/>
          <w:szCs w:val="32"/>
          <w:highlight w:val="none"/>
        </w:rPr>
        <w:t>预算</w:t>
      </w:r>
      <w:r>
        <w:rPr>
          <w:rFonts w:eastAsia="仿宋_GB2312"/>
          <w:color w:val="000000"/>
          <w:kern w:val="0"/>
          <w:sz w:val="32"/>
          <w:szCs w:val="32"/>
          <w:highlight w:val="none"/>
        </w:rPr>
        <w:t>总计</w:t>
      </w:r>
      <w:r>
        <w:rPr>
          <w:rFonts w:hint="eastAsia" w:eastAsia="仿宋_GB2312"/>
          <w:color w:val="000000"/>
          <w:kern w:val="0"/>
          <w:sz w:val="32"/>
          <w:szCs w:val="32"/>
          <w:highlight w:val="none"/>
          <w:lang w:val="en-US" w:eastAsia="zh-CN"/>
        </w:rPr>
        <w:t>199.25</w:t>
      </w:r>
      <w:r>
        <w:rPr>
          <w:rFonts w:eastAsia="仿宋_GB2312"/>
          <w:color w:val="000000"/>
          <w:kern w:val="0"/>
          <w:sz w:val="32"/>
          <w:szCs w:val="32"/>
          <w:highlight w:val="none"/>
        </w:rPr>
        <w:t>万元，与</w:t>
      </w:r>
      <w:r>
        <w:rPr>
          <w:rFonts w:hint="eastAsia" w:eastAsia="仿宋_GB2312"/>
          <w:color w:val="000000"/>
          <w:kern w:val="0"/>
          <w:sz w:val="32"/>
          <w:szCs w:val="32"/>
          <w:highlight w:val="none"/>
        </w:rPr>
        <w:t>20</w:t>
      </w:r>
      <w:r>
        <w:rPr>
          <w:rFonts w:hint="eastAsia" w:eastAsia="仿宋_GB2312"/>
          <w:color w:val="000000"/>
          <w:kern w:val="0"/>
          <w:sz w:val="32"/>
          <w:szCs w:val="32"/>
          <w:highlight w:val="none"/>
          <w:lang w:val="en-US" w:eastAsia="zh-CN"/>
        </w:rPr>
        <w:t>21</w:t>
      </w:r>
      <w:r>
        <w:rPr>
          <w:rFonts w:eastAsia="仿宋_GB2312"/>
          <w:color w:val="000000"/>
          <w:kern w:val="0"/>
          <w:sz w:val="32"/>
          <w:szCs w:val="32"/>
          <w:highlight w:val="none"/>
        </w:rPr>
        <w:t>年相比，收、支</w:t>
      </w:r>
      <w:r>
        <w:rPr>
          <w:rFonts w:hint="eastAsia" w:eastAsia="仿宋_GB2312"/>
          <w:color w:val="000000"/>
          <w:kern w:val="0"/>
          <w:sz w:val="32"/>
          <w:szCs w:val="32"/>
          <w:highlight w:val="none"/>
        </w:rPr>
        <w:t>预算</w:t>
      </w:r>
      <w:r>
        <w:rPr>
          <w:rFonts w:eastAsia="仿宋_GB2312"/>
          <w:color w:val="000000"/>
          <w:kern w:val="0"/>
          <w:sz w:val="32"/>
          <w:szCs w:val="32"/>
          <w:highlight w:val="none"/>
        </w:rPr>
        <w:t>总计各</w:t>
      </w:r>
      <w:r>
        <w:rPr>
          <w:rFonts w:hint="eastAsia" w:eastAsia="仿宋_GB2312"/>
          <w:color w:val="000000"/>
          <w:kern w:val="0"/>
          <w:sz w:val="32"/>
          <w:szCs w:val="32"/>
          <w:highlight w:val="none"/>
          <w:lang w:val="en-US" w:eastAsia="zh-CN"/>
        </w:rPr>
        <w:t>减少63.01</w:t>
      </w:r>
      <w:r>
        <w:rPr>
          <w:rFonts w:eastAsia="仿宋_GB2312"/>
          <w:color w:val="000000"/>
          <w:kern w:val="0"/>
          <w:sz w:val="32"/>
          <w:szCs w:val="32"/>
          <w:highlight w:val="none"/>
        </w:rPr>
        <w:t>万元，</w:t>
      </w:r>
      <w:r>
        <w:rPr>
          <w:rFonts w:hint="eastAsia" w:eastAsia="仿宋_GB2312"/>
          <w:color w:val="000000"/>
          <w:kern w:val="0"/>
          <w:sz w:val="32"/>
          <w:szCs w:val="32"/>
          <w:highlight w:val="none"/>
          <w:lang w:val="en-US" w:eastAsia="zh-CN"/>
        </w:rPr>
        <w:t>减少24%</w:t>
      </w:r>
      <w:r>
        <w:rPr>
          <w:rFonts w:eastAsia="仿宋_GB2312"/>
          <w:color w:val="000000"/>
          <w:kern w:val="0"/>
          <w:sz w:val="32"/>
          <w:szCs w:val="32"/>
          <w:highlight w:val="none"/>
        </w:rPr>
        <w:t>。主要原因：</w:t>
      </w:r>
      <w:r>
        <w:rPr>
          <w:rFonts w:hint="eastAsia" w:eastAsia="仿宋_GB2312"/>
          <w:color w:val="000000"/>
          <w:kern w:val="0"/>
          <w:sz w:val="32"/>
          <w:szCs w:val="32"/>
          <w:highlight w:val="none"/>
          <w:lang w:val="en-US" w:eastAsia="zh-CN"/>
        </w:rPr>
        <w:t>2022年未安排执收执罚单位补助经费。</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新县房产服务中心2022年</w:t>
      </w:r>
      <w:r>
        <w:rPr>
          <w:rFonts w:ascii="仿宋" w:hAnsi="仿宋" w:eastAsia="仿宋" w:cs="宋体"/>
          <w:kern w:val="0"/>
          <w:sz w:val="32"/>
          <w:szCs w:val="32"/>
        </w:rPr>
        <w:t>收入合计</w:t>
      </w:r>
      <w:r>
        <w:rPr>
          <w:rFonts w:hint="eastAsia" w:ascii="仿宋" w:hAnsi="仿宋" w:eastAsia="仿宋" w:cs="宋体"/>
          <w:kern w:val="0"/>
          <w:sz w:val="32"/>
          <w:szCs w:val="32"/>
          <w:lang w:val="en-US" w:eastAsia="zh-CN"/>
        </w:rPr>
        <w:t>199.25</w:t>
      </w:r>
      <w:r>
        <w:rPr>
          <w:rFonts w:ascii="仿宋" w:hAnsi="仿宋" w:eastAsia="仿宋" w:cs="宋体"/>
          <w:kern w:val="0"/>
          <w:sz w:val="32"/>
          <w:szCs w:val="32"/>
        </w:rPr>
        <w:t>万元，其中：一般公共预算</w:t>
      </w:r>
      <w:r>
        <w:rPr>
          <w:rFonts w:hint="eastAsia" w:ascii="仿宋" w:hAnsi="仿宋" w:eastAsia="仿宋" w:cs="宋体"/>
          <w:kern w:val="0"/>
          <w:sz w:val="32"/>
          <w:szCs w:val="32"/>
        </w:rPr>
        <w:t>收入</w:t>
      </w:r>
      <w:r>
        <w:rPr>
          <w:rFonts w:hint="eastAsia" w:ascii="仿宋" w:hAnsi="仿宋" w:eastAsia="仿宋" w:cs="宋体"/>
          <w:kern w:val="0"/>
          <w:sz w:val="32"/>
          <w:szCs w:val="32"/>
          <w:lang w:val="en-US" w:eastAsia="zh-CN"/>
        </w:rPr>
        <w:t>199.25</w:t>
      </w:r>
      <w:r>
        <w:rPr>
          <w:rFonts w:ascii="仿宋" w:hAnsi="仿宋" w:eastAsia="仿宋" w:cs="宋体"/>
          <w:kern w:val="0"/>
          <w:sz w:val="32"/>
          <w:szCs w:val="32"/>
        </w:rPr>
        <w:t>万元</w:t>
      </w:r>
      <w:r>
        <w:rPr>
          <w:rFonts w:hint="eastAsia" w:ascii="仿宋" w:hAnsi="仿宋" w:eastAsia="仿宋" w:cs="宋体"/>
          <w:kern w:val="0"/>
          <w:sz w:val="32"/>
          <w:szCs w:val="32"/>
          <w:lang w:eastAsia="zh-CN"/>
        </w:rPr>
        <w:t>（本年收入</w:t>
      </w:r>
      <w:r>
        <w:rPr>
          <w:rFonts w:hint="eastAsia" w:ascii="仿宋" w:hAnsi="仿宋" w:eastAsia="仿宋" w:cs="宋体"/>
          <w:kern w:val="0"/>
          <w:sz w:val="32"/>
          <w:szCs w:val="32"/>
          <w:lang w:val="en-US" w:eastAsia="zh-CN"/>
        </w:rPr>
        <w:t>128.25万元，上年结转结余71万元</w:t>
      </w:r>
      <w:r>
        <w:rPr>
          <w:rFonts w:hint="eastAsia" w:ascii="仿宋" w:hAnsi="仿宋" w:eastAsia="仿宋" w:cs="宋体"/>
          <w:kern w:val="0"/>
          <w:sz w:val="32"/>
          <w:szCs w:val="32"/>
          <w:lang w:eastAsia="zh-CN"/>
        </w:rPr>
        <w:t>）</w:t>
      </w:r>
      <w:r>
        <w:rPr>
          <w:rFonts w:hint="eastAsia"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eastAsia="zh-CN"/>
        </w:rPr>
        <w:t>新县房产服务中心2022年</w:t>
      </w:r>
      <w:r>
        <w:rPr>
          <w:rFonts w:ascii="仿宋" w:hAnsi="仿宋" w:eastAsia="仿宋" w:cs="宋体"/>
          <w:kern w:val="0"/>
          <w:sz w:val="32"/>
          <w:szCs w:val="32"/>
        </w:rPr>
        <w:t>支出合计</w:t>
      </w:r>
      <w:r>
        <w:rPr>
          <w:rFonts w:hint="eastAsia" w:ascii="仿宋" w:hAnsi="仿宋" w:eastAsia="仿宋" w:cs="宋体"/>
          <w:kern w:val="0"/>
          <w:sz w:val="32"/>
          <w:szCs w:val="32"/>
          <w:lang w:val="en-US" w:eastAsia="zh-CN"/>
        </w:rPr>
        <w:t>199.25</w:t>
      </w:r>
      <w:r>
        <w:rPr>
          <w:rFonts w:ascii="仿宋" w:hAnsi="仿宋" w:eastAsia="仿宋" w:cs="宋体"/>
          <w:kern w:val="0"/>
          <w:sz w:val="32"/>
          <w:szCs w:val="32"/>
        </w:rPr>
        <w:t>万元</w:t>
      </w:r>
      <w:r>
        <w:rPr>
          <w:rFonts w:eastAsia="仿宋_GB2312"/>
          <w:color w:val="000000"/>
          <w:sz w:val="32"/>
          <w:szCs w:val="32"/>
          <w:highlight w:val="none"/>
        </w:rPr>
        <w:t>，其中：基本支出</w:t>
      </w:r>
      <w:r>
        <w:rPr>
          <w:rFonts w:hint="eastAsia" w:eastAsia="仿宋_GB2312"/>
          <w:color w:val="000000"/>
          <w:sz w:val="32"/>
          <w:szCs w:val="32"/>
          <w:highlight w:val="none"/>
          <w:lang w:val="en-US" w:eastAsia="zh-CN"/>
        </w:rPr>
        <w:t>189.25</w:t>
      </w:r>
      <w:r>
        <w:rPr>
          <w:rFonts w:eastAsia="仿宋_GB2312"/>
          <w:color w:val="000000"/>
          <w:sz w:val="32"/>
          <w:szCs w:val="32"/>
          <w:highlight w:val="none"/>
        </w:rPr>
        <w:t>万元，占</w:t>
      </w:r>
      <w:r>
        <w:rPr>
          <w:rFonts w:hint="eastAsia" w:eastAsia="仿宋_GB2312"/>
          <w:color w:val="000000"/>
          <w:kern w:val="0"/>
          <w:sz w:val="32"/>
          <w:szCs w:val="32"/>
          <w:highlight w:val="none"/>
        </w:rPr>
        <w:t>预算</w:t>
      </w:r>
      <w:r>
        <w:rPr>
          <w:rFonts w:hint="eastAsia" w:eastAsia="仿宋_GB2312"/>
          <w:color w:val="000000"/>
          <w:kern w:val="0"/>
          <w:sz w:val="32"/>
          <w:szCs w:val="32"/>
          <w:highlight w:val="none"/>
          <w:lang w:val="en-US" w:eastAsia="zh-CN"/>
        </w:rPr>
        <w:t>95</w:t>
      </w:r>
      <w:r>
        <w:rPr>
          <w:rFonts w:hint="eastAsia" w:eastAsia="仿宋_GB2312"/>
          <w:color w:val="000000"/>
          <w:kern w:val="0"/>
          <w:sz w:val="32"/>
          <w:szCs w:val="32"/>
          <w:highlight w:val="none"/>
        </w:rPr>
        <w:t>%</w:t>
      </w:r>
      <w:r>
        <w:rPr>
          <w:rFonts w:eastAsia="仿宋_GB2312"/>
          <w:color w:val="000000"/>
          <w:sz w:val="32"/>
          <w:szCs w:val="32"/>
          <w:highlight w:val="none"/>
        </w:rPr>
        <w:t>；项目支出</w:t>
      </w:r>
      <w:r>
        <w:rPr>
          <w:rFonts w:hint="eastAsia" w:eastAsia="仿宋_GB2312"/>
          <w:color w:val="000000"/>
          <w:sz w:val="32"/>
          <w:szCs w:val="32"/>
          <w:highlight w:val="none"/>
          <w:lang w:val="en-US" w:eastAsia="zh-CN"/>
        </w:rPr>
        <w:t>10.00</w:t>
      </w:r>
      <w:r>
        <w:rPr>
          <w:rFonts w:eastAsia="仿宋_GB2312"/>
          <w:color w:val="000000"/>
          <w:sz w:val="32"/>
          <w:szCs w:val="32"/>
          <w:highlight w:val="none"/>
        </w:rPr>
        <w:t>万</w:t>
      </w:r>
      <w:r>
        <w:rPr>
          <w:rFonts w:hint="eastAsia" w:eastAsia="仿宋_GB2312"/>
          <w:color w:val="000000"/>
          <w:sz w:val="32"/>
          <w:szCs w:val="32"/>
          <w:highlight w:val="none"/>
        </w:rPr>
        <w:t>元，</w:t>
      </w:r>
      <w:r>
        <w:rPr>
          <w:rFonts w:eastAsia="仿宋_GB2312"/>
          <w:color w:val="000000"/>
          <w:sz w:val="32"/>
          <w:szCs w:val="32"/>
          <w:highlight w:val="none"/>
        </w:rPr>
        <w:t>占</w:t>
      </w:r>
      <w:r>
        <w:rPr>
          <w:rFonts w:hint="eastAsia" w:eastAsia="仿宋_GB2312"/>
          <w:color w:val="000000"/>
          <w:kern w:val="0"/>
          <w:sz w:val="32"/>
          <w:szCs w:val="32"/>
          <w:highlight w:val="none"/>
        </w:rPr>
        <w:t>预算</w:t>
      </w:r>
      <w:r>
        <w:rPr>
          <w:rFonts w:hint="eastAsia" w:eastAsia="仿宋_GB2312"/>
          <w:color w:val="000000"/>
          <w:kern w:val="0"/>
          <w:sz w:val="32"/>
          <w:szCs w:val="32"/>
          <w:highlight w:val="none"/>
          <w:lang w:val="en-US" w:eastAsia="zh-CN"/>
        </w:rPr>
        <w:t>5</w:t>
      </w:r>
      <w:r>
        <w:rPr>
          <w:rFonts w:hint="eastAsia" w:eastAsia="仿宋_GB2312"/>
          <w:color w:val="000000"/>
          <w:kern w:val="0"/>
          <w:sz w:val="32"/>
          <w:szCs w:val="32"/>
          <w:highlight w:val="none"/>
        </w:rPr>
        <w:t>%</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spacing w:line="600" w:lineRule="exact"/>
        <w:ind w:firstLine="640" w:firstLineChars="200"/>
        <w:rPr>
          <w:rFonts w:hint="eastAsia" w:eastAsia="仿宋_GB2312"/>
          <w:color w:val="000000"/>
          <w:kern w:val="0"/>
          <w:sz w:val="32"/>
          <w:szCs w:val="32"/>
          <w:highlight w:val="none"/>
        </w:rPr>
      </w:pPr>
      <w:r>
        <w:rPr>
          <w:rFonts w:hint="eastAsia" w:ascii="仿宋" w:hAnsi="仿宋" w:eastAsia="仿宋" w:cs="宋体"/>
          <w:kern w:val="0"/>
          <w:sz w:val="32"/>
          <w:szCs w:val="32"/>
          <w:lang w:eastAsia="zh-CN"/>
        </w:rPr>
        <w:t>新县房产服务中心2022年</w:t>
      </w:r>
      <w:r>
        <w:rPr>
          <w:rFonts w:ascii="仿宋" w:hAnsi="仿宋" w:eastAsia="仿宋" w:cs="宋体"/>
          <w:kern w:val="0"/>
          <w:sz w:val="32"/>
          <w:szCs w:val="32"/>
        </w:rPr>
        <w:t>一般公共预算收支预算</w:t>
      </w:r>
      <w:r>
        <w:rPr>
          <w:rFonts w:hint="eastAsia" w:ascii="仿宋" w:hAnsi="仿宋" w:eastAsia="仿宋" w:cs="宋体"/>
          <w:kern w:val="0"/>
          <w:sz w:val="32"/>
          <w:szCs w:val="32"/>
          <w:lang w:val="en-US" w:eastAsia="zh-CN"/>
        </w:rPr>
        <w:t>199.25</w:t>
      </w:r>
      <w:r>
        <w:rPr>
          <w:rFonts w:ascii="仿宋" w:hAnsi="仿宋" w:eastAsia="仿宋" w:cs="宋体"/>
          <w:kern w:val="0"/>
          <w:sz w:val="32"/>
          <w:szCs w:val="32"/>
        </w:rPr>
        <w:t>万元。</w:t>
      </w:r>
      <w:r>
        <w:rPr>
          <w:rFonts w:eastAsia="仿宋_GB2312"/>
          <w:color w:val="000000"/>
          <w:kern w:val="0"/>
          <w:sz w:val="32"/>
          <w:szCs w:val="32"/>
          <w:highlight w:val="none"/>
        </w:rPr>
        <w:t xml:space="preserve">与 </w:t>
      </w:r>
      <w:r>
        <w:rPr>
          <w:rFonts w:hint="eastAsia" w:eastAsia="仿宋_GB2312"/>
          <w:color w:val="000000"/>
          <w:kern w:val="0"/>
          <w:sz w:val="32"/>
          <w:szCs w:val="32"/>
          <w:highlight w:val="none"/>
        </w:rPr>
        <w:t>20</w:t>
      </w:r>
      <w:r>
        <w:rPr>
          <w:rFonts w:hint="eastAsia" w:eastAsia="仿宋_GB2312"/>
          <w:color w:val="000000"/>
          <w:kern w:val="0"/>
          <w:sz w:val="32"/>
          <w:szCs w:val="32"/>
          <w:highlight w:val="none"/>
          <w:lang w:val="en-US" w:eastAsia="zh-CN"/>
        </w:rPr>
        <w:t>21</w:t>
      </w:r>
      <w:r>
        <w:rPr>
          <w:rFonts w:eastAsia="仿宋_GB2312"/>
          <w:color w:val="000000"/>
          <w:kern w:val="0"/>
          <w:sz w:val="32"/>
          <w:szCs w:val="32"/>
          <w:highlight w:val="none"/>
        </w:rPr>
        <w:t>年相比，</w:t>
      </w:r>
      <w:r>
        <w:rPr>
          <w:rFonts w:hint="eastAsia" w:eastAsia="仿宋_GB2312"/>
          <w:color w:val="000000"/>
          <w:kern w:val="0"/>
          <w:sz w:val="32"/>
          <w:szCs w:val="32"/>
          <w:highlight w:val="none"/>
        </w:rPr>
        <w:t>财政拨款</w:t>
      </w:r>
      <w:r>
        <w:rPr>
          <w:rFonts w:eastAsia="仿宋_GB2312"/>
          <w:color w:val="000000"/>
          <w:kern w:val="0"/>
          <w:sz w:val="32"/>
          <w:szCs w:val="32"/>
          <w:highlight w:val="none"/>
        </w:rPr>
        <w:t>收支预算</w:t>
      </w:r>
      <w:r>
        <w:rPr>
          <w:rFonts w:hint="eastAsia" w:eastAsia="仿宋_GB2312"/>
          <w:color w:val="000000"/>
          <w:kern w:val="0"/>
          <w:sz w:val="32"/>
          <w:szCs w:val="32"/>
          <w:highlight w:val="none"/>
          <w:lang w:val="en-US" w:eastAsia="zh-CN"/>
        </w:rPr>
        <w:t>减少63.01</w:t>
      </w:r>
      <w:r>
        <w:rPr>
          <w:rFonts w:eastAsia="仿宋_GB2312"/>
          <w:color w:val="000000"/>
          <w:kern w:val="0"/>
          <w:sz w:val="32"/>
          <w:szCs w:val="32"/>
          <w:highlight w:val="none"/>
        </w:rPr>
        <w:t>万元，</w:t>
      </w:r>
      <w:r>
        <w:rPr>
          <w:rFonts w:hint="eastAsia" w:eastAsia="仿宋_GB2312"/>
          <w:color w:val="000000"/>
          <w:kern w:val="0"/>
          <w:sz w:val="32"/>
          <w:szCs w:val="32"/>
          <w:highlight w:val="none"/>
          <w:lang w:val="en-US" w:eastAsia="zh-CN"/>
        </w:rPr>
        <w:t>减少24%</w:t>
      </w:r>
      <w:r>
        <w:rPr>
          <w:rFonts w:hint="eastAsia" w:eastAsia="仿宋_GB2312"/>
          <w:color w:val="000000"/>
          <w:kern w:val="0"/>
          <w:sz w:val="32"/>
          <w:szCs w:val="32"/>
          <w:highlight w:val="none"/>
        </w:rPr>
        <w:t>。</w:t>
      </w:r>
      <w:r>
        <w:rPr>
          <w:rFonts w:hint="eastAsia" w:eastAsia="仿宋_GB2312"/>
          <w:color w:val="000000"/>
          <w:kern w:val="0"/>
          <w:sz w:val="32"/>
          <w:szCs w:val="32"/>
          <w:highlight w:val="none"/>
          <w:lang w:val="en-US" w:eastAsia="zh-CN"/>
        </w:rPr>
        <w:t>减少</w:t>
      </w:r>
      <w:r>
        <w:rPr>
          <w:rFonts w:eastAsia="仿宋_GB2312"/>
          <w:color w:val="000000"/>
          <w:kern w:val="0"/>
          <w:sz w:val="32"/>
          <w:szCs w:val="32"/>
          <w:highlight w:val="none"/>
        </w:rPr>
        <w:t>的主要原因为：</w:t>
      </w:r>
      <w:r>
        <w:rPr>
          <w:rFonts w:hint="eastAsia" w:eastAsia="仿宋_GB2312"/>
          <w:color w:val="000000"/>
          <w:kern w:val="0"/>
          <w:sz w:val="32"/>
          <w:szCs w:val="32"/>
          <w:highlight w:val="none"/>
          <w:lang w:val="en-US" w:eastAsia="zh-CN"/>
        </w:rPr>
        <w:t>2022年未安排执收执罚单位补助经费。</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lang w:eastAsia="zh-CN"/>
        </w:rPr>
        <w:t>新县房产服务中心2022年</w:t>
      </w:r>
      <w:r>
        <w:rPr>
          <w:rFonts w:ascii="仿宋" w:hAnsi="仿宋" w:eastAsia="仿宋" w:cs="宋体"/>
          <w:kern w:val="0"/>
          <w:sz w:val="32"/>
          <w:szCs w:val="32"/>
        </w:rPr>
        <w:t>一般公共预算支出年初预算为</w:t>
      </w:r>
      <w:r>
        <w:rPr>
          <w:rFonts w:hint="eastAsia" w:ascii="仿宋" w:hAnsi="仿宋" w:eastAsia="仿宋" w:cs="宋体"/>
          <w:kern w:val="0"/>
          <w:sz w:val="32"/>
          <w:szCs w:val="32"/>
          <w:lang w:val="en-US" w:eastAsia="zh-CN"/>
        </w:rPr>
        <w:t>199.25</w:t>
      </w:r>
      <w:r>
        <w:rPr>
          <w:rFonts w:ascii="仿宋" w:hAnsi="仿宋" w:eastAsia="仿宋" w:cs="宋体"/>
          <w:kern w:val="0"/>
          <w:sz w:val="32"/>
          <w:szCs w:val="32"/>
        </w:rPr>
        <w:t>万元。主要用于以下方面：</w:t>
      </w:r>
      <w:r>
        <w:rPr>
          <w:rFonts w:hint="eastAsia" w:ascii="仿宋" w:hAnsi="仿宋" w:eastAsia="仿宋" w:cs="宋体"/>
          <w:kern w:val="0"/>
          <w:sz w:val="32"/>
          <w:szCs w:val="32"/>
        </w:rPr>
        <w:t>城乡社区支出</w:t>
      </w:r>
      <w:r>
        <w:rPr>
          <w:rFonts w:ascii="仿宋" w:hAnsi="仿宋" w:eastAsia="仿宋" w:cs="宋体"/>
          <w:kern w:val="0"/>
          <w:sz w:val="32"/>
          <w:szCs w:val="32"/>
        </w:rPr>
        <w:t>（类）支出</w:t>
      </w:r>
      <w:r>
        <w:rPr>
          <w:rFonts w:hint="eastAsia" w:ascii="仿宋" w:hAnsi="仿宋" w:eastAsia="仿宋" w:cs="宋体"/>
          <w:kern w:val="0"/>
          <w:sz w:val="32"/>
          <w:szCs w:val="32"/>
          <w:lang w:val="en-US" w:eastAsia="zh-CN"/>
        </w:rPr>
        <w:t>199.25</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、一般公共预算基本支出预算情况说明</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lang w:val="en-US" w:eastAsia="zh-CN"/>
        </w:rPr>
        <w:t>2022年</w:t>
      </w:r>
      <w:r>
        <w:rPr>
          <w:rFonts w:hint="eastAsia" w:ascii="仿宋" w:hAnsi="仿宋" w:eastAsia="仿宋" w:cs="仿宋"/>
          <w:i w:val="0"/>
          <w:iCs w:val="0"/>
          <w:caps w:val="0"/>
          <w:color w:val="000000"/>
          <w:spacing w:val="0"/>
          <w:sz w:val="32"/>
          <w:szCs w:val="32"/>
          <w:shd w:val="clear" w:fill="FFFFFF"/>
        </w:rPr>
        <w:t>一般公共预算基本支出</w:t>
      </w:r>
      <w:r>
        <w:rPr>
          <w:rFonts w:hint="eastAsia" w:ascii="仿宋" w:hAnsi="仿宋" w:eastAsia="仿宋" w:cs="仿宋"/>
          <w:i w:val="0"/>
          <w:iCs w:val="0"/>
          <w:caps w:val="0"/>
          <w:color w:val="000000"/>
          <w:spacing w:val="0"/>
          <w:sz w:val="32"/>
          <w:szCs w:val="32"/>
          <w:shd w:val="clear" w:fill="FFFFFF"/>
          <w:lang w:val="en-US" w:eastAsia="zh-CN"/>
        </w:rPr>
        <w:t>189.25</w:t>
      </w:r>
      <w:r>
        <w:rPr>
          <w:rFonts w:hint="eastAsia" w:ascii="仿宋" w:hAnsi="仿宋" w:eastAsia="仿宋" w:cs="仿宋"/>
          <w:i w:val="0"/>
          <w:iCs w:val="0"/>
          <w:caps w:val="0"/>
          <w:color w:val="000000"/>
          <w:spacing w:val="0"/>
          <w:sz w:val="32"/>
          <w:szCs w:val="32"/>
          <w:shd w:val="clear" w:fill="FFFFFF"/>
        </w:rPr>
        <w:t>万元，其中：人员经费</w:t>
      </w:r>
      <w:r>
        <w:rPr>
          <w:rFonts w:hint="eastAsia" w:ascii="仿宋" w:hAnsi="仿宋" w:eastAsia="仿宋" w:cs="仿宋"/>
          <w:i w:val="0"/>
          <w:iCs w:val="0"/>
          <w:caps w:val="0"/>
          <w:color w:val="000000"/>
          <w:spacing w:val="0"/>
          <w:sz w:val="32"/>
          <w:szCs w:val="32"/>
          <w:shd w:val="clear" w:fill="FFFFFF"/>
          <w:lang w:val="en-US" w:eastAsia="zh-CN"/>
        </w:rPr>
        <w:t>134.25</w:t>
      </w:r>
      <w:r>
        <w:rPr>
          <w:rFonts w:hint="eastAsia" w:ascii="仿宋" w:hAnsi="仿宋" w:eastAsia="仿宋" w:cs="仿宋"/>
          <w:i w:val="0"/>
          <w:iCs w:val="0"/>
          <w:caps w:val="0"/>
          <w:color w:val="000000"/>
          <w:spacing w:val="0"/>
          <w:sz w:val="32"/>
          <w:szCs w:val="32"/>
          <w:shd w:val="clear"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i w:val="0"/>
          <w:iCs w:val="0"/>
          <w:caps w:val="0"/>
          <w:color w:val="000000"/>
          <w:spacing w:val="0"/>
          <w:sz w:val="32"/>
          <w:szCs w:val="32"/>
          <w:shd w:val="clear" w:fill="FFFFFF"/>
          <w:lang w:val="en-US" w:eastAsia="zh-CN"/>
        </w:rPr>
        <w:t>55</w:t>
      </w:r>
      <w:r>
        <w:rPr>
          <w:rFonts w:hint="eastAsia" w:ascii="仿宋" w:hAnsi="仿宋" w:eastAsia="仿宋" w:cs="仿宋"/>
          <w:i w:val="0"/>
          <w:iCs w:val="0"/>
          <w:caps w:val="0"/>
          <w:color w:val="000000"/>
          <w:spacing w:val="0"/>
          <w:sz w:val="32"/>
          <w:szCs w:val="32"/>
          <w:shd w:val="clear"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新县房产服务中心2022年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hint="eastAsia" w:ascii="仿宋" w:hAnsi="仿宋" w:eastAsia="仿宋" w:cs="宋体"/>
          <w:kern w:val="0"/>
          <w:sz w:val="32"/>
          <w:szCs w:val="32"/>
          <w:lang w:val="en-US" w:eastAsia="zh-CN"/>
        </w:rPr>
        <w:t>10.00</w:t>
      </w:r>
      <w:r>
        <w:rPr>
          <w:rFonts w:ascii="仿宋" w:hAnsi="仿宋" w:eastAsia="仿宋" w:cs="宋体"/>
          <w:kern w:val="0"/>
          <w:sz w:val="32"/>
          <w:szCs w:val="32"/>
        </w:rPr>
        <w:t>万元</w:t>
      </w:r>
      <w:r>
        <w:rPr>
          <w:rFonts w:hint="eastAsia" w:ascii="仿宋" w:hAnsi="仿宋" w:eastAsia="仿宋" w:cs="宋体"/>
          <w:kern w:val="0"/>
          <w:sz w:val="32"/>
          <w:szCs w:val="32"/>
          <w:lang w:eastAsia="zh-CN"/>
        </w:rPr>
        <w:t>，2022年“三公”经费支出预算数与2021年持平。</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adjustRightInd w:val="0"/>
        <w:snapToGrid w:val="0"/>
        <w:spacing w:line="560" w:lineRule="exact"/>
        <w:ind w:firstLine="643" w:firstLineChars="200"/>
        <w:rPr>
          <w:rFonts w:ascii="仿宋" w:hAnsi="仿宋" w:eastAsia="仿宋" w:cs="宋体"/>
          <w:b w:val="0"/>
          <w:bCs w:val="0"/>
          <w:kern w:val="0"/>
          <w:sz w:val="32"/>
          <w:szCs w:val="32"/>
        </w:rPr>
      </w:pPr>
      <w:r>
        <w:rPr>
          <w:rFonts w:ascii="仿宋" w:hAnsi="仿宋" w:eastAsia="仿宋" w:cs="宋体"/>
          <w:b/>
          <w:kern w:val="0"/>
          <w:sz w:val="32"/>
          <w:szCs w:val="32"/>
        </w:rPr>
        <w:t>（一）因公出国（境）费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lang w:eastAsia="zh-CN"/>
        </w:rPr>
        <w:t>，与上年持平</w:t>
      </w:r>
      <w:r>
        <w:rPr>
          <w:rFonts w:ascii="仿宋" w:hAnsi="仿宋" w:eastAsia="仿宋" w:cs="宋体"/>
          <w:kern w:val="0"/>
          <w:sz w:val="32"/>
          <w:szCs w:val="32"/>
        </w:rPr>
        <w:t>。</w:t>
      </w:r>
      <w:r>
        <w:rPr>
          <w:rFonts w:hint="eastAsia" w:ascii="仿宋" w:hAnsi="仿宋" w:eastAsia="仿宋" w:cs="仿宋"/>
          <w:b w:val="0"/>
          <w:bCs w:val="0"/>
          <w:color w:val="000000" w:themeColor="text1"/>
          <w:kern w:val="0"/>
          <w:sz w:val="32"/>
          <w:szCs w:val="32"/>
          <w14:textFill>
            <w14:solidFill>
              <w14:schemeClr w14:val="tx1"/>
            </w14:solidFill>
          </w14:textFill>
        </w:rPr>
        <w:t>持平的原因为：</w:t>
      </w:r>
      <w:r>
        <w:rPr>
          <w:rFonts w:hint="eastAsia" w:ascii="仿宋" w:hAnsi="仿宋" w:eastAsia="仿宋" w:cs="仿宋"/>
          <w:b w:val="0"/>
          <w:bCs w:val="0"/>
          <w:color w:val="000000" w:themeColor="text1"/>
          <w:kern w:val="0"/>
          <w:sz w:val="32"/>
          <w:szCs w:val="32"/>
          <w:lang w:eastAsia="zh-CN"/>
          <w14:textFill>
            <w14:solidFill>
              <w14:schemeClr w14:val="tx1"/>
            </w14:solidFill>
          </w14:textFill>
        </w:rPr>
        <w:t>本单位历年来无因公出国（境）费用。</w:t>
      </w:r>
    </w:p>
    <w:p>
      <w:pPr>
        <w:adjustRightInd w:val="0"/>
        <w:snapToGrid w:val="0"/>
        <w:spacing w:line="560" w:lineRule="exact"/>
        <w:ind w:firstLine="643" w:firstLineChars="200"/>
        <w:rPr>
          <w:rFonts w:hint="eastAsia" w:eastAsia="仿宋_GB2312"/>
          <w:b w:val="0"/>
          <w:bCs w:val="0"/>
          <w:color w:val="000000"/>
          <w:kern w:val="0"/>
          <w:sz w:val="32"/>
          <w:szCs w:val="32"/>
          <w:highlight w:val="none"/>
          <w:lang w:eastAsia="zh-CN"/>
        </w:rPr>
      </w:pPr>
      <w:r>
        <w:rPr>
          <w:rFonts w:ascii="仿宋" w:hAnsi="仿宋" w:eastAsia="仿宋" w:cs="宋体"/>
          <w:b/>
          <w:kern w:val="0"/>
          <w:sz w:val="32"/>
          <w:szCs w:val="32"/>
        </w:rPr>
        <w:t>（二）公务接待费</w:t>
      </w:r>
      <w:r>
        <w:rPr>
          <w:rFonts w:hint="eastAsia" w:ascii="仿宋" w:hAnsi="仿宋" w:eastAsia="仿宋" w:cs="宋体"/>
          <w:kern w:val="0"/>
          <w:sz w:val="32"/>
          <w:szCs w:val="32"/>
          <w:lang w:val="en-US" w:eastAsia="zh-CN"/>
        </w:rPr>
        <w:t>10.00</w:t>
      </w:r>
      <w:r>
        <w:rPr>
          <w:rFonts w:ascii="仿宋" w:hAnsi="仿宋" w:eastAsia="仿宋" w:cs="宋体"/>
          <w:kern w:val="0"/>
          <w:sz w:val="32"/>
          <w:szCs w:val="32"/>
        </w:rPr>
        <w:t>万元，</w:t>
      </w:r>
      <w:r>
        <w:rPr>
          <w:rFonts w:hint="eastAsia" w:ascii="仿宋" w:hAnsi="仿宋" w:eastAsia="仿宋" w:cs="宋体"/>
          <w:kern w:val="0"/>
          <w:sz w:val="32"/>
          <w:szCs w:val="32"/>
          <w:lang w:eastAsia="zh-CN"/>
        </w:rPr>
        <w:t>主要用于中心机关正常业务接待，与上年持平，持平的</w:t>
      </w:r>
      <w:r>
        <w:rPr>
          <w:rFonts w:hint="eastAsia" w:ascii="仿宋" w:hAnsi="仿宋" w:eastAsia="仿宋" w:cs="宋体"/>
          <w:kern w:val="0"/>
          <w:sz w:val="32"/>
          <w:szCs w:val="32"/>
        </w:rPr>
        <w:t>主要原因是：</w:t>
      </w:r>
      <w:r>
        <w:rPr>
          <w:rFonts w:hint="eastAsia" w:eastAsia="仿宋_GB2312"/>
          <w:b w:val="0"/>
          <w:bCs w:val="0"/>
          <w:color w:val="000000"/>
          <w:kern w:val="0"/>
          <w:sz w:val="32"/>
          <w:szCs w:val="32"/>
          <w:highlight w:val="none"/>
          <w:lang w:eastAsia="zh-CN"/>
        </w:rPr>
        <w:t>机构改革后我单位新增了部分业务，但根据规定“三公”经费逐年递减，严格控制公务接待费支出，所以202</w:t>
      </w:r>
      <w:r>
        <w:rPr>
          <w:rFonts w:hint="eastAsia" w:eastAsia="仿宋_GB2312"/>
          <w:b w:val="0"/>
          <w:bCs w:val="0"/>
          <w:color w:val="000000"/>
          <w:kern w:val="0"/>
          <w:sz w:val="32"/>
          <w:szCs w:val="32"/>
          <w:highlight w:val="none"/>
          <w:lang w:val="en-US" w:eastAsia="zh-CN"/>
        </w:rPr>
        <w:t>2</w:t>
      </w:r>
      <w:r>
        <w:rPr>
          <w:rFonts w:hint="eastAsia" w:eastAsia="仿宋_GB2312"/>
          <w:b w:val="0"/>
          <w:bCs w:val="0"/>
          <w:color w:val="000000"/>
          <w:kern w:val="0"/>
          <w:sz w:val="32"/>
          <w:szCs w:val="32"/>
          <w:highlight w:val="none"/>
          <w:lang w:eastAsia="zh-CN"/>
        </w:rPr>
        <w:t>年“三公”经费并未增加。</w:t>
      </w:r>
    </w:p>
    <w:p>
      <w:pPr>
        <w:adjustRightInd w:val="0"/>
        <w:snapToGrid w:val="0"/>
        <w:spacing w:line="560" w:lineRule="exact"/>
        <w:ind w:firstLine="640" w:firstLineChars="200"/>
        <w:rPr>
          <w:rFonts w:ascii="仿宋" w:hAnsi="仿宋" w:eastAsia="仿宋" w:cs="宋体"/>
          <w:b w:val="0"/>
          <w:bCs/>
          <w:kern w:val="0"/>
          <w:sz w:val="32"/>
          <w:szCs w:val="32"/>
        </w:rPr>
      </w:pPr>
      <w:r>
        <w:rPr>
          <w:rFonts w:ascii="仿宋" w:hAnsi="仿宋" w:eastAsia="仿宋" w:cs="宋体"/>
          <w:b w:val="0"/>
          <w:bCs/>
          <w:kern w:val="0"/>
          <w:sz w:val="32"/>
          <w:szCs w:val="32"/>
        </w:rPr>
        <w:t>（三）公务用车购置及运行费</w:t>
      </w:r>
      <w:r>
        <w:rPr>
          <w:rFonts w:hint="eastAsia" w:ascii="仿宋" w:hAnsi="仿宋" w:eastAsia="仿宋" w:cs="宋体"/>
          <w:b w:val="0"/>
          <w:bCs/>
          <w:kern w:val="0"/>
          <w:sz w:val="32"/>
          <w:szCs w:val="32"/>
          <w:lang w:val="en-US" w:eastAsia="zh-CN"/>
        </w:rPr>
        <w:t>0</w:t>
      </w:r>
      <w:r>
        <w:rPr>
          <w:rFonts w:ascii="仿宋" w:hAnsi="仿宋" w:eastAsia="仿宋" w:cs="宋体"/>
          <w:b w:val="0"/>
          <w:bCs/>
          <w:kern w:val="0"/>
          <w:sz w:val="32"/>
          <w:szCs w:val="32"/>
        </w:rPr>
        <w:t>万元，</w:t>
      </w:r>
      <w:r>
        <w:rPr>
          <w:rFonts w:hint="eastAsia" w:ascii="仿宋" w:hAnsi="仿宋" w:eastAsia="仿宋" w:cs="宋体"/>
          <w:b w:val="0"/>
          <w:bCs/>
          <w:kern w:val="0"/>
          <w:sz w:val="32"/>
          <w:szCs w:val="32"/>
          <w:lang w:eastAsia="zh-CN"/>
        </w:rPr>
        <w:t>与上年持平，</w:t>
      </w:r>
      <w:r>
        <w:rPr>
          <w:rFonts w:hint="eastAsia" w:eastAsia="仿宋_GB2312"/>
          <w:b w:val="0"/>
          <w:bCs/>
          <w:color w:val="000000"/>
          <w:kern w:val="0"/>
          <w:sz w:val="32"/>
          <w:szCs w:val="32"/>
          <w:highlight w:val="none"/>
          <w:lang w:eastAsia="zh-CN"/>
        </w:rPr>
        <w:t>持平的原因为：本单位参加了车改，公务用车被收回，无公车运行维护费。</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新县房产服务中心2022年</w:t>
      </w:r>
      <w:r>
        <w:rPr>
          <w:rFonts w:ascii="仿宋" w:hAnsi="仿宋" w:eastAsia="仿宋" w:cs="宋体"/>
          <w:kern w:val="0"/>
          <w:sz w:val="32"/>
          <w:szCs w:val="32"/>
        </w:rPr>
        <w:t>政府性基金预算支出</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9"/>
        <w:rPr>
          <w:rFonts w:hint="eastAsia" w:eastAsia="仿宋_GB2312"/>
          <w:color w:val="000000"/>
          <w:kern w:val="0"/>
          <w:sz w:val="32"/>
          <w:szCs w:val="32"/>
          <w:highlight w:val="none"/>
          <w:lang w:val="en-US" w:eastAsia="zh-CN"/>
        </w:rPr>
      </w:pPr>
      <w:r>
        <w:rPr>
          <w:rFonts w:hint="eastAsia" w:eastAsia="仿宋_GB2312"/>
          <w:color w:val="000000"/>
          <w:kern w:val="0"/>
          <w:sz w:val="32"/>
          <w:szCs w:val="32"/>
          <w:lang w:val="en-US" w:eastAsia="zh-CN"/>
        </w:rPr>
        <w:t>由于新县房产服务中心不属于行政单位或参照公务员法管理的事业单位，故没有该项开支。</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新县房产服务中心</w:t>
      </w:r>
      <w:r>
        <w:rPr>
          <w:rFonts w:hint="eastAsia" w:ascii="仿宋" w:hAnsi="仿宋" w:eastAsia="仿宋" w:cs="宋体"/>
          <w:kern w:val="0"/>
          <w:sz w:val="32"/>
          <w:szCs w:val="32"/>
          <w:lang w:eastAsia="zh-CN"/>
        </w:rPr>
        <w:t>2022年对</w:t>
      </w:r>
      <w:r>
        <w:rPr>
          <w:rFonts w:hint="eastAsia" w:ascii="仿宋" w:hAnsi="仿宋" w:eastAsia="仿宋" w:cs="宋体"/>
          <w:kern w:val="0"/>
          <w:sz w:val="32"/>
          <w:szCs w:val="32"/>
          <w:lang w:val="en-US" w:eastAsia="zh-CN"/>
        </w:rPr>
        <w:t>1个项目进行了预算绩效评价，涉及资金10万元。2022年我单位</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pStyle w:val="2"/>
        <w:numPr>
          <w:ilvl w:val="0"/>
          <w:numId w:val="1"/>
        </w:numPr>
        <w:ind w:left="642" w:leftChars="0" w:firstLine="0" w:firstLineChars="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重点项目预算的绩效评价情况</w:t>
      </w:r>
    </w:p>
    <w:p>
      <w:pPr>
        <w:widowControl/>
        <w:spacing w:line="600" w:lineRule="exact"/>
        <w:ind w:firstLine="640"/>
        <w:jc w:val="left"/>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 xml:space="preserve">  2022年新县房产服务中心纳入重点绩效评价（部门评价或财政评价）0个，评价金额0万元。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eastAsia="zh-CN"/>
        </w:rPr>
        <w:t>五</w:t>
      </w:r>
      <w:r>
        <w:rPr>
          <w:rFonts w:ascii="仿宋" w:hAnsi="仿宋" w:eastAsia="仿宋" w:cs="宋体"/>
          <w:b/>
          <w:bCs/>
          <w:kern w:val="0"/>
          <w:sz w:val="32"/>
          <w:szCs w:val="32"/>
        </w:rPr>
        <w:t>）国有资产占用情况</w:t>
      </w:r>
    </w:p>
    <w:p>
      <w:pPr>
        <w:widowControl/>
        <w:spacing w:line="600" w:lineRule="exact"/>
        <w:ind w:firstLine="640"/>
        <w:jc w:val="left"/>
        <w:rPr>
          <w:rFonts w:hint="eastAsia" w:eastAsia="仿宋_GB2312"/>
          <w:color w:val="000000"/>
          <w:kern w:val="0"/>
          <w:sz w:val="32"/>
          <w:szCs w:val="32"/>
          <w:highlight w:val="none"/>
        </w:rPr>
      </w:pPr>
      <w:r>
        <w:rPr>
          <w:rFonts w:hint="eastAsia" w:ascii="仿宋_GB2312" w:eastAsia="仿宋_GB2312"/>
          <w:sz w:val="32"/>
          <w:szCs w:val="32"/>
          <w:highlight w:val="none"/>
        </w:rPr>
        <w:t>2</w:t>
      </w:r>
      <w:r>
        <w:rPr>
          <w:rFonts w:ascii="仿宋_GB2312" w:eastAsia="仿宋_GB2312"/>
          <w:sz w:val="32"/>
          <w:szCs w:val="32"/>
          <w:highlight w:val="none"/>
        </w:rPr>
        <w:t>0</w:t>
      </w:r>
      <w:r>
        <w:rPr>
          <w:rFonts w:hint="eastAsia" w:ascii="仿宋_GB2312" w:eastAsia="仿宋_GB2312"/>
          <w:sz w:val="32"/>
          <w:szCs w:val="32"/>
          <w:highlight w:val="none"/>
          <w:lang w:val="en-US" w:eastAsia="zh-CN"/>
        </w:rPr>
        <w:t>21</w:t>
      </w:r>
      <w:r>
        <w:rPr>
          <w:rFonts w:hint="eastAsia" w:ascii="仿宋_GB2312" w:eastAsia="仿宋_GB2312"/>
          <w:sz w:val="32"/>
          <w:szCs w:val="32"/>
          <w:highlight w:val="none"/>
        </w:rPr>
        <w:t>年期末，</w:t>
      </w:r>
      <w:r>
        <w:rPr>
          <w:rFonts w:hint="eastAsia" w:eastAsia="仿宋_GB2312"/>
          <w:color w:val="000000"/>
          <w:kern w:val="0"/>
          <w:sz w:val="32"/>
          <w:szCs w:val="32"/>
          <w:highlight w:val="none"/>
        </w:rPr>
        <w:t>新县</w:t>
      </w:r>
      <w:r>
        <w:rPr>
          <w:rFonts w:hint="eastAsia" w:eastAsia="仿宋_GB2312"/>
          <w:color w:val="000000"/>
          <w:kern w:val="0"/>
          <w:sz w:val="32"/>
          <w:szCs w:val="32"/>
          <w:highlight w:val="none"/>
          <w:lang w:val="en-US" w:eastAsia="zh-CN"/>
        </w:rPr>
        <w:t>房产服务中心</w:t>
      </w:r>
      <w:r>
        <w:rPr>
          <w:rFonts w:hint="eastAsia" w:ascii="仿宋_GB2312" w:eastAsia="仿宋_GB2312"/>
          <w:sz w:val="32"/>
          <w:szCs w:val="32"/>
          <w:highlight w:val="none"/>
        </w:rPr>
        <w:t>共有车辆</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辆</w:t>
      </w:r>
      <w:r>
        <w:rPr>
          <w:rFonts w:hint="eastAsia" w:ascii="仿宋_GB2312" w:eastAsia="仿宋_GB2312"/>
          <w:sz w:val="32"/>
          <w:szCs w:val="32"/>
          <w:highlight w:val="none"/>
          <w:lang w:eastAsia="zh-CN"/>
        </w:rPr>
        <w:t>（不属于公务用车）</w:t>
      </w:r>
      <w:r>
        <w:rPr>
          <w:rFonts w:hint="eastAsia" w:ascii="仿宋_GB2312" w:eastAsia="仿宋_GB2312"/>
          <w:sz w:val="32"/>
          <w:szCs w:val="32"/>
          <w:highlight w:val="none"/>
        </w:rPr>
        <w:t>，</w:t>
      </w:r>
      <w:r>
        <w:rPr>
          <w:rFonts w:hint="eastAsia" w:ascii="仿宋_GB2312" w:eastAsia="仿宋_GB2312"/>
          <w:sz w:val="32"/>
          <w:szCs w:val="32"/>
        </w:rPr>
        <w:t>其中：一般公务用车</w:t>
      </w:r>
      <w:r>
        <w:rPr>
          <w:rFonts w:hint="eastAsia" w:ascii="仿宋_GB2312" w:eastAsia="仿宋_GB2312"/>
          <w:sz w:val="32"/>
          <w:szCs w:val="32"/>
          <w:lang w:val="en-US" w:eastAsia="zh-CN"/>
        </w:rPr>
        <w:t>0</w:t>
      </w:r>
      <w:r>
        <w:rPr>
          <w:rFonts w:hint="eastAsia" w:ascii="仿宋_GB2312" w:eastAsia="仿宋_GB2312"/>
          <w:sz w:val="32"/>
          <w:szCs w:val="32"/>
        </w:rPr>
        <w:t>辆、一般执法执勤</w:t>
      </w:r>
      <w:r>
        <w:rPr>
          <w:rFonts w:hint="eastAsia" w:ascii="仿宋_GB2312" w:eastAsia="仿宋_GB2312"/>
          <w:sz w:val="32"/>
          <w:szCs w:val="32"/>
          <w:lang w:val="en-US" w:eastAsia="zh-CN"/>
        </w:rPr>
        <w:t>0</w:t>
      </w:r>
      <w:r>
        <w:rPr>
          <w:rFonts w:hint="eastAsia" w:ascii="仿宋_GB2312" w:eastAsia="仿宋_GB2312"/>
          <w:sz w:val="32"/>
          <w:szCs w:val="32"/>
        </w:rPr>
        <w:t>辆、特种专业技术用车</w:t>
      </w:r>
      <w:r>
        <w:rPr>
          <w:rFonts w:hint="eastAsia" w:ascii="仿宋_GB2312" w:eastAsia="仿宋_GB2312"/>
          <w:sz w:val="32"/>
          <w:szCs w:val="32"/>
          <w:lang w:val="en-US" w:eastAsia="zh-CN"/>
        </w:rPr>
        <w:t>0</w:t>
      </w:r>
      <w:r>
        <w:rPr>
          <w:rFonts w:hint="eastAsia" w:ascii="仿宋_GB2312" w:eastAsia="仿宋_GB2312"/>
          <w:sz w:val="32"/>
          <w:szCs w:val="32"/>
        </w:rPr>
        <w:t>辆，其他用车</w:t>
      </w:r>
      <w:r>
        <w:rPr>
          <w:rFonts w:hint="eastAsia" w:ascii="仿宋_GB2312" w:eastAsia="仿宋_GB2312"/>
          <w:sz w:val="32"/>
          <w:szCs w:val="32"/>
          <w:lang w:val="en-US" w:eastAsia="zh-CN"/>
        </w:rPr>
        <w:t>2</w:t>
      </w:r>
      <w:r>
        <w:rPr>
          <w:rFonts w:hint="eastAsia" w:ascii="仿宋_GB2312" w:eastAsia="仿宋_GB2312"/>
          <w:sz w:val="32"/>
          <w:szCs w:val="32"/>
        </w:rPr>
        <w:t>辆</w:t>
      </w:r>
      <w:r>
        <w:rPr>
          <w:rFonts w:hint="eastAsia" w:ascii="仿宋_GB2312" w:eastAsia="仿宋_GB2312"/>
          <w:sz w:val="32"/>
          <w:szCs w:val="32"/>
          <w:lang w:eastAsia="zh-CN"/>
        </w:rPr>
        <w:t>，其他用车主要是业务车</w:t>
      </w:r>
      <w:r>
        <w:rPr>
          <w:rFonts w:hint="eastAsia" w:ascii="仿宋_GB2312" w:eastAsia="仿宋_GB2312"/>
          <w:sz w:val="32"/>
          <w:szCs w:val="32"/>
          <w:lang w:val="en-US" w:eastAsia="zh-CN"/>
        </w:rPr>
        <w:t>2</w:t>
      </w:r>
      <w:r>
        <w:rPr>
          <w:rFonts w:hint="eastAsia" w:ascii="仿宋_GB2312" w:eastAsia="仿宋_GB2312"/>
          <w:sz w:val="32"/>
          <w:szCs w:val="32"/>
          <w:lang w:eastAsia="zh-CN"/>
        </w:rPr>
        <w:t>辆</w:t>
      </w:r>
      <w:r>
        <w:rPr>
          <w:rFonts w:hint="eastAsia" w:ascii="仿宋_GB2312" w:eastAsia="仿宋_GB2312"/>
          <w:sz w:val="32"/>
          <w:szCs w:val="32"/>
        </w:rPr>
        <w:t>。单价50万元以上通用设备0套，单位价值100万元以上专用设备0套。</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eastAsia="zh-CN"/>
        </w:rPr>
        <w:t>六</w:t>
      </w:r>
      <w:r>
        <w:rPr>
          <w:rFonts w:ascii="仿宋" w:hAnsi="仿宋" w:eastAsia="仿宋" w:cs="宋体"/>
          <w:b/>
          <w:bCs/>
          <w:kern w:val="0"/>
          <w:sz w:val="32"/>
          <w:szCs w:val="32"/>
        </w:rPr>
        <w:t>）</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新县房产服务中心</w:t>
      </w:r>
      <w:r>
        <w:rPr>
          <w:rFonts w:ascii="仿宋" w:hAnsi="仿宋" w:eastAsia="仿宋" w:cs="宋体"/>
          <w:kern w:val="0"/>
          <w:sz w:val="32"/>
          <w:szCs w:val="32"/>
        </w:rPr>
        <w:t>负责管理的</w:t>
      </w:r>
      <w:r>
        <w:rPr>
          <w:rFonts w:hint="eastAsia" w:ascii="仿宋" w:hAnsi="仿宋" w:eastAsia="仿宋" w:cs="宋体"/>
          <w:kern w:val="0"/>
          <w:sz w:val="32"/>
          <w:szCs w:val="32"/>
        </w:rPr>
        <w:t>专项</w:t>
      </w:r>
      <w:r>
        <w:rPr>
          <w:rFonts w:ascii="仿宋" w:hAnsi="仿宋" w:eastAsia="仿宋" w:cs="宋体"/>
          <w:kern w:val="0"/>
          <w:sz w:val="32"/>
          <w:szCs w:val="32"/>
        </w:rPr>
        <w:t>转移支付项目共有</w:t>
      </w:r>
      <w:r>
        <w:rPr>
          <w:rFonts w:hint="eastAsia" w:ascii="仿宋" w:hAnsi="仿宋" w:eastAsia="仿宋" w:cs="宋体"/>
          <w:kern w:val="0"/>
          <w:sz w:val="32"/>
          <w:szCs w:val="32"/>
          <w:lang w:val="en-US" w:eastAsia="zh-CN"/>
        </w:rPr>
        <w:t>0</w:t>
      </w:r>
      <w:r>
        <w:rPr>
          <w:rFonts w:ascii="仿宋" w:hAnsi="仿宋" w:eastAsia="仿宋" w:cs="宋体"/>
          <w:kern w:val="0"/>
          <w:sz w:val="32"/>
          <w:szCs w:val="32"/>
        </w:rPr>
        <w:t>项。我</w:t>
      </w:r>
      <w:r>
        <w:rPr>
          <w:rFonts w:hint="eastAsia" w:ascii="仿宋" w:hAnsi="仿宋" w:eastAsia="仿宋" w:cs="宋体"/>
          <w:kern w:val="0"/>
          <w:sz w:val="32"/>
          <w:szCs w:val="32"/>
        </w:rPr>
        <w:t>单位</w:t>
      </w:r>
      <w:r>
        <w:rPr>
          <w:rFonts w:ascii="仿宋" w:hAnsi="仿宋" w:eastAsia="仿宋" w:cs="宋体"/>
          <w:kern w:val="0"/>
          <w:sz w:val="32"/>
          <w:szCs w:val="32"/>
        </w:rPr>
        <w:t>将按照</w:t>
      </w:r>
      <w:r>
        <w:rPr>
          <w:rFonts w:hint="eastAsia" w:ascii="仿宋" w:hAnsi="仿宋" w:eastAsia="仿宋" w:cs="宋体"/>
          <w:kern w:val="0"/>
          <w:sz w:val="32"/>
          <w:szCs w:val="32"/>
          <w:lang w:eastAsia="zh-CN"/>
        </w:rPr>
        <w:t>《中华人民共和国预算法》</w:t>
      </w:r>
      <w:r>
        <w:rPr>
          <w:rFonts w:ascii="仿宋" w:hAnsi="仿宋" w:eastAsia="仿宋" w:cs="宋体"/>
          <w:kern w:val="0"/>
          <w:sz w:val="32"/>
          <w:szCs w:val="32"/>
        </w:rPr>
        <w:t>等有关规定，积极做好项目分配前期准备工作，在规定的时间内向财政部门提出资金分配意见，根据有关要求做好项目申报公开等相关工作。</w:t>
      </w:r>
    </w:p>
    <w:p>
      <w:pPr>
        <w:adjustRightInd w:val="0"/>
        <w:snapToGrid w:val="0"/>
        <w:spacing w:line="560" w:lineRule="exac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3840" w:firstLineChars="1200"/>
        <w:jc w:val="both"/>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eastAsia="zh-CN"/>
        </w:rPr>
        <w:t>新县房产服务中心</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年部门预算表</w:t>
      </w:r>
      <w: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E7FFC6"/>
    <w:multiLevelType w:val="singleLevel"/>
    <w:tmpl w:val="D5E7FFC6"/>
    <w:lvl w:ilvl="0" w:tentative="0">
      <w:start w:val="4"/>
      <w:numFmt w:val="chineseCounting"/>
      <w:suff w:val="nothing"/>
      <w:lvlText w:val="（%1）"/>
      <w:lvlJc w:val="left"/>
      <w:pPr>
        <w:ind w:left="642"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0NzQ1MGEwMzI4ZDVhZjY0ODkyYmE3ZTZlYTliODUifQ=="/>
    <w:docVar w:name="KSO_WPS_MARK_KEY" w:val="e3665a25-fd34-4644-8594-6f145c55e8bc"/>
  </w:docVars>
  <w:rsids>
    <w:rsidRoot w:val="00000000"/>
    <w:rsid w:val="0375401F"/>
    <w:rsid w:val="046737EE"/>
    <w:rsid w:val="06614777"/>
    <w:rsid w:val="08055A24"/>
    <w:rsid w:val="09364543"/>
    <w:rsid w:val="0BE96482"/>
    <w:rsid w:val="0C2B2780"/>
    <w:rsid w:val="0E5D617C"/>
    <w:rsid w:val="12A955A2"/>
    <w:rsid w:val="141002CD"/>
    <w:rsid w:val="1D4D188A"/>
    <w:rsid w:val="1D9C09E6"/>
    <w:rsid w:val="1F310DAE"/>
    <w:rsid w:val="2069348A"/>
    <w:rsid w:val="214E7BAB"/>
    <w:rsid w:val="24133DF1"/>
    <w:rsid w:val="2A172690"/>
    <w:rsid w:val="2BCB7B04"/>
    <w:rsid w:val="2FAF7360"/>
    <w:rsid w:val="31790D47"/>
    <w:rsid w:val="41702ACC"/>
    <w:rsid w:val="450665E4"/>
    <w:rsid w:val="46813846"/>
    <w:rsid w:val="46FC6FF6"/>
    <w:rsid w:val="4C451D7D"/>
    <w:rsid w:val="4D7D5FAD"/>
    <w:rsid w:val="4E3C57A2"/>
    <w:rsid w:val="50AD2EA7"/>
    <w:rsid w:val="534111B8"/>
    <w:rsid w:val="5BAF6C35"/>
    <w:rsid w:val="5C357B19"/>
    <w:rsid w:val="5E313E12"/>
    <w:rsid w:val="5F552F7D"/>
    <w:rsid w:val="60A73123"/>
    <w:rsid w:val="61EE1EE4"/>
    <w:rsid w:val="66275FD6"/>
    <w:rsid w:val="67017043"/>
    <w:rsid w:val="67C0189B"/>
    <w:rsid w:val="68707874"/>
    <w:rsid w:val="696C2547"/>
    <w:rsid w:val="6A014E5B"/>
    <w:rsid w:val="6C4E24F4"/>
    <w:rsid w:val="6D0F555A"/>
    <w:rsid w:val="71A12FE6"/>
    <w:rsid w:val="75260921"/>
    <w:rsid w:val="7552500E"/>
    <w:rsid w:val="764D65F8"/>
    <w:rsid w:val="766451D5"/>
    <w:rsid w:val="7994240D"/>
    <w:rsid w:val="7D1216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pPr>
      <w:spacing w:before="120" w:after="120" w:line="340" w:lineRule="exact"/>
      <w:ind w:left="0"/>
    </w:pPr>
    <w:rPr>
      <w:rFonts w:hint="default" w:ascii="华文中宋" w:hAnsi="华文中宋" w:eastAsia="华文中宋"/>
      <w:b/>
      <w:caps/>
      <w:sz w:val="24"/>
    </w:rPr>
  </w:style>
  <w:style w:type="paragraph" w:styleId="3">
    <w:name w:val="annotation text"/>
    <w:basedOn w:val="1"/>
    <w:semiHidden/>
    <w:unhideWhenUsed/>
    <w:qFormat/>
    <w:uiPriority w:val="0"/>
    <w:pPr>
      <w:jc w:val="left"/>
    </w:pPr>
  </w:style>
  <w:style w:type="paragraph" w:styleId="4">
    <w:name w:val="Date"/>
    <w:basedOn w:val="1"/>
    <w:next w:val="1"/>
    <w:link w:val="15"/>
    <w:semiHidden/>
    <w:unhideWhenUsed/>
    <w:qFormat/>
    <w:uiPriority w:val="0"/>
    <w:pPr>
      <w:ind w:left="100" w:leftChars="2500"/>
    </w:pPr>
  </w:style>
  <w:style w:type="paragraph" w:styleId="5">
    <w:name w:val="Balloon Text"/>
    <w:basedOn w:val="1"/>
    <w:link w:val="14"/>
    <w:semiHidden/>
    <w:unhideWhenUsed/>
    <w:qFormat/>
    <w:uiPriority w:val="0"/>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Strong"/>
    <w:qFormat/>
    <w:uiPriority w:val="22"/>
    <w:rPr>
      <w:b/>
      <w:bCs/>
    </w:rPr>
  </w:style>
  <w:style w:type="character" w:styleId="11">
    <w:name w:val="Hyperlink"/>
    <w:semiHidden/>
    <w:unhideWhenUsed/>
    <w:qFormat/>
    <w:uiPriority w:val="99"/>
    <w:rPr>
      <w:color w:val="0000FF"/>
      <w:u w:val="single"/>
    </w:rPr>
  </w:style>
  <w:style w:type="character" w:customStyle="1" w:styleId="12">
    <w:name w:val="页眉 Char Char"/>
    <w:link w:val="7"/>
    <w:qFormat/>
    <w:uiPriority w:val="99"/>
    <w:rPr>
      <w:sz w:val="18"/>
      <w:szCs w:val="18"/>
    </w:rPr>
  </w:style>
  <w:style w:type="character" w:customStyle="1" w:styleId="13">
    <w:name w:val="页脚 Char Char"/>
    <w:link w:val="6"/>
    <w:qFormat/>
    <w:uiPriority w:val="99"/>
    <w:rPr>
      <w:sz w:val="18"/>
      <w:szCs w:val="18"/>
    </w:rPr>
  </w:style>
  <w:style w:type="character" w:customStyle="1" w:styleId="14">
    <w:name w:val="批注框文本 Char Char"/>
    <w:link w:val="5"/>
    <w:qFormat/>
    <w:uiPriority w:val="0"/>
    <w:rPr>
      <w:rFonts w:ascii="Calibri" w:hAnsi="Calibri" w:cs="黑体"/>
      <w:kern w:val="2"/>
      <w:sz w:val="18"/>
      <w:szCs w:val="18"/>
    </w:rPr>
  </w:style>
  <w:style w:type="character" w:customStyle="1" w:styleId="15">
    <w:name w:val="日期 Char Char"/>
    <w:link w:val="4"/>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3124</Words>
  <Characters>3311</Characters>
  <Lines>29</Lines>
  <Paragraphs>8</Paragraphs>
  <TotalTime>2</TotalTime>
  <ScaleCrop>false</ScaleCrop>
  <LinksUpToDate>false</LinksUpToDate>
  <CharactersWithSpaces>3341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张小乐啊</cp:lastModifiedBy>
  <cp:lastPrinted>2020-06-04T09:09:00Z</cp:lastPrinted>
  <dcterms:modified xsi:type="dcterms:W3CDTF">2024-03-19T08:06:44Z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1329B1ECB7B1419B814C1CE4D4A5EBBB</vt:lpwstr>
  </property>
</Properties>
</file>