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Times New Roman" w:hAnsi="Times New Roman" w:eastAsia="新宋体" w:cs="Times New Roman"/>
          <w:b/>
          <w:bCs w:val="0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年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eastAsia="zh-CN"/>
        </w:rPr>
        <w:t>度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新县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val="en-US" w:eastAsia="zh-CN"/>
        </w:rPr>
        <w:t>发展和改革委</w:t>
      </w:r>
      <w:r>
        <w:rPr>
          <w:rFonts w:hint="default" w:ascii="Times New Roman" w:hAnsi="Times New Roman" w:eastAsia="新宋体" w:cs="Times New Roman"/>
          <w:b/>
          <w:bCs w:val="0"/>
          <w:color w:val="000000"/>
          <w:sz w:val="44"/>
          <w:szCs w:val="44"/>
          <w:highlight w:val="none"/>
          <w:lang w:val="en-US" w:eastAsia="zh-CN"/>
        </w:rPr>
        <w:t>员会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2650" w:firstLineChars="600"/>
        <w:jc w:val="both"/>
        <w:textAlignment w:val="auto"/>
        <w:rPr>
          <w:rFonts w:hint="default" w:ascii="Times New Roman" w:hAnsi="Times New Roman" w:eastAsia="新宋体" w:cs="Times New Roman"/>
          <w:b w:val="0"/>
          <w:bCs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新宋体" w:cs="Times New Roman"/>
          <w:b/>
          <w:bCs w:val="0"/>
          <w:color w:val="000000"/>
          <w:sz w:val="44"/>
          <w:szCs w:val="44"/>
          <w:highlight w:val="none"/>
        </w:rPr>
        <w:t>部门预算说明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2640" w:firstLineChars="600"/>
        <w:jc w:val="both"/>
        <w:textAlignment w:val="auto"/>
        <w:rPr>
          <w:rFonts w:hint="eastAsia" w:ascii="Times New Roman" w:hAnsi="Times New Roman" w:eastAsia="新宋体" w:cs="Times New Roman"/>
          <w:b w:val="0"/>
          <w:bCs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新宋体" w:hAnsi="新宋体" w:eastAsia="新宋体" w:cs="新宋体"/>
          <w:b/>
          <w:bCs/>
          <w:color w:val="000000"/>
          <w:sz w:val="44"/>
          <w:szCs w:val="4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000000"/>
          <w:sz w:val="44"/>
          <w:szCs w:val="44"/>
          <w:highlight w:val="none"/>
        </w:rPr>
        <w:t>目  录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第一部分新县发展和改革委员会部门概况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（一）机构设置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（二）主要职责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（三）人员情况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预算年度主要工作任务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第二部分新县发展和改革委员会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年度部门预算情况说明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第三部分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名词解释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新县发展和改革委员会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年度部门预算表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部门收支总体情况表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部门收入总体情况表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部门支出总体情况表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、财政拨款收支总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体情况表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、一般公共预算支出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支出经济分类汇总表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一般公共预算基本支出情况表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八、一般公共预算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“三公”经费支出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项目支出表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政府性基金预算支出情况表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部门（单位）整体绩效目标表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十二、财政支出绩效目标表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wordWrap/>
        <w:topLinePunct w:val="0"/>
        <w:autoSpaceDE/>
        <w:autoSpaceDN/>
        <w:bidi w:val="0"/>
        <w:spacing w:line="576" w:lineRule="exact"/>
        <w:ind w:left="45" w:right="45" w:firstLine="645"/>
        <w:jc w:val="left"/>
        <w:textAlignment w:val="auto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textAlignment w:val="auto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第一部分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新县发展和改革委员会部门概况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新县发展和改革委员会部门主要职能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新县发展和改革委员会部门的主要职能是：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（一）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重点拟订和组织实施全县国民经济和社会发展战略、总体规划、年度计划，完善规划制度，精简规划数量，提高规划质量。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（二）强化宏观经济和社会发展的预测预警和信息引导，搞好国民经济综合平衡，增强宏观调控的前瞻性、针对性、协同性，协调解决经济运行中的重大问题。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（三）深化价格改革，做好价格总水平调控，健全反映市场供求的定价机制。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（四）深入推进简政放权，全面实施市场准入负面清单制度；深化投融资体制改革，最大限度减少项目审批、核准范围；加快推进政府监管和公共信用信息共享；进一步减少政府对市场资源的直接配置，最大限度减少政府对市场活动的直接干预，提高资源配置效率和公平性，激发各类市场主体活力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（五）持续优化营商环境，加快释放市场活力。深入开展“局长就是营商环境”活动，开展关注“新服务”系列宣传活动，全面落实“首席服务员”、“容缺受理+并联审批”、“联动代办”、“涉企备案”等制度，加快实现政务服务事项精细化、要素模板化、指南标准化、办事场景化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二、新县发展和改革委员会部门的机构设置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新县发展和改革委员会是行政单位，下设4个二级机构，分别为新县重大建设项目服务中心、新县营商环境服务中心、资源节约与环境保护中心和价格认证中心，二级机构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财务均未单独核算。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内设机构8个,分别为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办公室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国民经济综合股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固定资产投资股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、地区振兴股、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经济发展股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、城市发展股、</w:t>
      </w: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社会发展股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、价费管理股。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三、新县发展和改革委员会部门预算单位构成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根据部门预算管理有关规定，本预算仅为本级预算，不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包含所属单位预算。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left="638" w:leftChars="304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textAlignment w:val="auto"/>
        <w:rPr>
          <w:rFonts w:eastAsia="黑体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第二部分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新县发展和改革委员会2022年度部门预算情况说明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一</w:t>
      </w:r>
      <w:r>
        <w:rPr>
          <w:rFonts w:eastAsia="黑体"/>
          <w:color w:val="000000"/>
          <w:sz w:val="32"/>
          <w:szCs w:val="32"/>
          <w:highlight w:val="none"/>
        </w:rPr>
        <w:t>、</w:t>
      </w: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收入支出预算总体情况说明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 xml:space="preserve">新县发展和改革委员会部门2022年收入总计518.15万元，支出总计518.15万元，与2021年相比，收、支总计各减少4.79万元，减少0.9%。主要原因是：人员减少，人员经费减少。 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二、收入预算总体情况说明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新县发展和改革委员会部门2022年收入合计518.15万元，其中：一般公共预算收入518.15万元。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三、支出预算总体情况说明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新县发展和改革委员会部门2022年支出合计518.15万元，其中：基本支出464.15万元，占预算89.6%；项目支出54万元，占预算10.4%。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四、财政拨款收入支出预算总体情况说明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新县发展和改革委员会部门2022年财政拨款收入预算518.15万元，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财政拨款支出预算518.15万元。与 2021年相比，财政拨款收支预算减少4.79万元，减少0.9%。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 xml:space="preserve">减少的主要原因为：人员减少，人员经费减少。  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五、一般公共预算支出预算情况说明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新县发展和改革委员会部门2022年一般公共预算支出年初预算为518.15万元。主要用于以下方面：一般公共服务支出</w:t>
      </w:r>
      <w:r>
        <w:rPr>
          <w:rFonts w:ascii="仿宋" w:hAnsi="仿宋" w:eastAsia="仿宋" w:cs="宋体"/>
          <w:kern w:val="0"/>
          <w:sz w:val="32"/>
          <w:szCs w:val="32"/>
        </w:rPr>
        <w:t>（类）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 xml:space="preserve"> 421.69 万元，占预算81.4%；社会保障和就业支出（类） 42.66 万元，占预算8.23%；卫生健康支出（类） 21.81 万元，占预算4.2%；住房保障支出（类）31.99万元，占预算,6.17%。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六、支出预算经济分类情况说明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 xml:space="preserve"> 按照《财政部关于印发&lt;支出经济分类科目改革方案&gt;的通知》（财预﹝2017﹞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七、一般公共预算基本支出预算情况说明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2022年一般公共预算基本支出 464.15万元，其中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员经费402.40万元，主要包括:基本工资、津贴补贴、奖金、社会保障缴费、伙食补助费、绩效工资、其他工资福利支出、离休费、退休费、退职(役)费、抚恤金、生活补助、医疗费、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助学金、奖励金、住房公积金、提租补贴、购房补贴、其他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对个人和家庭的补助支出；公用经费 61.75万元，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主要包括:办公费、印刷费、咨询费、手续费、水费、电费、邮电费、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取暖费、物业管理费、差旅费、因公出国(境)费、维修(护)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费、租赁费、会议费、培训费、公务接待费、专用材料费、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劳务费、委托业务费、工会经费、福利费、公务用车运行维护费、其他交通费用、税金及附加费用、其他商品和服务支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出、办公设备购置、专用设备购置、大型修缮、信息网络及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软件购置更新、其他资本性支出。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八、“三公”经费支出预算情况说明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新县发展和改革委员会2022 年“三公”经费支出预算为20万元。2022年“三公”经费支出预算数与2021年持平。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具体支出情况如下：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wordWrap/>
        <w:topLinePunct w:val="0"/>
        <w:autoSpaceDE/>
        <w:autoSpaceDN/>
        <w:bidi w:val="0"/>
        <w:spacing w:line="576" w:lineRule="exact"/>
        <w:ind w:firstLine="643" w:firstLineChars="200"/>
        <w:jc w:val="both"/>
        <w:textAlignment w:val="auto"/>
        <w:rPr>
          <w:rFonts w:hint="eastAsia"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因公出国（境）费0万元，与上年持平，无变动。持平的原因为：本单位历年来无因公出国（境）费用。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公务接待费20万元，主要用于各类公务接待支出。预算数与2021年持平。主要原因是：机构改革后我单位新增了部分业务，但根据规定“三公”经费逐年递减，严格控制公务接待费支出，所以2022年“三公”经费并未增加，与上年持平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  <w:t>（三）公务用车购置及运行费0万元，其中，公务用车运行维护费0万元，比2021年减少0万元，下降0%，主要原因是：本单位参加了车改，公务用车被收回，无公车运行维护费；公务用车购置费0万元，比2021年减少0万元，下降0%，主要原因是：本单位参加了车改，无公车购置费。</w:t>
      </w: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3" w:firstLineChars="200"/>
        <w:jc w:val="left"/>
        <w:textAlignment w:val="auto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九、</w:t>
      </w: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政府性基金预算支出预算情况说明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新县发展和改革委员会部门2022年政府性基金预算支出0万元。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其他重要事项的情况说明</w:t>
      </w:r>
    </w:p>
    <w:p>
      <w:pPr>
        <w:keepNext w:val="0"/>
        <w:keepLines w:val="0"/>
        <w:pageBreakBefore w:val="0"/>
        <w:numPr>
          <w:ilvl w:val="0"/>
          <w:numId w:val="4"/>
        </w:numPr>
        <w:wordWrap/>
        <w:topLinePunct w:val="0"/>
        <w:autoSpaceDE/>
        <w:autoSpaceDN/>
        <w:bidi w:val="0"/>
        <w:spacing w:line="576" w:lineRule="exact"/>
        <w:ind w:left="640" w:leftChars="0" w:firstLine="0" w:firstLineChars="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机关运行经费支出情况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新县发展和改革委员会部门2022年机关运行经费支出预算61.75万元，包括保障机构正常运转及正常履职，完成预算年度主要工作任务需要。比2021年减少8.09万元，下降11.58%，下降原因：厉行节俭，降低机关运行成本，提升行政效率，压缩行政开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wordWrap/>
        <w:topLinePunct w:val="0"/>
        <w:autoSpaceDE/>
        <w:autoSpaceDN/>
        <w:bidi w:val="0"/>
        <w:spacing w:line="576" w:lineRule="exact"/>
        <w:ind w:left="64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政府采购支出情况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2022年政府采购预算安排 0万元，其中：政府采购货物预算0万元、政府采购工程预算0万元、政府采购服务预算0万元。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新县发展和改革委员会部门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1个项目进行了预算绩效评价，涉及资金54万元。2022年我单位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pStyle w:val="2"/>
        <w:numPr>
          <w:ilvl w:val="0"/>
          <w:numId w:val="5"/>
        </w:numPr>
        <w:ind w:left="642" w:leftChars="0" w:firstLine="0" w:firstLineChars="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重点项目预算的绩效评价情况</w:t>
      </w:r>
    </w:p>
    <w:p>
      <w:pPr>
        <w:widowControl/>
        <w:spacing w:line="600" w:lineRule="exact"/>
        <w:ind w:firstLine="640"/>
        <w:jc w:val="left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2022年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新县发展和改革委员会部门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纳入重点绩效评价（部门评价或财政评价）0个，评价金额0万元。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spacing w:line="576" w:lineRule="exact"/>
        <w:ind w:firstLine="640"/>
        <w:jc w:val="both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新县发展和改革委员会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pStyle w:val="2"/>
        <w:ind w:firstLine="640" w:firstLineChars="200"/>
        <w:rPr>
          <w:rFonts w:hint="eastAsia"/>
          <w:b w:val="0"/>
          <w:bCs w:val="0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新县发展和改革委员会</w:t>
      </w: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  <w:t>部门</w:t>
      </w:r>
      <w:r>
        <w:rPr>
          <w:rFonts w:hint="eastAsia" w:ascii="仿宋_GB2312" w:hAnsi="仿宋" w:eastAsia="仿宋_GB2312" w:cs="宋体"/>
          <w:b w:val="0"/>
          <w:bCs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b w:val="0"/>
          <w:bCs w:val="0"/>
          <w:kern w:val="0"/>
          <w:sz w:val="32"/>
          <w:szCs w:val="32"/>
        </w:rPr>
        <w:t>022年无专项转移支付项目。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adjustRightInd w:val="0"/>
        <w:snapToGrid w:val="0"/>
        <w:spacing w:line="576" w:lineRule="exact"/>
        <w:ind w:firstLine="480" w:firstLineChars="150"/>
        <w:textAlignment w:val="auto"/>
        <w:rPr>
          <w:rFonts w:eastAsia="黑体"/>
          <w:color w:val="000000"/>
          <w:kern w:val="0"/>
          <w:sz w:val="32"/>
          <w:szCs w:val="32"/>
          <w:highlight w:val="none"/>
        </w:rPr>
      </w:pPr>
      <w:r>
        <w:rPr>
          <w:rFonts w:hAnsi="黑体" w:eastAsia="黑体"/>
          <w:color w:val="000000"/>
          <w:kern w:val="0"/>
          <w:sz w:val="32"/>
          <w:szCs w:val="32"/>
          <w:highlight w:val="none"/>
        </w:rPr>
        <w:t>三、名词解释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    1、财政拨款收入：是指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县本级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财政当年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安排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的资金。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2、事业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和经营性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收入：是指事业单位开展专业活动及辅助活动所取得的收入。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3、其他收入：是指部门取得的除“财政拨款”、 “事业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和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经营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性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收入”等以外的收入。 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4、基本支出：是指为保障机构正常运转、完成日常工作任务所必需的开支，其内容包括人员经费和日常公用经费两部分。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5、项目支出：是指在基本支出之外，为完成特定的行政工作任务或事业发展目标所发生的支出。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6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、财政拨款“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三公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”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经费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支出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：是指纳入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县级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/>
        <w:bidi w:val="0"/>
        <w:spacing w:line="576" w:lineRule="exact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32"/>
          <w:szCs w:val="32"/>
          <w:highlight w:val="none"/>
        </w:rPr>
        <w:t>   7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  <w:r>
        <w:rPr>
          <w:rFonts w:hint="eastAsia" w:ascii="仿宋_GB2312" w:hAnsi="黑体" w:eastAsia="仿宋_GB2312" w:cs="宋体"/>
          <w:color w:val="000000"/>
          <w:kern w:val="0"/>
          <w:sz w:val="32"/>
          <w:szCs w:val="32"/>
          <w:highlight w:val="none"/>
        </w:rPr>
        <w:t xml:space="preserve">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8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8C0A42"/>
    <w:multiLevelType w:val="singleLevel"/>
    <w:tmpl w:val="898C0A42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42F889"/>
    <w:multiLevelType w:val="singleLevel"/>
    <w:tmpl w:val="A642F88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5E7FFC6"/>
    <w:multiLevelType w:val="singleLevel"/>
    <w:tmpl w:val="D5E7FFC6"/>
    <w:lvl w:ilvl="0" w:tentative="0">
      <w:start w:val="4"/>
      <w:numFmt w:val="chineseCounting"/>
      <w:suff w:val="nothing"/>
      <w:lvlText w:val="（%1）"/>
      <w:lvlJc w:val="left"/>
      <w:pPr>
        <w:ind w:left="642" w:leftChars="0" w:firstLine="0" w:firstLineChars="0"/>
      </w:pPr>
      <w:rPr>
        <w:rFonts w:hint="eastAsia"/>
      </w:rPr>
    </w:lvl>
  </w:abstractNum>
  <w:abstractNum w:abstractNumId="3">
    <w:nsid w:val="3C71448E"/>
    <w:multiLevelType w:val="singleLevel"/>
    <w:tmpl w:val="3C7144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2B07561"/>
    <w:multiLevelType w:val="singleLevel"/>
    <w:tmpl w:val="42B07561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NTVhMzAxOGYzMzg0ZjEyMjIxMmM3ZTBjNDgyY2MifQ=="/>
  </w:docVars>
  <w:rsids>
    <w:rsidRoot w:val="0026389B"/>
    <w:rsid w:val="000102F4"/>
    <w:rsid w:val="00011ECF"/>
    <w:rsid w:val="00037793"/>
    <w:rsid w:val="00054632"/>
    <w:rsid w:val="00085223"/>
    <w:rsid w:val="00093837"/>
    <w:rsid w:val="000B26B1"/>
    <w:rsid w:val="000B34FD"/>
    <w:rsid w:val="000C6CE1"/>
    <w:rsid w:val="000E61C9"/>
    <w:rsid w:val="000F647C"/>
    <w:rsid w:val="00123F0E"/>
    <w:rsid w:val="00142BA2"/>
    <w:rsid w:val="00162136"/>
    <w:rsid w:val="00165894"/>
    <w:rsid w:val="00167FAD"/>
    <w:rsid w:val="001821A9"/>
    <w:rsid w:val="001864E9"/>
    <w:rsid w:val="00191A98"/>
    <w:rsid w:val="001932A2"/>
    <w:rsid w:val="001A6331"/>
    <w:rsid w:val="001B164A"/>
    <w:rsid w:val="001C31A2"/>
    <w:rsid w:val="001E3321"/>
    <w:rsid w:val="0020753B"/>
    <w:rsid w:val="00207DB4"/>
    <w:rsid w:val="0026389B"/>
    <w:rsid w:val="002831FE"/>
    <w:rsid w:val="002A3ACB"/>
    <w:rsid w:val="002B292B"/>
    <w:rsid w:val="002C5E57"/>
    <w:rsid w:val="002E43FB"/>
    <w:rsid w:val="002F2470"/>
    <w:rsid w:val="00315A8C"/>
    <w:rsid w:val="0031608F"/>
    <w:rsid w:val="00327101"/>
    <w:rsid w:val="00336682"/>
    <w:rsid w:val="00353EDA"/>
    <w:rsid w:val="0036452A"/>
    <w:rsid w:val="003755F6"/>
    <w:rsid w:val="0038509C"/>
    <w:rsid w:val="0039284A"/>
    <w:rsid w:val="003B5D93"/>
    <w:rsid w:val="00400EEE"/>
    <w:rsid w:val="00435194"/>
    <w:rsid w:val="00457352"/>
    <w:rsid w:val="0046459D"/>
    <w:rsid w:val="004B6FD4"/>
    <w:rsid w:val="00512625"/>
    <w:rsid w:val="00512B59"/>
    <w:rsid w:val="00527D41"/>
    <w:rsid w:val="00543562"/>
    <w:rsid w:val="00554D6F"/>
    <w:rsid w:val="00557D9D"/>
    <w:rsid w:val="00571234"/>
    <w:rsid w:val="00580DCE"/>
    <w:rsid w:val="0059794A"/>
    <w:rsid w:val="005C7BB7"/>
    <w:rsid w:val="005D3E3E"/>
    <w:rsid w:val="005D72AF"/>
    <w:rsid w:val="005F5BB5"/>
    <w:rsid w:val="00620C31"/>
    <w:rsid w:val="00626297"/>
    <w:rsid w:val="00654631"/>
    <w:rsid w:val="00657A5C"/>
    <w:rsid w:val="006627AC"/>
    <w:rsid w:val="00662833"/>
    <w:rsid w:val="00671265"/>
    <w:rsid w:val="00680CAA"/>
    <w:rsid w:val="0068529E"/>
    <w:rsid w:val="006B3D5A"/>
    <w:rsid w:val="006C4FE9"/>
    <w:rsid w:val="006D4073"/>
    <w:rsid w:val="006D79D2"/>
    <w:rsid w:val="006F52AF"/>
    <w:rsid w:val="00702458"/>
    <w:rsid w:val="00735927"/>
    <w:rsid w:val="00742083"/>
    <w:rsid w:val="00766C14"/>
    <w:rsid w:val="007765B5"/>
    <w:rsid w:val="007911DA"/>
    <w:rsid w:val="00795178"/>
    <w:rsid w:val="007B2114"/>
    <w:rsid w:val="007C1328"/>
    <w:rsid w:val="007C3B95"/>
    <w:rsid w:val="007D356B"/>
    <w:rsid w:val="00812CC9"/>
    <w:rsid w:val="00815113"/>
    <w:rsid w:val="0083100E"/>
    <w:rsid w:val="008359E2"/>
    <w:rsid w:val="00897F18"/>
    <w:rsid w:val="008D165F"/>
    <w:rsid w:val="00904185"/>
    <w:rsid w:val="009233F4"/>
    <w:rsid w:val="00962DC7"/>
    <w:rsid w:val="00980F2D"/>
    <w:rsid w:val="00987AC4"/>
    <w:rsid w:val="0099085D"/>
    <w:rsid w:val="00990D32"/>
    <w:rsid w:val="00991395"/>
    <w:rsid w:val="009E5A76"/>
    <w:rsid w:val="00A03C31"/>
    <w:rsid w:val="00A15F68"/>
    <w:rsid w:val="00A33BBB"/>
    <w:rsid w:val="00A40042"/>
    <w:rsid w:val="00A6670B"/>
    <w:rsid w:val="00A711D1"/>
    <w:rsid w:val="00A75D21"/>
    <w:rsid w:val="00AB5E4D"/>
    <w:rsid w:val="00AD5FE4"/>
    <w:rsid w:val="00AE2E7A"/>
    <w:rsid w:val="00B2608F"/>
    <w:rsid w:val="00B423B2"/>
    <w:rsid w:val="00B57456"/>
    <w:rsid w:val="00B57F0D"/>
    <w:rsid w:val="00B666C4"/>
    <w:rsid w:val="00BA1385"/>
    <w:rsid w:val="00BA7C20"/>
    <w:rsid w:val="00BB5CE2"/>
    <w:rsid w:val="00BE10FF"/>
    <w:rsid w:val="00BE76E6"/>
    <w:rsid w:val="00C153A2"/>
    <w:rsid w:val="00C221DB"/>
    <w:rsid w:val="00C34C67"/>
    <w:rsid w:val="00C36A93"/>
    <w:rsid w:val="00C54013"/>
    <w:rsid w:val="00CA452B"/>
    <w:rsid w:val="00CC11A7"/>
    <w:rsid w:val="00CC1F6A"/>
    <w:rsid w:val="00CD2DDB"/>
    <w:rsid w:val="00D54610"/>
    <w:rsid w:val="00D84102"/>
    <w:rsid w:val="00D936A3"/>
    <w:rsid w:val="00DA55C7"/>
    <w:rsid w:val="00DD15B8"/>
    <w:rsid w:val="00DD2C27"/>
    <w:rsid w:val="00DD4FE5"/>
    <w:rsid w:val="00E6761F"/>
    <w:rsid w:val="00E87975"/>
    <w:rsid w:val="00E949AA"/>
    <w:rsid w:val="00EA7621"/>
    <w:rsid w:val="00EC7BB3"/>
    <w:rsid w:val="00ED4AE5"/>
    <w:rsid w:val="00F40C52"/>
    <w:rsid w:val="00F42EA2"/>
    <w:rsid w:val="00F45F3A"/>
    <w:rsid w:val="00F5742A"/>
    <w:rsid w:val="00F70044"/>
    <w:rsid w:val="00F838C7"/>
    <w:rsid w:val="00F9066E"/>
    <w:rsid w:val="00F94913"/>
    <w:rsid w:val="00FC3BB2"/>
    <w:rsid w:val="0124139A"/>
    <w:rsid w:val="01A41B3C"/>
    <w:rsid w:val="01B11122"/>
    <w:rsid w:val="02D77EA0"/>
    <w:rsid w:val="060851AE"/>
    <w:rsid w:val="06611992"/>
    <w:rsid w:val="07730F80"/>
    <w:rsid w:val="09AD7FDD"/>
    <w:rsid w:val="0A612137"/>
    <w:rsid w:val="0F9B7EEF"/>
    <w:rsid w:val="0FDB190C"/>
    <w:rsid w:val="1124402C"/>
    <w:rsid w:val="122B2F69"/>
    <w:rsid w:val="12F520E3"/>
    <w:rsid w:val="135F1201"/>
    <w:rsid w:val="14FB1908"/>
    <w:rsid w:val="14FF742E"/>
    <w:rsid w:val="16381B6E"/>
    <w:rsid w:val="164A37F6"/>
    <w:rsid w:val="174732FD"/>
    <w:rsid w:val="1763569E"/>
    <w:rsid w:val="17907916"/>
    <w:rsid w:val="18F4363A"/>
    <w:rsid w:val="19220BAF"/>
    <w:rsid w:val="194154CC"/>
    <w:rsid w:val="1A1735A3"/>
    <w:rsid w:val="1A3E6E3B"/>
    <w:rsid w:val="1B00687F"/>
    <w:rsid w:val="1B25447F"/>
    <w:rsid w:val="1B8E56DE"/>
    <w:rsid w:val="1BEB4547"/>
    <w:rsid w:val="217B1758"/>
    <w:rsid w:val="2277732E"/>
    <w:rsid w:val="23163B12"/>
    <w:rsid w:val="23212623"/>
    <w:rsid w:val="23887D6E"/>
    <w:rsid w:val="282961A7"/>
    <w:rsid w:val="2AC90564"/>
    <w:rsid w:val="30765ABF"/>
    <w:rsid w:val="30DB0866"/>
    <w:rsid w:val="310903E6"/>
    <w:rsid w:val="31AE51F1"/>
    <w:rsid w:val="33C05CD4"/>
    <w:rsid w:val="35FA3872"/>
    <w:rsid w:val="36B57F2B"/>
    <w:rsid w:val="38977CFD"/>
    <w:rsid w:val="398C0953"/>
    <w:rsid w:val="399961E9"/>
    <w:rsid w:val="3C726016"/>
    <w:rsid w:val="3CA836C3"/>
    <w:rsid w:val="3CED4AB5"/>
    <w:rsid w:val="3D7A3ABC"/>
    <w:rsid w:val="3D8B1F1E"/>
    <w:rsid w:val="3E750556"/>
    <w:rsid w:val="3F592B17"/>
    <w:rsid w:val="45602CF5"/>
    <w:rsid w:val="46931BC1"/>
    <w:rsid w:val="46B20CA7"/>
    <w:rsid w:val="46FF3E4D"/>
    <w:rsid w:val="474343A9"/>
    <w:rsid w:val="474F0474"/>
    <w:rsid w:val="482E7146"/>
    <w:rsid w:val="484251A6"/>
    <w:rsid w:val="48B56278"/>
    <w:rsid w:val="4968214B"/>
    <w:rsid w:val="4A7375D3"/>
    <w:rsid w:val="4A8B215C"/>
    <w:rsid w:val="4C864692"/>
    <w:rsid w:val="4D22049D"/>
    <w:rsid w:val="4E0E7D22"/>
    <w:rsid w:val="4FEB0E79"/>
    <w:rsid w:val="508D7622"/>
    <w:rsid w:val="5285190A"/>
    <w:rsid w:val="529F0B53"/>
    <w:rsid w:val="53AE1BA4"/>
    <w:rsid w:val="54CC0087"/>
    <w:rsid w:val="555E040B"/>
    <w:rsid w:val="57090CCC"/>
    <w:rsid w:val="57D86DBC"/>
    <w:rsid w:val="59AC5EA9"/>
    <w:rsid w:val="5A3F3ED5"/>
    <w:rsid w:val="5AA500EE"/>
    <w:rsid w:val="5AE01DB1"/>
    <w:rsid w:val="5C0816C0"/>
    <w:rsid w:val="5C215167"/>
    <w:rsid w:val="5D3C540E"/>
    <w:rsid w:val="5DCE2ABB"/>
    <w:rsid w:val="5E631320"/>
    <w:rsid w:val="5EC76B76"/>
    <w:rsid w:val="5ECB5A06"/>
    <w:rsid w:val="5EF5686D"/>
    <w:rsid w:val="5F585608"/>
    <w:rsid w:val="62452ADD"/>
    <w:rsid w:val="654518D0"/>
    <w:rsid w:val="655F5EA9"/>
    <w:rsid w:val="65A54868"/>
    <w:rsid w:val="65B67E03"/>
    <w:rsid w:val="666D1AAF"/>
    <w:rsid w:val="6683072B"/>
    <w:rsid w:val="692A5AEE"/>
    <w:rsid w:val="69741B50"/>
    <w:rsid w:val="6BC45823"/>
    <w:rsid w:val="6E26060E"/>
    <w:rsid w:val="6F7F1AA3"/>
    <w:rsid w:val="71964C51"/>
    <w:rsid w:val="737A2557"/>
    <w:rsid w:val="76EC5AE4"/>
    <w:rsid w:val="775E1983"/>
    <w:rsid w:val="788C5CEF"/>
    <w:rsid w:val="78D6471C"/>
    <w:rsid w:val="78F13A69"/>
    <w:rsid w:val="79A7171E"/>
    <w:rsid w:val="79F71B1B"/>
    <w:rsid w:val="7AAB2D44"/>
    <w:rsid w:val="7BC65872"/>
    <w:rsid w:val="7FC25448"/>
    <w:rsid w:val="7FF9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 w:after="120" w:line="340" w:lineRule="exact"/>
      <w:ind w:left="0"/>
    </w:pPr>
    <w:rPr>
      <w:rFonts w:hint="default" w:ascii="华文中宋" w:hAnsi="华文中宋" w:eastAsia="华文中宋"/>
      <w:b/>
      <w:caps/>
      <w:sz w:val="2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paragraph" w:customStyle="1" w:styleId="11">
    <w:name w:val="Char"/>
    <w:basedOn w:val="1"/>
    <w:qFormat/>
    <w:uiPriority w:val="0"/>
    <w:pPr>
      <w:tabs>
        <w:tab w:val="left" w:pos="3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3360</Words>
  <Characters>3581</Characters>
  <Lines>22</Lines>
  <Paragraphs>6</Paragraphs>
  <TotalTime>1</TotalTime>
  <ScaleCrop>false</ScaleCrop>
  <LinksUpToDate>false</LinksUpToDate>
  <CharactersWithSpaces>3621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2020-06-24T07:28:00Z</dcterms:created>
  <dc:creator>1</dc:creator>
  <cp:lastModifiedBy>AA</cp:lastModifiedBy>
  <cp:lastPrinted>2020-07-07T08:04:00Z</cp:lastPrinted>
  <dcterms:modified xsi:type="dcterms:W3CDTF">2023-09-25T09:32:55Z</dcterms:modified>
  <dc:title>2014年XXX部门预算公开格式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58B3C0ED122C400AB94894FD9B32161F_13</vt:lpwstr>
  </property>
</Properties>
</file>