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rPr>
        <w:t>2022年度新县城关第二小学预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rPr>
        <w:t>单位</w:t>
      </w:r>
      <w:r>
        <w:rPr>
          <w:rFonts w:ascii="黑体" w:hAnsi="黑体" w:eastAsia="黑体" w:cs="宋体"/>
          <w:bCs/>
          <w:kern w:val="0"/>
          <w:sz w:val="32"/>
          <w:szCs w:val="32"/>
        </w:rPr>
        <w:t>概况</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三、预算单位构成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rPr>
        <w:t>新县城关第二小学2022年度</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rPr>
        <w:t>新县城关第二小学2022年度</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十一、财政支出绩效目标表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jc w:val="center"/>
        <w:rPr>
          <w:rFonts w:ascii="黑体" w:hAnsi="黑体" w:eastAsia="黑体" w:cs="宋体"/>
          <w:bCs/>
          <w:kern w:val="0"/>
          <w:sz w:val="32"/>
          <w:szCs w:val="32"/>
        </w:rPr>
      </w:pPr>
      <w:r>
        <w:rPr>
          <w:rFonts w:hint="eastAsia" w:ascii="黑体" w:hAnsi="黑体" w:eastAsia="黑体" w:cs="宋体"/>
          <w:bCs/>
          <w:kern w:val="0"/>
          <w:sz w:val="32"/>
          <w:szCs w:val="32"/>
        </w:rPr>
        <w:t>新县城关第二小学</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ascii="黑体" w:hAnsi="黑体" w:eastAsia="黑体" w:cs="宋体"/>
          <w:bCs/>
          <w:kern w:val="0"/>
          <w:sz w:val="32"/>
          <w:szCs w:val="32"/>
        </w:rPr>
      </w:pPr>
      <w:r>
        <w:rPr>
          <w:rFonts w:hint="eastAsia" w:ascii="黑体" w:hAnsi="黑体" w:eastAsia="黑体" w:cs="宋体"/>
          <w:bCs/>
          <w:kern w:val="0"/>
          <w:sz w:val="32"/>
          <w:szCs w:val="32"/>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rPr>
        <w:t>新县城关第二小学</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spacing w:line="60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新县城关第二小学的主要职责是：</w:t>
      </w:r>
    </w:p>
    <w:p>
      <w:pPr>
        <w:spacing w:line="60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（一）认真贯彻党的教育方针、政策，执行上级党委及教育行政部门的决议、指示，坚持正确的办学方向，全面完成教育教学任务。</w:t>
      </w:r>
    </w:p>
    <w:p>
      <w:pPr>
        <w:spacing w:line="60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（二）负责学校的思想作风建设，强化师德师风建设，培养四有好老师，打造卓越教师团队。</w:t>
      </w:r>
    </w:p>
    <w:p>
      <w:pPr>
        <w:spacing w:line="60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负责依据国家主管部门有关课程标准、课程设置等方面的规定，决定和实施本校的教学计划，组织实施教育教学活动；建立和完善教学管理体系，落实教学改革和教研活动；组织教师继续教育活动，做好教师业务考核工作；按照上级要求定期对学生是进行统一考核、考试等。</w:t>
      </w:r>
    </w:p>
    <w:p>
      <w:pPr>
        <w:spacing w:line="60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（四）负责全校学生的思想政治教育，组织学生开展文化娱乐、社会实践等课外活动，促进学生养成良好的思想品德和行为习惯；做好学籍管理工作，配合各级人民政府做好控辍保学工作。</w:t>
      </w:r>
    </w:p>
    <w:p>
      <w:pPr>
        <w:spacing w:line="60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（五）负责本校教育事业统计工作和教育经费预算、决算及本校财务内部检查工作。科学管理、合理使用学校的设施和经费，并积极改善办学条件。</w:t>
      </w:r>
    </w:p>
    <w:p>
      <w:pPr>
        <w:spacing w:line="60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（六）以共产主义精神培养教育少年儿童，开展团队活动，培养德、智、体、美、劳全面发展的共产主义事业的接班人。</w:t>
      </w:r>
    </w:p>
    <w:p>
      <w:pPr>
        <w:spacing w:line="600" w:lineRule="exact"/>
        <w:ind w:firstLine="640" w:firstLineChars="200"/>
        <w:jc w:val="left"/>
        <w:rPr>
          <w:rFonts w:ascii="仿宋" w:hAnsi="仿宋" w:eastAsia="仿宋" w:cs="宋体"/>
          <w:kern w:val="0"/>
          <w:sz w:val="32"/>
          <w:szCs w:val="32"/>
        </w:rPr>
      </w:pPr>
      <w:r>
        <w:rPr>
          <w:rFonts w:hint="eastAsia" w:ascii="仿宋_GB2312" w:hAnsi="仿宋_GB2312" w:eastAsia="仿宋_GB2312" w:cs="仿宋_GB2312"/>
          <w:color w:val="000000"/>
          <w:sz w:val="32"/>
          <w:szCs w:val="32"/>
        </w:rPr>
        <w:t>（七）承办上级教育行政部门交办的其它工作。</w:t>
      </w:r>
    </w:p>
    <w:p>
      <w:pPr>
        <w:adjustRightInd w:val="0"/>
        <w:snapToGrid w:val="0"/>
        <w:spacing w:line="560" w:lineRule="exact"/>
        <w:ind w:firstLine="640" w:firstLineChars="200"/>
        <w:rPr>
          <w:rFonts w:ascii="黑体" w:hAnsi="黑体" w:eastAsia="黑体"/>
          <w:kern w:val="0"/>
          <w:sz w:val="32"/>
          <w:szCs w:val="32"/>
        </w:rPr>
      </w:pPr>
      <w:r>
        <w:rPr>
          <w:rFonts w:hint="eastAsia" w:ascii="黑体" w:hAnsi="黑体" w:eastAsia="黑体"/>
          <w:kern w:val="0"/>
          <w:sz w:val="32"/>
          <w:szCs w:val="32"/>
        </w:rPr>
        <w:t>二、新县城关第二小学的机构设置</w:t>
      </w:r>
    </w:p>
    <w:p>
      <w:pPr>
        <w:spacing w:line="600" w:lineRule="exact"/>
        <w:ind w:firstLine="640" w:firstLineChars="200"/>
        <w:jc w:val="left"/>
        <w:rPr>
          <w:rFonts w:ascii="黑体" w:hAnsi="黑体" w:eastAsia="黑体"/>
          <w:kern w:val="0"/>
          <w:sz w:val="32"/>
          <w:szCs w:val="32"/>
        </w:rPr>
      </w:pPr>
      <w:r>
        <w:rPr>
          <w:rFonts w:hint="eastAsia" w:eastAsia="仿宋_GB2312"/>
          <w:color w:val="000000"/>
          <w:kern w:val="0"/>
          <w:sz w:val="32"/>
          <w:szCs w:val="32"/>
        </w:rPr>
        <w:t>新县城关第二小学无下属预算单位，</w:t>
      </w:r>
      <w:r>
        <w:rPr>
          <w:rFonts w:hint="eastAsia" w:ascii="仿宋_GB2312" w:hAnsi="仿宋_GB2312" w:eastAsia="仿宋_GB2312" w:cs="仿宋_GB2312"/>
          <w:color w:val="000000"/>
          <w:sz w:val="32"/>
          <w:szCs w:val="32"/>
        </w:rPr>
        <w:t>学校内设</w:t>
      </w:r>
      <w:r>
        <w:rPr>
          <w:rFonts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rPr>
        <w:t>个科室，分别为</w:t>
      </w:r>
      <w:r>
        <w:rPr>
          <w:rFonts w:hint="eastAsia" w:ascii="仿宋_GB2312" w:eastAsia="仿宋_GB2312"/>
          <w:sz w:val="32"/>
          <w:szCs w:val="32"/>
        </w:rPr>
        <w:t>校长办、督导办、教务处、政教处、总务处、办公室</w:t>
      </w:r>
      <w:r>
        <w:rPr>
          <w:rFonts w:hint="eastAsia" w:ascii="仿宋_GB2312" w:hAnsi="仿宋_GB2312" w:eastAsia="仿宋_GB2312" w:cs="仿宋_GB2312"/>
          <w:color w:val="00000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三</w:t>
      </w:r>
      <w:r>
        <w:rPr>
          <w:rFonts w:ascii="黑体" w:hAnsi="黑体" w:eastAsia="黑体" w:cs="宋体"/>
          <w:bCs/>
          <w:kern w:val="0"/>
          <w:sz w:val="32"/>
          <w:szCs w:val="32"/>
        </w:rPr>
        <w:t>、</w:t>
      </w:r>
      <w:r>
        <w:rPr>
          <w:rFonts w:hint="eastAsia" w:ascii="黑体" w:hAnsi="黑体" w:eastAsia="黑体" w:cs="宋体"/>
          <w:bCs/>
          <w:kern w:val="0"/>
          <w:sz w:val="32"/>
          <w:szCs w:val="32"/>
        </w:rPr>
        <w:t>新县城关第二小学</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eastAsia="仿宋_GB2312"/>
          <w:color w:val="000000"/>
          <w:kern w:val="0"/>
          <w:sz w:val="32"/>
          <w:szCs w:val="32"/>
        </w:rPr>
        <w:t>2022年</w:t>
      </w:r>
      <w:r>
        <w:rPr>
          <w:rFonts w:hint="eastAsia" w:ascii="仿宋_GB2312" w:hAnsi="仿宋_GB2312" w:eastAsia="仿宋_GB2312" w:cs="仿宋_GB2312"/>
          <w:color w:val="000000"/>
          <w:sz w:val="32"/>
          <w:szCs w:val="32"/>
        </w:rPr>
        <w:t>新县城关第二小学</w:t>
      </w:r>
      <w:r>
        <w:rPr>
          <w:rFonts w:hint="eastAsia" w:ascii="仿宋" w:hAnsi="仿宋" w:eastAsia="仿宋" w:cs="宋体"/>
          <w:kern w:val="0"/>
          <w:sz w:val="32"/>
          <w:szCs w:val="32"/>
        </w:rPr>
        <w:t>此次公开的预算“无下属机构及其他预算单位”，仅有本单位预算。</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center"/>
        <w:rPr>
          <w:rFonts w:ascii="黑体" w:hAnsi="黑体" w:eastAsia="黑体" w:cs="宋体"/>
          <w:bCs/>
          <w:kern w:val="0"/>
          <w:sz w:val="32"/>
          <w:szCs w:val="32"/>
        </w:rPr>
      </w:pPr>
      <w:r>
        <w:rPr>
          <w:rFonts w:ascii="黑体" w:hAnsi="黑体" w:eastAsia="黑体" w:cs="宋体"/>
          <w:bCs/>
          <w:kern w:val="0"/>
          <w:sz w:val="32"/>
          <w:szCs w:val="32"/>
        </w:rPr>
        <w:t>第二部分</w:t>
      </w:r>
    </w:p>
    <w:p>
      <w:pPr>
        <w:adjustRightInd w:val="0"/>
        <w:snapToGrid w:val="0"/>
        <w:spacing w:line="560" w:lineRule="exact"/>
        <w:jc w:val="center"/>
        <w:rPr>
          <w:rFonts w:ascii="黑体" w:hAnsi="黑体" w:eastAsia="黑体" w:cs="宋体"/>
          <w:bCs/>
          <w:kern w:val="0"/>
          <w:sz w:val="32"/>
          <w:szCs w:val="32"/>
        </w:rPr>
      </w:pPr>
      <w:r>
        <w:rPr>
          <w:rFonts w:hint="eastAsia" w:ascii="黑体" w:hAnsi="黑体" w:eastAsia="黑体" w:cs="宋体"/>
          <w:bCs/>
          <w:kern w:val="0"/>
          <w:sz w:val="32"/>
          <w:szCs w:val="32"/>
        </w:rPr>
        <w:t>新县城关第二小学2022年度</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spacing w:line="600" w:lineRule="exact"/>
        <w:ind w:firstLine="640" w:firstLineChars="200"/>
        <w:jc w:val="left"/>
        <w:rPr>
          <w:rFonts w:eastAsia="仿宋_GB2312"/>
          <w:color w:val="000000"/>
          <w:kern w:val="0"/>
          <w:sz w:val="32"/>
          <w:szCs w:val="32"/>
        </w:rPr>
      </w:pPr>
      <w:r>
        <w:rPr>
          <w:rFonts w:hint="eastAsia" w:ascii="仿宋_GB2312" w:hAnsi="仿宋_GB2312" w:eastAsia="仿宋_GB2312" w:cs="仿宋_GB2312"/>
          <w:color w:val="000000"/>
          <w:kern w:val="0"/>
          <w:sz w:val="32"/>
          <w:szCs w:val="32"/>
        </w:rPr>
        <w:t>2022年收入预算总计</w:t>
      </w:r>
      <w:r>
        <w:rPr>
          <w:rFonts w:ascii="仿宋_GB2312" w:hAnsi="仿宋_GB2312" w:eastAsia="仿宋_GB2312" w:cs="仿宋_GB2312"/>
          <w:color w:val="000000"/>
          <w:kern w:val="0"/>
          <w:sz w:val="32"/>
          <w:szCs w:val="32"/>
        </w:rPr>
        <w:t>858.23</w:t>
      </w:r>
      <w:r>
        <w:rPr>
          <w:rFonts w:hint="eastAsia" w:ascii="仿宋_GB2312" w:hAnsi="仿宋_GB2312" w:eastAsia="仿宋_GB2312" w:cs="仿宋_GB2312"/>
          <w:color w:val="000000"/>
          <w:kern w:val="0"/>
          <w:sz w:val="32"/>
          <w:szCs w:val="32"/>
        </w:rPr>
        <w:t>万元，支出预算总计</w:t>
      </w:r>
      <w:r>
        <w:rPr>
          <w:rFonts w:ascii="仿宋_GB2312" w:hAnsi="仿宋_GB2312" w:eastAsia="仿宋_GB2312" w:cs="仿宋_GB2312"/>
          <w:color w:val="000000"/>
          <w:kern w:val="0"/>
          <w:sz w:val="32"/>
          <w:szCs w:val="32"/>
        </w:rPr>
        <w:t>858.23</w:t>
      </w:r>
      <w:r>
        <w:rPr>
          <w:rFonts w:hint="eastAsia" w:ascii="仿宋_GB2312" w:hAnsi="仿宋_GB2312" w:eastAsia="仿宋_GB2312" w:cs="仿宋_GB2312"/>
          <w:color w:val="000000"/>
          <w:kern w:val="0"/>
          <w:sz w:val="32"/>
          <w:szCs w:val="32"/>
        </w:rPr>
        <w:t>万元，与2021年相比，收、支预算总计各增加</w:t>
      </w:r>
      <w:r>
        <w:rPr>
          <w:rFonts w:ascii="仿宋_GB2312" w:hAnsi="仿宋_GB2312" w:eastAsia="仿宋_GB2312" w:cs="仿宋_GB2312"/>
          <w:color w:val="000000"/>
          <w:kern w:val="0"/>
          <w:sz w:val="32"/>
          <w:szCs w:val="32"/>
        </w:rPr>
        <w:t>13</w:t>
      </w:r>
      <w:r>
        <w:rPr>
          <w:rFonts w:hint="eastAsia" w:ascii="仿宋_GB2312" w:hAnsi="仿宋_GB2312" w:eastAsia="仿宋_GB2312" w:cs="仿宋_GB2312"/>
          <w:color w:val="000000"/>
          <w:kern w:val="0"/>
          <w:sz w:val="32"/>
          <w:szCs w:val="32"/>
        </w:rPr>
        <w:t>万元，增加</w:t>
      </w:r>
      <w:r>
        <w:rPr>
          <w:rFonts w:ascii="仿宋_GB2312" w:hAnsi="仿宋_GB2312" w:eastAsia="仿宋_GB2312" w:cs="仿宋_GB2312"/>
          <w:color w:val="000000"/>
          <w:kern w:val="0"/>
          <w:sz w:val="32"/>
          <w:szCs w:val="32"/>
        </w:rPr>
        <w:t>1.53</w:t>
      </w:r>
      <w:r>
        <w:rPr>
          <w:rFonts w:hint="eastAsia" w:ascii="仿宋_GB2312" w:hAnsi="仿宋_GB2312" w:eastAsia="仿宋_GB2312" w:cs="仿宋_GB2312"/>
          <w:color w:val="000000"/>
          <w:kern w:val="0"/>
          <w:sz w:val="32"/>
          <w:szCs w:val="32"/>
        </w:rPr>
        <w:t>%。主要原因：在职人员增加及人员工资自然晋升。</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widowControl/>
        <w:spacing w:line="600" w:lineRule="exact"/>
        <w:ind w:firstLine="63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2022年收入预算</w:t>
      </w:r>
      <w:r>
        <w:rPr>
          <w:rFonts w:ascii="仿宋_GB2312" w:hAnsi="仿宋_GB2312" w:eastAsia="仿宋_GB2312" w:cs="仿宋_GB2312"/>
          <w:color w:val="000000"/>
          <w:sz w:val="32"/>
          <w:szCs w:val="32"/>
        </w:rPr>
        <w:t>858.23</w:t>
      </w:r>
      <w:r>
        <w:rPr>
          <w:rFonts w:hint="eastAsia" w:ascii="仿宋_GB2312" w:hAnsi="仿宋_GB2312" w:eastAsia="仿宋_GB2312" w:cs="仿宋_GB2312"/>
          <w:color w:val="000000"/>
          <w:sz w:val="32"/>
          <w:szCs w:val="32"/>
        </w:rPr>
        <w:t>万</w:t>
      </w:r>
      <w:r>
        <w:rPr>
          <w:rFonts w:hint="eastAsia" w:ascii="仿宋_GB2312" w:hAnsi="仿宋_GB2312" w:eastAsia="仿宋_GB2312" w:cs="仿宋_GB2312"/>
          <w:color w:val="000000"/>
          <w:kern w:val="0"/>
          <w:sz w:val="32"/>
          <w:szCs w:val="32"/>
        </w:rPr>
        <w:t>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其中：一般公共预算收入</w:t>
      </w:r>
      <w:r>
        <w:rPr>
          <w:rFonts w:ascii="仿宋_GB2312" w:hAnsi="仿宋_GB2312" w:eastAsia="仿宋_GB2312" w:cs="仿宋_GB2312"/>
          <w:color w:val="000000"/>
          <w:kern w:val="0"/>
          <w:sz w:val="32"/>
          <w:szCs w:val="32"/>
        </w:rPr>
        <w:t>858.23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占</w:t>
      </w:r>
      <w:r>
        <w:rPr>
          <w:rFonts w:hint="eastAsia" w:ascii="仿宋_GB2312" w:hAnsi="仿宋_GB2312" w:eastAsia="仿宋_GB2312" w:cs="仿宋_GB2312"/>
          <w:color w:val="000000"/>
          <w:kern w:val="0"/>
          <w:sz w:val="32"/>
          <w:szCs w:val="32"/>
        </w:rPr>
        <w:t>预算100%</w:t>
      </w:r>
      <w:r>
        <w:rPr>
          <w:rFonts w:hint="eastAsia" w:ascii="仿宋_GB2312" w:hAnsi="仿宋_GB2312" w:eastAsia="仿宋_GB2312" w:cs="仿宋_GB2312"/>
          <w:color w:val="00000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_GB2312" w:hAnsi="仿宋_GB2312" w:eastAsia="仿宋_GB2312" w:cs="仿宋_GB2312"/>
          <w:color w:val="000000"/>
          <w:sz w:val="32"/>
          <w:szCs w:val="32"/>
        </w:rPr>
        <w:t>2022年支出预算</w:t>
      </w:r>
      <w:r>
        <w:rPr>
          <w:rFonts w:ascii="仿宋_GB2312" w:hAnsi="仿宋_GB2312" w:eastAsia="仿宋_GB2312" w:cs="仿宋_GB2312"/>
          <w:color w:val="000000"/>
          <w:sz w:val="32"/>
          <w:szCs w:val="32"/>
        </w:rPr>
        <w:t>858.23</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sz w:val="32"/>
          <w:szCs w:val="32"/>
        </w:rPr>
        <w:t>，其中：基本支出</w:t>
      </w:r>
      <w:r>
        <w:rPr>
          <w:rFonts w:ascii="仿宋_GB2312" w:hAnsi="仿宋_GB2312" w:eastAsia="仿宋_GB2312" w:cs="仿宋_GB2312"/>
          <w:color w:val="000000"/>
          <w:sz w:val="32"/>
          <w:szCs w:val="32"/>
        </w:rPr>
        <w:t>858.23</w:t>
      </w:r>
      <w:r>
        <w:rPr>
          <w:rFonts w:hint="eastAsia" w:ascii="仿宋_GB2312" w:hAnsi="仿宋_GB2312" w:eastAsia="仿宋_GB2312" w:cs="仿宋_GB2312"/>
          <w:sz w:val="32"/>
          <w:szCs w:val="32"/>
        </w:rPr>
        <w:t>万</w:t>
      </w:r>
      <w:r>
        <w:rPr>
          <w:rFonts w:hint="eastAsia" w:ascii="仿宋_GB2312" w:hAnsi="仿宋_GB2312" w:eastAsia="仿宋_GB2312" w:cs="仿宋_GB2312"/>
          <w:color w:val="000000"/>
          <w:sz w:val="32"/>
          <w:szCs w:val="32"/>
        </w:rPr>
        <w:t>元，占</w:t>
      </w:r>
      <w:r>
        <w:rPr>
          <w:rFonts w:hint="eastAsia" w:ascii="仿宋_GB2312" w:hAnsi="仿宋_GB2312" w:eastAsia="仿宋_GB2312" w:cs="仿宋_GB2312"/>
          <w:color w:val="000000"/>
          <w:kern w:val="0"/>
          <w:sz w:val="32"/>
          <w:szCs w:val="32"/>
        </w:rPr>
        <w:t>预算100%</w:t>
      </w:r>
      <w:r>
        <w:rPr>
          <w:rFonts w:hint="eastAsia" w:ascii="仿宋_GB2312" w:hAnsi="仿宋_GB2312" w:eastAsia="仿宋_GB2312" w:cs="仿宋_GB2312"/>
          <w:color w:val="00000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widowControl/>
        <w:spacing w:line="600" w:lineRule="exact"/>
        <w:ind w:left="105" w:leftChars="50" w:firstLine="480" w:firstLineChars="150"/>
        <w:jc w:val="left"/>
        <w:rPr>
          <w:rFonts w:ascii="仿宋" w:hAnsi="仿宋" w:eastAsia="仿宋" w:cs="宋体"/>
          <w:kern w:val="0"/>
          <w:sz w:val="32"/>
          <w:szCs w:val="32"/>
        </w:rPr>
      </w:pPr>
      <w:r>
        <w:rPr>
          <w:rFonts w:hint="eastAsia" w:ascii="仿宋" w:hAnsi="仿宋" w:eastAsia="仿宋" w:cs="宋体"/>
          <w:kern w:val="0"/>
          <w:sz w:val="32"/>
          <w:szCs w:val="32"/>
        </w:rPr>
        <w:t>新县城关第二小学2022年</w:t>
      </w:r>
      <w:r>
        <w:rPr>
          <w:rFonts w:ascii="仿宋" w:hAnsi="仿宋" w:eastAsia="仿宋" w:cs="宋体"/>
          <w:kern w:val="0"/>
          <w:sz w:val="32"/>
          <w:szCs w:val="32"/>
        </w:rPr>
        <w:t>一般公共预算收支预算</w:t>
      </w:r>
      <w:r>
        <w:rPr>
          <w:rFonts w:ascii="仿宋_GB2312" w:hAnsi="仿宋_GB2312" w:eastAsia="仿宋_GB2312" w:cs="仿宋_GB2312"/>
          <w:color w:val="000000"/>
          <w:sz w:val="32"/>
          <w:szCs w:val="32"/>
        </w:rPr>
        <w:t>858.23</w:t>
      </w:r>
      <w:r>
        <w:rPr>
          <w:rFonts w:ascii="仿宋" w:hAnsi="仿宋" w:eastAsia="仿宋" w:cs="宋体"/>
          <w:kern w:val="0"/>
          <w:sz w:val="32"/>
          <w:szCs w:val="32"/>
        </w:rPr>
        <w:t>万元。与</w:t>
      </w:r>
      <w:r>
        <w:rPr>
          <w:rFonts w:hint="eastAsia" w:ascii="仿宋" w:hAnsi="仿宋" w:eastAsia="仿宋" w:cs="宋体"/>
          <w:kern w:val="0"/>
          <w:sz w:val="32"/>
          <w:szCs w:val="32"/>
        </w:rPr>
        <w:t>2021年</w:t>
      </w:r>
      <w:r>
        <w:rPr>
          <w:rFonts w:ascii="仿宋" w:hAnsi="仿宋" w:eastAsia="仿宋" w:cs="宋体"/>
          <w:kern w:val="0"/>
          <w:sz w:val="32"/>
          <w:szCs w:val="32"/>
        </w:rPr>
        <w:t>相比，一般公共预算收支预算增加13万元，增长1.53%，主要原因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_GB2312" w:hAnsi="仿宋_GB2312" w:eastAsia="仿宋_GB2312" w:cs="仿宋_GB2312"/>
          <w:color w:val="000000"/>
          <w:kern w:val="0"/>
          <w:sz w:val="32"/>
          <w:szCs w:val="32"/>
        </w:rPr>
        <w:t>在职人员增加及人员工资自然晋升。</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新县城关第二小学 2022年</w:t>
      </w:r>
      <w:r>
        <w:rPr>
          <w:rFonts w:ascii="仿宋" w:hAnsi="仿宋" w:eastAsia="仿宋" w:cs="宋体"/>
          <w:kern w:val="0"/>
          <w:sz w:val="32"/>
          <w:szCs w:val="32"/>
        </w:rPr>
        <w:t>一般公共预算支出年初预算为</w:t>
      </w:r>
      <w:r>
        <w:rPr>
          <w:rFonts w:ascii="仿宋_GB2312" w:hAnsi="仿宋_GB2312" w:eastAsia="仿宋_GB2312" w:cs="仿宋_GB2312"/>
          <w:color w:val="000000"/>
          <w:sz w:val="32"/>
          <w:szCs w:val="32"/>
        </w:rPr>
        <w:t>858.23</w:t>
      </w:r>
      <w:r>
        <w:rPr>
          <w:rFonts w:ascii="仿宋" w:hAnsi="仿宋" w:eastAsia="仿宋" w:cs="宋体"/>
          <w:kern w:val="0"/>
          <w:sz w:val="32"/>
          <w:szCs w:val="32"/>
        </w:rPr>
        <w:t>万元。主要用于以下方面：教育（类）支出</w:t>
      </w:r>
      <w:r>
        <w:rPr>
          <w:rFonts w:hint="eastAsia" w:ascii="仿宋" w:hAnsi="仿宋" w:eastAsia="仿宋" w:cs="宋体"/>
          <w:kern w:val="0"/>
          <w:sz w:val="32"/>
          <w:szCs w:val="32"/>
        </w:rPr>
        <w:t xml:space="preserve"> </w:t>
      </w:r>
      <w:r>
        <w:rPr>
          <w:rFonts w:ascii="仿宋" w:hAnsi="仿宋" w:eastAsia="仿宋" w:cs="宋体"/>
          <w:kern w:val="0"/>
          <w:sz w:val="32"/>
          <w:szCs w:val="32"/>
        </w:rPr>
        <w:t>582.6</w:t>
      </w:r>
      <w:r>
        <w:rPr>
          <w:rFonts w:hint="eastAsia" w:ascii="仿宋" w:hAnsi="仿宋" w:eastAsia="仿宋" w:cs="宋体"/>
          <w:kern w:val="0"/>
          <w:sz w:val="32"/>
          <w:szCs w:val="32"/>
        </w:rPr>
        <w:t xml:space="preserve"> </w:t>
      </w:r>
      <w:r>
        <w:rPr>
          <w:rFonts w:ascii="仿宋" w:hAnsi="仿宋" w:eastAsia="仿宋" w:cs="宋体"/>
          <w:kern w:val="0"/>
          <w:sz w:val="32"/>
          <w:szCs w:val="32"/>
        </w:rPr>
        <w:t>万元，占67.88%；社会保障和就业（类）支出120.87万元，占14.08%；医疗卫生与计划生育（类）支出</w:t>
      </w:r>
      <w:r>
        <w:rPr>
          <w:rFonts w:hint="eastAsia" w:ascii="仿宋" w:hAnsi="仿宋" w:eastAsia="仿宋" w:cs="宋体"/>
          <w:kern w:val="0"/>
          <w:sz w:val="32"/>
          <w:szCs w:val="32"/>
        </w:rPr>
        <w:t xml:space="preserve"> </w:t>
      </w:r>
      <w:r>
        <w:rPr>
          <w:rFonts w:ascii="仿宋" w:hAnsi="仿宋" w:eastAsia="仿宋" w:cs="宋体"/>
          <w:kern w:val="0"/>
          <w:sz w:val="32"/>
          <w:szCs w:val="32"/>
        </w:rPr>
        <w:t>97.58</w:t>
      </w:r>
      <w:r>
        <w:rPr>
          <w:rFonts w:hint="eastAsia" w:ascii="仿宋" w:hAnsi="仿宋" w:eastAsia="仿宋" w:cs="宋体"/>
          <w:kern w:val="0"/>
          <w:sz w:val="32"/>
          <w:szCs w:val="32"/>
        </w:rPr>
        <w:t xml:space="preserve"> </w:t>
      </w:r>
      <w:r>
        <w:rPr>
          <w:rFonts w:ascii="仿宋" w:hAnsi="仿宋" w:eastAsia="仿宋" w:cs="宋体"/>
          <w:kern w:val="0"/>
          <w:sz w:val="32"/>
          <w:szCs w:val="32"/>
        </w:rPr>
        <w:t>万元，占11.36%；住房保障（类）支出57.18万元，占6.66%</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color w:val="0000FF"/>
          <w:kern w:val="0"/>
          <w:sz w:val="32"/>
          <w:szCs w:val="32"/>
          <w:highlight w:val="magenta"/>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ascii="仿宋" w:hAnsi="仿宋" w:eastAsia="仿宋" w:cs="宋体"/>
          <w:b/>
          <w:color w:val="FF0000"/>
          <w:kern w:val="0"/>
          <w:sz w:val="32"/>
          <w:szCs w:val="32"/>
          <w:highlight w:val="yellow"/>
        </w:rPr>
      </w:pPr>
      <w:r>
        <w:rPr>
          <w:rFonts w:hint="eastAsia" w:ascii="仿宋" w:hAnsi="仿宋" w:eastAsia="仿宋" w:cs="仿宋"/>
          <w:b/>
          <w:bCs/>
          <w:color w:val="000000"/>
          <w:sz w:val="32"/>
          <w:szCs w:val="32"/>
          <w:shd w:val="clear" w:color="auto" w:fill="FFFFFF"/>
        </w:rPr>
        <w:t>七</w:t>
      </w:r>
      <w:r>
        <w:rPr>
          <w:rFonts w:ascii="仿宋" w:hAnsi="仿宋" w:eastAsia="仿宋" w:cs="仿宋"/>
          <w:b/>
          <w:bCs/>
          <w:color w:val="000000"/>
          <w:sz w:val="32"/>
          <w:szCs w:val="32"/>
          <w:shd w:val="clear" w:color="auto" w:fill="FFFFFF"/>
        </w:rPr>
        <w:t>、一般公共预算基本支出预算情况说明</w:t>
      </w:r>
    </w:p>
    <w:p>
      <w:pPr>
        <w:adjustRightInd w:val="0"/>
        <w:snapToGrid w:val="0"/>
        <w:spacing w:line="560" w:lineRule="exact"/>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2022年一般公共预算基本支出</w:t>
      </w:r>
      <w:r>
        <w:rPr>
          <w:rFonts w:ascii="仿宋_GB2312" w:hAnsi="仿宋_GB2312" w:eastAsia="仿宋_GB2312" w:cs="仿宋_GB2312"/>
          <w:color w:val="000000"/>
          <w:kern w:val="0"/>
          <w:sz w:val="32"/>
          <w:szCs w:val="32"/>
        </w:rPr>
        <w:t>858.23</w:t>
      </w:r>
      <w:r>
        <w:rPr>
          <w:rFonts w:hint="eastAsia" w:ascii="仿宋" w:hAnsi="仿宋" w:eastAsia="仿宋" w:cs="仿宋"/>
          <w:color w:val="000000"/>
          <w:sz w:val="32"/>
          <w:szCs w:val="32"/>
          <w:shd w:val="clear" w:color="auto" w:fill="FFFFFF"/>
        </w:rPr>
        <w:t>万元，其中：人员经费</w:t>
      </w:r>
      <w:r>
        <w:rPr>
          <w:rFonts w:ascii="仿宋" w:hAnsi="仿宋" w:eastAsia="仿宋" w:cs="仿宋"/>
          <w:color w:val="000000"/>
          <w:sz w:val="32"/>
          <w:szCs w:val="32"/>
          <w:shd w:val="clear" w:color="auto" w:fill="FFFFFF"/>
        </w:rPr>
        <w:t>766.54</w:t>
      </w:r>
      <w:r>
        <w:rPr>
          <w:rFonts w:hint="eastAsia" w:ascii="仿宋" w:hAnsi="仿宋" w:eastAsia="仿宋" w:cs="仿宋"/>
          <w:color w:val="000000"/>
          <w:sz w:val="32"/>
          <w:szCs w:val="32"/>
          <w:shd w:val="clear" w:color="auto"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ascii="仿宋" w:hAnsi="仿宋" w:eastAsia="仿宋" w:cs="仿宋"/>
          <w:color w:val="000000"/>
          <w:sz w:val="32"/>
          <w:szCs w:val="32"/>
          <w:shd w:val="clear" w:color="auto" w:fill="FFFFFF"/>
        </w:rPr>
        <w:t>91.69</w:t>
      </w:r>
      <w:r>
        <w:rPr>
          <w:rFonts w:hint="eastAsia" w:ascii="仿宋" w:hAnsi="仿宋" w:eastAsia="仿宋" w:cs="仿宋"/>
          <w:color w:val="000000"/>
          <w:sz w:val="32"/>
          <w:szCs w:val="32"/>
          <w:shd w:val="clear" w:color="auto" w:fill="FFFFFF"/>
        </w:rPr>
        <w:t xml:space="preserve"> 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新县城关第二小学 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ascii="仿宋" w:hAnsi="仿宋" w:eastAsia="仿宋" w:cs="宋体"/>
          <w:kern w:val="0"/>
          <w:sz w:val="32"/>
          <w:szCs w:val="32"/>
        </w:rPr>
        <w:t>4.3万元</w:t>
      </w:r>
      <w:r>
        <w:rPr>
          <w:rFonts w:hint="eastAsia" w:ascii="仿宋" w:hAnsi="仿宋" w:eastAsia="仿宋" w:cs="宋体"/>
          <w:kern w:val="0"/>
          <w:sz w:val="32"/>
          <w:szCs w:val="32"/>
        </w:rPr>
        <w:t>。2022年“三公”经费支出预算数</w:t>
      </w:r>
      <w:r>
        <w:rPr>
          <w:rFonts w:ascii="仿宋" w:hAnsi="仿宋" w:eastAsia="仿宋" w:cs="宋体"/>
          <w:kern w:val="0"/>
          <w:sz w:val="32"/>
          <w:szCs w:val="32"/>
        </w:rPr>
        <w:t>比</w:t>
      </w:r>
      <w:r>
        <w:rPr>
          <w:rFonts w:hint="eastAsia" w:ascii="仿宋" w:hAnsi="仿宋" w:eastAsia="仿宋" w:cs="宋体"/>
          <w:kern w:val="0"/>
          <w:sz w:val="32"/>
          <w:szCs w:val="32"/>
        </w:rPr>
        <w:t>2021年</w:t>
      </w:r>
      <w:r>
        <w:rPr>
          <w:rFonts w:hint="eastAsia" w:ascii="仿宋_GB2312" w:hAnsi="仿宋_GB2312" w:eastAsia="仿宋_GB2312" w:cs="仿宋_GB2312"/>
          <w:color w:val="000000"/>
          <w:kern w:val="0"/>
          <w:sz w:val="32"/>
          <w:szCs w:val="32"/>
        </w:rPr>
        <w:t>与上年持平</w:t>
      </w:r>
      <w:r>
        <w:rPr>
          <w:rFonts w:ascii="仿宋" w:hAnsi="仿宋" w:eastAsia="仿宋" w:cs="宋体"/>
          <w:kern w:val="0"/>
          <w:sz w:val="32"/>
          <w:szCs w:val="32"/>
        </w:rPr>
        <w:t>。</w:t>
      </w:r>
      <w:r>
        <w:rPr>
          <w:rFonts w:hint="eastAsia" w:eastAsia="仿宋_GB2312"/>
          <w:color w:val="000000"/>
          <w:kern w:val="0"/>
          <w:sz w:val="32"/>
          <w:szCs w:val="32"/>
        </w:rPr>
        <w:t>原因是单位节约开支，确保公务接待支出预算不增加。</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（一）因公出国（境）费</w:t>
      </w:r>
      <w:r>
        <w:rPr>
          <w:rFonts w:hint="eastAsia" w:ascii="仿宋" w:hAnsi="仿宋" w:eastAsia="仿宋" w:cs="宋体"/>
          <w:kern w:val="0"/>
          <w:sz w:val="32"/>
          <w:szCs w:val="32"/>
        </w:rPr>
        <w:t>0</w:t>
      </w:r>
      <w:r>
        <w:rPr>
          <w:rFonts w:ascii="仿宋" w:hAnsi="仿宋" w:eastAsia="仿宋" w:cs="宋体"/>
          <w:kern w:val="0"/>
          <w:sz w:val="32"/>
          <w:szCs w:val="32"/>
        </w:rPr>
        <w:t>万元，</w:t>
      </w:r>
      <w:r>
        <w:rPr>
          <w:rFonts w:hint="eastAsia" w:ascii="仿宋_GB2312" w:hAnsi="仿宋_GB2312" w:eastAsia="仿宋_GB2312" w:cs="仿宋_GB2312"/>
          <w:color w:val="000000"/>
          <w:kern w:val="0"/>
          <w:sz w:val="32"/>
          <w:szCs w:val="32"/>
        </w:rPr>
        <w:t>与上年持平，原因是</w:t>
      </w:r>
      <w:r>
        <w:rPr>
          <w:rFonts w:hint="eastAsia" w:ascii="仿宋_GB2312" w:hAnsi="仿宋_GB2312" w:eastAsia="仿宋_GB2312" w:cs="仿宋_GB2312"/>
          <w:bCs/>
          <w:color w:val="000000"/>
          <w:kern w:val="0"/>
          <w:sz w:val="32"/>
          <w:szCs w:val="32"/>
        </w:rPr>
        <w:t>单位没有因公出国（境）事务，故没有该项开支</w:t>
      </w:r>
      <w:r>
        <w:rPr>
          <w:rFonts w:ascii="仿宋" w:hAnsi="仿宋" w:eastAsia="仿宋" w:cs="宋体"/>
          <w:kern w:val="0"/>
          <w:sz w:val="32"/>
          <w:szCs w:val="32"/>
        </w:rPr>
        <w:t>。</w:t>
      </w:r>
    </w:p>
    <w:p>
      <w:pPr>
        <w:spacing w:line="600" w:lineRule="exact"/>
        <w:ind w:firstLine="643" w:firstLineChars="200"/>
        <w:jc w:val="left"/>
        <w:rPr>
          <w:rFonts w:ascii="仿宋_GB2312" w:hAnsi="仿宋_GB2312" w:eastAsia="仿宋_GB2312" w:cs="仿宋_GB2312"/>
          <w:color w:val="000000"/>
          <w:kern w:val="0"/>
          <w:sz w:val="32"/>
          <w:szCs w:val="32"/>
        </w:rPr>
      </w:pPr>
      <w:r>
        <w:rPr>
          <w:rFonts w:ascii="仿宋" w:hAnsi="仿宋" w:eastAsia="仿宋" w:cs="宋体"/>
          <w:b/>
          <w:kern w:val="0"/>
          <w:sz w:val="32"/>
          <w:szCs w:val="32"/>
        </w:rPr>
        <w:t>（二）公务接待费</w:t>
      </w:r>
      <w:r>
        <w:rPr>
          <w:rFonts w:ascii="仿宋" w:hAnsi="仿宋" w:eastAsia="仿宋" w:cs="宋体"/>
          <w:kern w:val="0"/>
          <w:sz w:val="32"/>
          <w:szCs w:val="32"/>
        </w:rPr>
        <w:t>4.3万元，</w:t>
      </w:r>
      <w:r>
        <w:rPr>
          <w:rFonts w:hint="eastAsia" w:ascii="仿宋" w:hAnsi="仿宋" w:eastAsia="仿宋" w:cs="宋体"/>
          <w:kern w:val="0"/>
          <w:sz w:val="32"/>
          <w:szCs w:val="32"/>
        </w:rPr>
        <w:t>主要用于教学研讨交流活动餐费，与2021年</w:t>
      </w:r>
      <w:r>
        <w:rPr>
          <w:rFonts w:hint="eastAsia" w:ascii="仿宋_GB2312" w:hAnsi="仿宋_GB2312" w:eastAsia="仿宋_GB2312" w:cs="仿宋_GB2312"/>
          <w:color w:val="000000"/>
          <w:kern w:val="0"/>
          <w:sz w:val="32"/>
          <w:szCs w:val="32"/>
        </w:rPr>
        <w:t>持平</w:t>
      </w:r>
      <w:r>
        <w:rPr>
          <w:rFonts w:hint="eastAsia" w:ascii="仿宋" w:hAnsi="仿宋" w:eastAsia="仿宋" w:cs="宋体"/>
          <w:kern w:val="0"/>
          <w:sz w:val="32"/>
          <w:szCs w:val="32"/>
        </w:rPr>
        <w:t>，</w:t>
      </w:r>
      <w:r>
        <w:rPr>
          <w:rFonts w:hint="eastAsia" w:ascii="仿宋_GB2312" w:hAnsi="仿宋_GB2312" w:eastAsia="仿宋_GB2312" w:cs="仿宋_GB2312"/>
          <w:color w:val="000000"/>
          <w:kern w:val="0"/>
          <w:sz w:val="32"/>
          <w:szCs w:val="32"/>
        </w:rPr>
        <w:t>原因是厉行节约、确保经费不增加。</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（三）公务用车购置及运行费</w:t>
      </w:r>
      <w:r>
        <w:rPr>
          <w:rFonts w:hint="eastAsia" w:ascii="仿宋" w:hAnsi="仿宋" w:eastAsia="仿宋" w:cs="宋体"/>
          <w:kern w:val="0"/>
          <w:sz w:val="32"/>
          <w:szCs w:val="32"/>
        </w:rPr>
        <w:t>0</w:t>
      </w:r>
      <w:r>
        <w:rPr>
          <w:rFonts w:ascii="仿宋" w:hAnsi="仿宋" w:eastAsia="仿宋" w:cs="宋体"/>
          <w:kern w:val="0"/>
          <w:sz w:val="32"/>
          <w:szCs w:val="32"/>
        </w:rPr>
        <w:t>万元，</w:t>
      </w:r>
      <w:r>
        <w:rPr>
          <w:rFonts w:ascii="仿宋" w:hAnsi="仿宋" w:eastAsia="仿宋" w:cs="宋体"/>
          <w:b/>
          <w:kern w:val="0"/>
          <w:sz w:val="32"/>
          <w:szCs w:val="32"/>
        </w:rPr>
        <w:t>其中，公务用车运行维护费</w:t>
      </w:r>
      <w:r>
        <w:rPr>
          <w:rFonts w:hint="eastAsia" w:ascii="仿宋" w:hAnsi="仿宋" w:eastAsia="仿宋" w:cs="宋体"/>
          <w:b/>
          <w:kern w:val="0"/>
          <w:sz w:val="32"/>
          <w:szCs w:val="32"/>
        </w:rPr>
        <w:t>0</w:t>
      </w:r>
      <w:r>
        <w:rPr>
          <w:rFonts w:ascii="仿宋" w:hAnsi="仿宋" w:eastAsia="仿宋" w:cs="宋体"/>
          <w:b/>
          <w:kern w:val="0"/>
          <w:sz w:val="32"/>
          <w:szCs w:val="32"/>
        </w:rPr>
        <w:t>万元</w:t>
      </w:r>
      <w:r>
        <w:rPr>
          <w:rFonts w:ascii="仿宋" w:hAnsi="仿宋" w:eastAsia="仿宋" w:cs="宋体"/>
          <w:kern w:val="0"/>
          <w:sz w:val="32"/>
          <w:szCs w:val="32"/>
        </w:rPr>
        <w:t>；</w:t>
      </w:r>
      <w:r>
        <w:rPr>
          <w:rFonts w:ascii="仿宋" w:hAnsi="仿宋" w:eastAsia="仿宋" w:cs="宋体"/>
          <w:b/>
          <w:kern w:val="0"/>
          <w:sz w:val="32"/>
          <w:szCs w:val="32"/>
        </w:rPr>
        <w:t>公务用车购置</w:t>
      </w:r>
      <w:r>
        <w:rPr>
          <w:rFonts w:hint="eastAsia" w:ascii="仿宋" w:hAnsi="仿宋" w:eastAsia="仿宋" w:cs="宋体"/>
          <w:b/>
          <w:kern w:val="0"/>
          <w:sz w:val="32"/>
          <w:szCs w:val="32"/>
        </w:rPr>
        <w:t>费0万元</w:t>
      </w:r>
      <w:r>
        <w:rPr>
          <w:rFonts w:hint="eastAsia" w:ascii="仿宋_GB2312" w:hAnsi="仿宋_GB2312" w:eastAsia="仿宋_GB2312" w:cs="仿宋_GB2312"/>
          <w:color w:val="000000"/>
          <w:kern w:val="0"/>
          <w:sz w:val="32"/>
          <w:szCs w:val="32"/>
        </w:rPr>
        <w:t>，与上年持平，原因是单位没有公务用车，故无该项开支</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新县城关第二小学 2022年</w:t>
      </w:r>
      <w:r>
        <w:rPr>
          <w:rFonts w:ascii="仿宋" w:hAnsi="仿宋" w:eastAsia="仿宋" w:cs="宋体"/>
          <w:kern w:val="0"/>
          <w:sz w:val="32"/>
          <w:szCs w:val="32"/>
        </w:rPr>
        <w:t>政府性基金预算支出</w:t>
      </w:r>
      <w:r>
        <w:rPr>
          <w:rFonts w:hint="eastAsia" w:ascii="仿宋" w:hAnsi="仿宋" w:eastAsia="仿宋" w:cs="宋体"/>
          <w:kern w:val="0"/>
          <w:sz w:val="32"/>
          <w:szCs w:val="32"/>
        </w:rPr>
        <w:t>0</w:t>
      </w:r>
      <w:r>
        <w:rPr>
          <w:rFonts w:ascii="仿宋" w:hAnsi="仿宋" w:eastAsia="仿宋" w:cs="宋体"/>
          <w:kern w:val="0"/>
          <w:sz w:val="32"/>
          <w:szCs w:val="32"/>
        </w:rPr>
        <w:t>万元，</w:t>
      </w:r>
      <w:r>
        <w:rPr>
          <w:rFonts w:hint="eastAsia" w:ascii="仿宋" w:hAnsi="仿宋" w:eastAsia="仿宋" w:cs="宋体"/>
          <w:kern w:val="0"/>
          <w:sz w:val="32"/>
          <w:szCs w:val="32"/>
        </w:rPr>
        <w:t>单位没有政府性基金预算支出</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 xml:space="preserve"> 由于新县城关第二小学不属于行政单位或参照公务员法管理的事业单位，故没有该项开支。</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rPr>
        <w:t>0</w:t>
      </w:r>
      <w:r>
        <w:rPr>
          <w:rFonts w:ascii="仿宋" w:hAnsi="仿宋" w:eastAsia="仿宋" w:cs="宋体"/>
          <w:kern w:val="0"/>
          <w:sz w:val="32"/>
          <w:szCs w:val="32"/>
        </w:rPr>
        <w:t>万元</w:t>
      </w:r>
      <w:r>
        <w:rPr>
          <w:rFonts w:hint="eastAsia" w:ascii="仿宋" w:hAnsi="仿宋" w:eastAsia="仿宋" w:cs="宋体"/>
          <w:kern w:val="0"/>
          <w:sz w:val="32"/>
          <w:szCs w:val="32"/>
        </w:rPr>
        <w:t>，单位没有该项开支</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单位2022年预算项目均按要求编制了绩效目标，从项目产出、项目效益、满意度等方面设置了绩效目标，综合反映项目预期完成的数量、实效、质量，预期达到的社会经济效益、可持续影响以及对象满意度等情况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rPr>
        <w:t>21</w:t>
      </w:r>
      <w:r>
        <w:rPr>
          <w:rFonts w:ascii="仿宋" w:hAnsi="仿宋" w:eastAsia="仿宋" w:cs="宋体"/>
          <w:kern w:val="0"/>
          <w:sz w:val="32"/>
          <w:szCs w:val="32"/>
        </w:rPr>
        <w:t>年期末，</w:t>
      </w:r>
      <w:r>
        <w:rPr>
          <w:rFonts w:hint="eastAsia" w:ascii="仿宋" w:hAnsi="仿宋" w:eastAsia="仿宋" w:cs="宋体"/>
          <w:kern w:val="0"/>
          <w:sz w:val="32"/>
          <w:szCs w:val="32"/>
        </w:rPr>
        <w:t>新县</w:t>
      </w:r>
      <w:bookmarkStart w:id="0" w:name="_GoBack"/>
      <w:bookmarkEnd w:id="0"/>
      <w:r>
        <w:rPr>
          <w:rFonts w:hint="eastAsia" w:ascii="仿宋" w:hAnsi="仿宋" w:eastAsia="仿宋" w:cs="宋体"/>
          <w:kern w:val="0"/>
          <w:sz w:val="32"/>
          <w:szCs w:val="32"/>
        </w:rPr>
        <w:t>城关第二小学</w:t>
      </w:r>
      <w:r>
        <w:rPr>
          <w:rFonts w:ascii="仿宋" w:hAnsi="仿宋" w:eastAsia="仿宋" w:cs="宋体"/>
          <w:kern w:val="0"/>
          <w:sz w:val="32"/>
          <w:szCs w:val="32"/>
        </w:rPr>
        <w:t>共有车辆</w:t>
      </w:r>
      <w:r>
        <w:rPr>
          <w:rFonts w:hint="eastAsia" w:ascii="仿宋" w:hAnsi="仿宋" w:eastAsia="仿宋" w:cs="宋体"/>
          <w:kern w:val="0"/>
          <w:sz w:val="32"/>
          <w:szCs w:val="32"/>
        </w:rPr>
        <w:t>0</w:t>
      </w:r>
      <w:r>
        <w:rPr>
          <w:rFonts w:ascii="仿宋" w:hAnsi="仿宋" w:eastAsia="仿宋" w:cs="宋体"/>
          <w:kern w:val="0"/>
          <w:sz w:val="32"/>
          <w:szCs w:val="32"/>
        </w:rPr>
        <w:t>辆，其中：一般公务用车</w:t>
      </w:r>
      <w:r>
        <w:rPr>
          <w:rFonts w:hint="eastAsia" w:ascii="仿宋" w:hAnsi="仿宋" w:eastAsia="仿宋" w:cs="宋体"/>
          <w:kern w:val="0"/>
          <w:sz w:val="32"/>
          <w:szCs w:val="32"/>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、一般执法执勤用车0辆、其他用车0辆</w:t>
      </w:r>
      <w:r>
        <w:rPr>
          <w:rFonts w:ascii="仿宋" w:hAnsi="仿宋" w:eastAsia="仿宋" w:cs="宋体"/>
          <w:kern w:val="0"/>
          <w:sz w:val="32"/>
          <w:szCs w:val="32"/>
        </w:rPr>
        <w:t>；单价50万元以上通用设备</w:t>
      </w:r>
      <w:r>
        <w:rPr>
          <w:rFonts w:hint="eastAsia" w:ascii="仿宋" w:hAnsi="仿宋" w:eastAsia="仿宋" w:cs="宋体"/>
          <w:kern w:val="0"/>
          <w:sz w:val="32"/>
          <w:szCs w:val="32"/>
        </w:rPr>
        <w:t>0套，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rPr>
        <w:t>0套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新县城关第二小学2022年无专项转移支付项目。</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 HYPERLINK "http://www.haedu.gov.cn/UserFiles/File/201803/20180309144718540.doc" </w:instrText>
      </w:r>
      <w:r>
        <w:fldChar w:fldCharType="separate"/>
      </w:r>
      <w:r>
        <w:rPr>
          <w:rFonts w:hint="eastAsia" w:ascii="仿宋" w:hAnsi="仿宋" w:eastAsia="仿宋" w:cs="宋体"/>
          <w:kern w:val="0"/>
          <w:sz w:val="32"/>
          <w:szCs w:val="32"/>
        </w:rPr>
        <w:t>新县城关第二小学 2022年预算表</w:t>
      </w:r>
      <w:r>
        <w:rPr>
          <w:rFonts w:hint="eastAsia" w:ascii="仿宋" w:hAnsi="仿宋" w:eastAsia="仿宋" w:cs="宋体"/>
          <w:kern w:val="0"/>
          <w:sz w:val="32"/>
          <w:szCs w:val="32"/>
        </w:rP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8</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9</w:t>
    </w:r>
    <w:r>
      <w:rPr>
        <w:rFonts w:ascii="仿宋" w:hAnsi="仿宋" w:eastAsia="仿宋"/>
        <w:b/>
        <w:bCs/>
        <w:sz w:val="32"/>
        <w:szCs w:val="32"/>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zODAyYjE5ODgyZmRhMmYxNzAzNjNkMjhiYmVmNWYifQ=="/>
  </w:docVars>
  <w:rsids>
    <w:rsidRoot w:val="00D34E19"/>
    <w:rsid w:val="00414C41"/>
    <w:rsid w:val="0060380C"/>
    <w:rsid w:val="00BC3DD9"/>
    <w:rsid w:val="00C478D6"/>
    <w:rsid w:val="00D34E19"/>
    <w:rsid w:val="09364543"/>
    <w:rsid w:val="0A6F1B02"/>
    <w:rsid w:val="1187503A"/>
    <w:rsid w:val="17991F6C"/>
    <w:rsid w:val="1C34759A"/>
    <w:rsid w:val="1D9C09E6"/>
    <w:rsid w:val="1E940EEE"/>
    <w:rsid w:val="1F310DAE"/>
    <w:rsid w:val="2069348A"/>
    <w:rsid w:val="21E82342"/>
    <w:rsid w:val="24133DF1"/>
    <w:rsid w:val="26B86B17"/>
    <w:rsid w:val="29C8276C"/>
    <w:rsid w:val="2BCB7B04"/>
    <w:rsid w:val="32EB6CD2"/>
    <w:rsid w:val="46FC6FF6"/>
    <w:rsid w:val="49F61DEB"/>
    <w:rsid w:val="4B4F43ED"/>
    <w:rsid w:val="4FBB152F"/>
    <w:rsid w:val="50AD2EA7"/>
    <w:rsid w:val="5F552F7D"/>
    <w:rsid w:val="67C0189B"/>
    <w:rsid w:val="68707874"/>
    <w:rsid w:val="6A014E5B"/>
    <w:rsid w:val="6C9854C4"/>
    <w:rsid w:val="76177A80"/>
    <w:rsid w:val="7994240D"/>
    <w:rsid w:val="7B633C51"/>
    <w:rsid w:val="7DA34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Date"/>
    <w:basedOn w:val="1"/>
    <w:next w:val="1"/>
    <w:link w:val="14"/>
    <w:semiHidden/>
    <w:unhideWhenUsed/>
    <w:qFormat/>
    <w:uiPriority w:val="0"/>
    <w:pPr>
      <w:ind w:left="100" w:leftChars="2500"/>
    </w:pPr>
  </w:style>
  <w:style w:type="paragraph" w:styleId="4">
    <w:name w:val="Balloon Text"/>
    <w:basedOn w:val="1"/>
    <w:link w:val="13"/>
    <w:semiHidden/>
    <w:unhideWhenUsed/>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Hyperlink"/>
    <w:semiHidden/>
    <w:unhideWhenUsed/>
    <w:qFormat/>
    <w:uiPriority w:val="99"/>
    <w:rPr>
      <w:color w:val="0000FF"/>
      <w:u w:val="single"/>
    </w:rPr>
  </w:style>
  <w:style w:type="character" w:customStyle="1" w:styleId="11">
    <w:name w:val="页眉 字符"/>
    <w:link w:val="6"/>
    <w:qFormat/>
    <w:uiPriority w:val="99"/>
    <w:rPr>
      <w:sz w:val="18"/>
      <w:szCs w:val="18"/>
    </w:rPr>
  </w:style>
  <w:style w:type="character" w:customStyle="1" w:styleId="12">
    <w:name w:val="页脚 字符"/>
    <w:link w:val="5"/>
    <w:qFormat/>
    <w:uiPriority w:val="99"/>
    <w:rPr>
      <w:sz w:val="18"/>
      <w:szCs w:val="18"/>
    </w:rPr>
  </w:style>
  <w:style w:type="character" w:customStyle="1" w:styleId="13">
    <w:name w:val="批注框文本 字符"/>
    <w:link w:val="4"/>
    <w:qFormat/>
    <w:uiPriority w:val="0"/>
    <w:rPr>
      <w:rFonts w:ascii="Calibri" w:hAnsi="Calibri" w:cs="黑体"/>
      <w:kern w:val="2"/>
      <w:sz w:val="18"/>
      <w:szCs w:val="18"/>
    </w:rPr>
  </w:style>
  <w:style w:type="character" w:customStyle="1" w:styleId="14">
    <w:name w:val="日期 字符"/>
    <w:link w:val="3"/>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3104</Words>
  <Characters>3290</Characters>
  <Lines>24</Lines>
  <Paragraphs>7</Paragraphs>
  <TotalTime>1</TotalTime>
  <ScaleCrop>false</ScaleCrop>
  <LinksUpToDate>false</LinksUpToDate>
  <CharactersWithSpaces>3320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Administrator</cp:lastModifiedBy>
  <cp:lastPrinted>2020-06-04T09:09:00Z</cp:lastPrinted>
  <dcterms:modified xsi:type="dcterms:W3CDTF">2023-04-11T00:31:51Z</dcterms:modified>
  <dc:title>看过后删除的备注：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7769E6717912461E9626C600DE92F617</vt:lpwstr>
  </property>
</Properties>
</file>