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 w:val="0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sz w:val="44"/>
          <w:szCs w:val="44"/>
          <w:highlight w:val="none"/>
          <w:lang w:eastAsia="zh-CN"/>
        </w:rPr>
        <w:t>2022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sz w:val="44"/>
          <w:szCs w:val="44"/>
          <w:highlight w:val="none"/>
        </w:rPr>
        <w:t>年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sz w:val="44"/>
          <w:szCs w:val="44"/>
          <w:highlight w:val="none"/>
          <w:lang w:eastAsia="zh-CN"/>
        </w:rPr>
        <w:t>度新县沙窝镇中心学校预算</w:t>
      </w:r>
      <w:r>
        <w:rPr>
          <w:rFonts w:hint="eastAsia" w:asciiTheme="majorEastAsia" w:hAnsiTheme="majorEastAsia" w:eastAsiaTheme="majorEastAsia" w:cstheme="majorEastAsia"/>
          <w:b/>
          <w:bCs w:val="0"/>
          <w:color w:val="000000"/>
          <w:sz w:val="44"/>
          <w:szCs w:val="44"/>
          <w:highlight w:val="none"/>
        </w:rPr>
        <w:t>说明</w:t>
      </w:r>
    </w:p>
    <w:p>
      <w:pPr>
        <w:spacing w:line="600" w:lineRule="exact"/>
        <w:jc w:val="both"/>
        <w:rPr>
          <w:rFonts w:hint="eastAsia" w:asciiTheme="majorEastAsia" w:hAnsiTheme="majorEastAsia" w:eastAsiaTheme="majorEastAsia" w:cstheme="majorEastAsia"/>
          <w:b w:val="0"/>
          <w:bCs/>
          <w:color w:val="000000"/>
          <w:sz w:val="44"/>
          <w:szCs w:val="44"/>
          <w:highlight w:val="none"/>
        </w:rPr>
      </w:pPr>
    </w:p>
    <w:p>
      <w:pPr>
        <w:spacing w:after="240" w:line="600" w:lineRule="exact"/>
        <w:jc w:val="center"/>
        <w:rPr>
          <w:rFonts w:hint="eastAsia" w:asciiTheme="majorEastAsia" w:hAnsiTheme="majorEastAsia" w:eastAsiaTheme="majorEastAsia" w:cstheme="majorEastAsia"/>
          <w:kern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</w:rPr>
        <w:t>目 录</w:t>
      </w:r>
    </w:p>
    <w:p>
      <w:pPr>
        <w:ind w:firstLine="643" w:firstLineChars="200"/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  <w:t>第一部分 新县</w:t>
      </w: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  <w:lang w:eastAsia="zh-CN"/>
        </w:rPr>
        <w:t>沙窝镇中心学校</w:t>
      </w: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Theme="minorEastAsia" w:hAnsiTheme="minorEastAsia" w:eastAsiaTheme="minorEastAsia" w:cstheme="minorEastAsia"/>
          <w:color w:val="313131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Theme="minorEastAsia" w:hAnsiTheme="minorEastAsia" w:eastAsiaTheme="minorEastAsia" w:cstheme="minorEastAsia"/>
          <w:color w:val="313131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Theme="minorEastAsia" w:hAnsiTheme="minorEastAsia" w:eastAsiaTheme="minorEastAsia" w:cstheme="minorEastAsia"/>
          <w:color w:val="313131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313131"/>
          <w:kern w:val="0"/>
          <w:sz w:val="32"/>
          <w:szCs w:val="32"/>
        </w:rPr>
        <w:t>三、预算单位构成</w:t>
      </w:r>
    </w:p>
    <w:p>
      <w:pPr>
        <w:ind w:firstLine="643" w:firstLineChars="200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  <w:t xml:space="preserve">第二部分 </w:t>
      </w: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  <w:lang w:eastAsia="zh-CN"/>
        </w:rPr>
        <w:t>新县沙窝镇中心学校</w:t>
      </w: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  <w:t>2022年度预算情况说</w:t>
      </w:r>
      <w:r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  <w:t>明</w:t>
      </w:r>
    </w:p>
    <w:p>
      <w:pPr>
        <w:ind w:firstLine="643" w:firstLineChars="200"/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  <w:t>第三部分 名词解释</w:t>
      </w:r>
    </w:p>
    <w:p>
      <w:pP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  <w:t>　　</w:t>
      </w: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  <w:t>附件：</w:t>
      </w: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  <w:lang w:eastAsia="zh-CN"/>
        </w:rPr>
        <w:t>新县沙窝镇中心学校</w:t>
      </w: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  <w:t>2022年度预算表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  <w:t>四、财政拨款收支总体情况表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  <w:t>五、一般公共预算支出情况表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  <w:t>七、一般公共预算基本支出情况表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  <w:t>八、一般公共预算“三公”经费支出情况表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  <w:t>九、政府性基金预算支出情况表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  <w:t>十、项目支出表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  <w:t>十一、财政支出绩效目标表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3" w:firstLineChars="200"/>
        <w:jc w:val="center"/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3" w:firstLineChars="200"/>
        <w:jc w:val="center"/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  <w:lang w:eastAsia="zh-CN"/>
        </w:rPr>
        <w:t>新县沙窝镇中心学校</w:t>
      </w: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  <w:t xml:space="preserve">  </w:t>
      </w: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  <w:t xml:space="preserve">  一、新县</w:t>
      </w: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  <w:lang w:eastAsia="zh-CN"/>
        </w:rPr>
        <w:t>沙窝镇中心学校</w:t>
      </w: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  <w:t>主要职能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新县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沙窝镇中心学校</w:t>
      </w:r>
      <w:r>
        <w:rPr>
          <w:rFonts w:hint="eastAsia" w:ascii="仿宋" w:hAnsi="仿宋" w:eastAsia="仿宋" w:cs="仿宋"/>
          <w:kern w:val="0"/>
          <w:sz w:val="32"/>
          <w:szCs w:val="32"/>
        </w:rPr>
        <w:t>的主要职责是：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贯彻执行中央、省、市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县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关于教育工作的方针、政策和法规，研究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制定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全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校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教育事业发展规划、年度计划、拟定教育事业发展规模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发展规划和计划的实施。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综合管理全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校教育教学、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现代远程教育等工作。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主管学校的德育工作和思想政治工作，端正办学方向，培养德、智、体、美、劳全面发展的社会主义新人。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负责全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校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教育系统的干部管理、教师调配、教师的职称评聘，在职教师培训、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退休教师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管理等工作。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负责全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校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教育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的计划、统计和教育经费预算、决算工作。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负责全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校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教育的校园规划、勤工俭学和教学设施装备供应工作。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督导检查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本校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教育法律法规贯彻执行情况督导评估各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班级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贯彻执行教学大纲、教学改革、学校安全卫生、提高教育质量和教学水平等情况。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指导学校的体育、卫生、艺术与美育工作。</w:t>
      </w:r>
    </w:p>
    <w:p>
      <w:pPr>
        <w:spacing w:line="600" w:lineRule="exact"/>
        <w:ind w:firstLine="640" w:firstLineChars="200"/>
        <w:rPr>
          <w:rFonts w:hint="eastAsia" w:asciiTheme="majorEastAsia" w:hAnsiTheme="majorEastAsia" w:eastAsiaTheme="majorEastAsia" w:cstheme="majorEastAsia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9.协助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教育部门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及其他部门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工作。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hint="eastAsia" w:asciiTheme="majorEastAsia" w:hAnsiTheme="majorEastAsia" w:eastAsiaTheme="majorEastAsia" w:cstheme="majorEastAsia"/>
          <w:b/>
          <w:bCs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32"/>
          <w:szCs w:val="32"/>
          <w:lang w:eastAsia="zh-CN"/>
        </w:rPr>
        <w:t>二、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32"/>
          <w:szCs w:val="32"/>
        </w:rPr>
        <w:t>新县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32"/>
          <w:szCs w:val="32"/>
          <w:lang w:eastAsia="zh-CN"/>
        </w:rPr>
        <w:t>沙窝镇中心学校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32"/>
          <w:szCs w:val="32"/>
        </w:rPr>
        <w:t>的机构设置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新县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新县沙窝镇中心学校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内设党建办、工会办、教导处、政教处、总务处五个处室。学校包含中心校本部、中心幼儿园、朴店教学点、沙坪小学、吴湾小学、汪冲教学点、熊河小学、油榨教学点。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Theme="majorEastAsia" w:hAnsiTheme="majorEastAsia" w:eastAsiaTheme="majorEastAsia" w:cstheme="majorEastAsia"/>
          <w:b/>
          <w:bCs w:val="0"/>
          <w:color w:val="000000"/>
          <w:sz w:val="32"/>
          <w:szCs w:val="32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  <w:t>三、新县</w:t>
      </w: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  <w:lang w:eastAsia="zh-CN"/>
        </w:rPr>
        <w:t>沙窝镇中心学校</w:t>
      </w: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  <w:t>预算单位构成</w:t>
      </w:r>
    </w:p>
    <w:p>
      <w:pPr>
        <w:spacing w:line="600" w:lineRule="exact"/>
        <w:ind w:firstLine="640" w:firstLineChars="200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2022年新县沙窝镇中心学校部门收支预算为本单位预算，包无下属预算单位。</w:t>
      </w:r>
    </w:p>
    <w:p>
      <w:pPr>
        <w:adjustRightInd w:val="0"/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  <w:t>新县</w:t>
      </w: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  <w:lang w:eastAsia="zh-CN"/>
        </w:rPr>
        <w:t>沙窝镇中心学校</w:t>
      </w: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  <w:t>2022年度预算情况说明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新县沙窝镇中心学校2022年收入预算总计1219.06万元，支出预算总计1219.06万元，与2021年相比，收、支预算总计各减少44.7万元，减少3.67%。主要原因：学生及教师减少，公用经费及人员经费减少。</w:t>
      </w:r>
    </w:p>
    <w:p>
      <w:pPr>
        <w:spacing w:line="600" w:lineRule="exact"/>
        <w:ind w:firstLine="643" w:firstLineChars="200"/>
        <w:rPr>
          <w:rFonts w:hint="eastAsia" w:asciiTheme="majorEastAsia" w:hAnsiTheme="majorEastAsia" w:eastAsiaTheme="majorEastAsia" w:cstheme="majorEastAsia"/>
          <w:b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sz w:val="32"/>
          <w:szCs w:val="32"/>
          <w:lang w:eastAsia="zh-CN"/>
        </w:rPr>
        <w:t>二、</w:t>
      </w:r>
      <w:r>
        <w:rPr>
          <w:rFonts w:hint="eastAsia" w:asciiTheme="majorEastAsia" w:hAnsiTheme="majorEastAsia" w:eastAsiaTheme="majorEastAsia" w:cstheme="majorEastAsia"/>
          <w:b/>
          <w:color w:val="000000"/>
          <w:sz w:val="32"/>
          <w:szCs w:val="32"/>
        </w:rPr>
        <w:t>收入预算总体说明</w:t>
      </w:r>
    </w:p>
    <w:p>
      <w:pPr>
        <w:widowControl/>
        <w:spacing w:line="600" w:lineRule="exact"/>
        <w:ind w:firstLine="630"/>
        <w:jc w:val="left"/>
        <w:rPr>
          <w:rFonts w:hint="eastAsia" w:asciiTheme="majorEastAsia" w:hAnsiTheme="majorEastAsia" w:eastAsiaTheme="majorEastAsia" w:cstheme="majorEastAsia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新县沙窝镇中心学校2022年收入预算1219.06万元，其中：一般公共预算收入1219.06万元。</w:t>
      </w:r>
    </w:p>
    <w:p>
      <w:pPr>
        <w:spacing w:line="600" w:lineRule="exact"/>
        <w:ind w:firstLine="643" w:firstLineChars="200"/>
        <w:rPr>
          <w:rFonts w:hint="eastAsia" w:asciiTheme="majorEastAsia" w:hAnsiTheme="majorEastAsia" w:eastAsiaTheme="majorEastAsia" w:cstheme="majorEastAsia"/>
          <w:b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sz w:val="32"/>
          <w:szCs w:val="32"/>
          <w:lang w:eastAsia="zh-CN"/>
        </w:rPr>
        <w:t>三、</w:t>
      </w:r>
      <w:r>
        <w:rPr>
          <w:rFonts w:hint="eastAsia" w:asciiTheme="majorEastAsia" w:hAnsiTheme="majorEastAsia" w:eastAsiaTheme="majorEastAsia" w:cstheme="majorEastAsia"/>
          <w:b/>
          <w:color w:val="000000"/>
          <w:sz w:val="32"/>
          <w:szCs w:val="32"/>
        </w:rPr>
        <w:t>支出预算总体说明</w:t>
      </w:r>
    </w:p>
    <w:p>
      <w:pPr>
        <w:widowControl/>
        <w:spacing w:line="600" w:lineRule="exact"/>
        <w:ind w:firstLine="630"/>
        <w:jc w:val="lef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新县沙窝镇中心学校2022年支出预算1219.06万元，其中：基本支出1219.06万元，占预算100 %。</w:t>
      </w:r>
    </w:p>
    <w:p>
      <w:pPr>
        <w:spacing w:line="600" w:lineRule="exact"/>
        <w:ind w:firstLine="643" w:firstLineChars="200"/>
        <w:rPr>
          <w:rFonts w:hint="eastAsia" w:asciiTheme="majorEastAsia" w:hAnsiTheme="majorEastAsia" w:eastAsiaTheme="majorEastAsia" w:cstheme="majorEastAsia"/>
          <w:b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sz w:val="32"/>
          <w:szCs w:val="32"/>
          <w:lang w:eastAsia="zh-CN"/>
        </w:rPr>
        <w:t>四、</w:t>
      </w:r>
      <w:r>
        <w:rPr>
          <w:rFonts w:hint="eastAsia" w:asciiTheme="majorEastAsia" w:hAnsiTheme="majorEastAsia" w:eastAsiaTheme="majorEastAsia" w:cstheme="majorEastAsia"/>
          <w:b/>
          <w:color w:val="000000"/>
          <w:sz w:val="32"/>
          <w:szCs w:val="32"/>
        </w:rPr>
        <w:t>财政拨款收入支出预算总体说明</w:t>
      </w:r>
    </w:p>
    <w:p>
      <w:pPr>
        <w:widowControl/>
        <w:spacing w:line="600" w:lineRule="exact"/>
        <w:ind w:firstLine="630"/>
        <w:jc w:val="left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新县沙窝镇中心学校2022年财政拨款收入预算1219.06万元，财政拨款支出预算1219.06万元。与 2021年相比，财政拨款收支预算减少44.7万元，减少3.76%。减少原因为：学生及教师减少，公用经费及人员经费减少。</w:t>
      </w:r>
    </w:p>
    <w:p>
      <w:pPr>
        <w:spacing w:line="600" w:lineRule="exact"/>
        <w:ind w:firstLine="643" w:firstLineChars="200"/>
        <w:rPr>
          <w:rFonts w:hint="eastAsia" w:asciiTheme="majorEastAsia" w:hAnsiTheme="majorEastAsia" w:eastAsiaTheme="majorEastAsia" w:cstheme="majorEastAsia"/>
          <w:b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sz w:val="32"/>
          <w:szCs w:val="32"/>
          <w:lang w:eastAsia="zh-CN"/>
        </w:rPr>
        <w:t>五、</w:t>
      </w:r>
      <w:r>
        <w:rPr>
          <w:rFonts w:hint="eastAsia" w:asciiTheme="majorEastAsia" w:hAnsiTheme="majorEastAsia" w:eastAsiaTheme="majorEastAsia" w:cstheme="majorEastAsia"/>
          <w:b/>
          <w:color w:val="000000"/>
          <w:sz w:val="32"/>
          <w:szCs w:val="32"/>
        </w:rPr>
        <w:t>一般公共预算支出情况说明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新县沙窝镇中心学校 2022年一般公共预算支出年初预算为1219.06万元。主要用于以下方面：教育（类）支出1016.95万元，占83.42%；社会保障和就业（类）支出88.55万元，占7.26%；医疗卫生与计划生育（类）支出47.16万元，占3.87%；住房保障（类）支出66.41万元，占5.45%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Theme="majorEastAsia" w:hAnsiTheme="majorEastAsia" w:eastAsiaTheme="majorEastAsia" w:cstheme="majorEastAsia"/>
          <w:b/>
          <w:bCs w:val="0"/>
          <w:color w:val="0000FF"/>
          <w:kern w:val="0"/>
          <w:sz w:val="32"/>
          <w:szCs w:val="32"/>
          <w:highlight w:val="magenta"/>
        </w:rPr>
      </w:pP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  <w:t>七、一般公共预算基本支出预算情况说明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1219.06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1021.61万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197.45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新县沙窝镇中心学校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4.6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。2022年“三公”经费支出预算数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持平原因是单位节约开支，加强管理，确保公务接待支出预算不增加。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4.6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</w:t>
      </w:r>
      <w:r>
        <w:rPr>
          <w:rFonts w:hint="eastAsia" w:ascii="仿宋" w:hAnsi="仿宋" w:eastAsia="仿宋" w:cs="宋体"/>
          <w:kern w:val="0"/>
          <w:sz w:val="32"/>
          <w:szCs w:val="32"/>
        </w:rPr>
        <w:t>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接待学校日常教学交流、教育教学活动常规开展及检查工作餐等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单位节约开支，加强管理，确保公务接待支出预算不增加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spacing w:line="600" w:lineRule="exact"/>
        <w:ind w:firstLine="643" w:firstLineChars="200"/>
        <w:rPr>
          <w:rFonts w:hint="eastAsia" w:asciiTheme="majorEastAsia" w:hAnsiTheme="majorEastAsia" w:eastAsiaTheme="majorEastAsia" w:cstheme="majorEastAsia"/>
          <w:b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sz w:val="32"/>
          <w:szCs w:val="32"/>
          <w:lang w:eastAsia="zh-CN"/>
        </w:rPr>
        <w:t>九、</w:t>
      </w:r>
      <w:r>
        <w:rPr>
          <w:rFonts w:hint="eastAsia" w:asciiTheme="majorEastAsia" w:hAnsiTheme="majorEastAsia" w:eastAsiaTheme="majorEastAsia" w:cstheme="majorEastAsia"/>
          <w:b/>
          <w:color w:val="000000"/>
          <w:sz w:val="32"/>
          <w:szCs w:val="32"/>
        </w:rPr>
        <w:t>财政性基金预算支出预算情况说明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新县沙窝镇中心学校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年无政府性基金收入预算，因此没有支出预算数据。</w:t>
      </w:r>
    </w:p>
    <w:p>
      <w:pPr>
        <w:spacing w:line="600" w:lineRule="exact"/>
        <w:ind w:firstLine="643" w:firstLineChars="200"/>
        <w:rPr>
          <w:rFonts w:hint="eastAsia" w:asciiTheme="majorEastAsia" w:hAnsiTheme="majorEastAsia" w:eastAsiaTheme="majorEastAsia" w:cstheme="majorEastAsia"/>
          <w:b/>
          <w:color w:val="00000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sz w:val="32"/>
          <w:szCs w:val="32"/>
          <w:lang w:eastAsia="zh-CN"/>
        </w:rPr>
        <w:t>十、</w:t>
      </w:r>
      <w:r>
        <w:rPr>
          <w:rFonts w:hint="eastAsia" w:asciiTheme="majorEastAsia" w:hAnsiTheme="majorEastAsia" w:eastAsiaTheme="majorEastAsia" w:cstheme="majorEastAsia"/>
          <w:b/>
          <w:color w:val="000000"/>
          <w:sz w:val="32"/>
          <w:szCs w:val="32"/>
        </w:rPr>
        <w:t>其他重要事项情况说明</w:t>
      </w:r>
    </w:p>
    <w:p>
      <w:pPr>
        <w:widowControl/>
        <w:spacing w:line="600" w:lineRule="exact"/>
        <w:ind w:firstLine="643" w:firstLineChars="200"/>
        <w:jc w:val="left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2"/>
          <w:szCs w:val="32"/>
          <w:lang w:val="en-US" w:eastAsia="zh-CN"/>
        </w:rPr>
        <w:t>（一）、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2"/>
          <w:szCs w:val="32"/>
        </w:rPr>
        <w:t>机关运行经费支出情况</w:t>
      </w:r>
    </w:p>
    <w:p>
      <w:pPr>
        <w:widowControl/>
        <w:spacing w:line="600" w:lineRule="exact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</w:rPr>
        <w:t xml:space="preserve">　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新县沙窝镇中心学校不是行政或参公单位，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2022年机关运行经费支出预算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Theme="majorEastAsia" w:hAnsiTheme="majorEastAsia" w:eastAsiaTheme="majorEastAsia" w:cstheme="majorEastAsia"/>
          <w:b/>
          <w:bCs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32"/>
          <w:szCs w:val="32"/>
          <w:lang w:val="en-US" w:eastAsia="zh-CN"/>
        </w:rPr>
        <w:t>（二）、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32"/>
          <w:szCs w:val="32"/>
        </w:rPr>
        <w:t>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2022年政府采购预算安排0万元，其中：政府采购货物预算0万元、政府采购工程预算0万元、政府采购服务预算0万元。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Theme="majorEastAsia" w:hAnsiTheme="majorEastAsia" w:eastAsiaTheme="majorEastAsia" w:cstheme="majorEastAsia"/>
          <w:b/>
          <w:bCs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32"/>
          <w:szCs w:val="32"/>
          <w:lang w:val="en-US" w:eastAsia="zh-CN"/>
        </w:rPr>
        <w:t>（三）、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我单位2022年预算项目均按要求编制了绩效目标，从项目产出、项目效益、满意度等方面设置了绩效目标，综合反映项目预期完成的数量、实效、质量，预期达到的社会经济效益、可持续影响以及对象满意度等情况。</w:t>
      </w:r>
    </w:p>
    <w:p>
      <w:pPr>
        <w:widowControl/>
        <w:spacing w:line="600" w:lineRule="exact"/>
        <w:ind w:firstLine="640"/>
        <w:jc w:val="both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eastAsia="zh-CN"/>
        </w:rPr>
        <w:t>（四）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、国有资产占用情况说明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2021年期末，新县沙窝镇中心学校共有车辆0辆，其中：一般公务用车0辆、一般执法执勤车0辆、特种专业技术用车0辆，其他用车0辆。单价50万元以上通用设备0套，单位价值100万元以上专用设备0套。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Theme="majorEastAsia" w:hAnsiTheme="majorEastAsia" w:eastAsiaTheme="majorEastAsia" w:cstheme="majorEastAsia"/>
          <w:b/>
          <w:bCs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32"/>
          <w:szCs w:val="32"/>
          <w:lang w:val="en-US" w:eastAsia="zh-CN"/>
        </w:rPr>
        <w:t>（五）、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32"/>
          <w:szCs w:val="32"/>
        </w:rPr>
        <w:t>专项转移支付项目情况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新县沙窝镇中心学校2022年无专项转移支付项目。</w:t>
      </w: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hint="eastAsia" w:asciiTheme="majorEastAsia" w:hAnsiTheme="majorEastAsia" w:eastAsiaTheme="majorEastAsia" w:cstheme="majorEastAsia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3" w:firstLineChars="200"/>
        <w:jc w:val="center"/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 w:val="0"/>
          <w:kern w:val="0"/>
          <w:sz w:val="32"/>
          <w:szCs w:val="32"/>
        </w:rPr>
        <w:t>第三部分</w:t>
      </w:r>
    </w:p>
    <w:p>
      <w:pPr>
        <w:widowControl/>
        <w:adjustRightInd w:val="0"/>
        <w:snapToGrid w:val="0"/>
        <w:spacing w:line="600" w:lineRule="exact"/>
        <w:ind w:firstLine="482" w:firstLineChars="150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2"/>
          <w:szCs w:val="32"/>
          <w:highlight w:val="none"/>
        </w:rPr>
        <w:t>名词解释</w:t>
      </w:r>
    </w:p>
    <w:p>
      <w:pPr>
        <w:widowControl/>
        <w:adjustRightInd w:val="0"/>
        <w:snapToGrid w:val="0"/>
        <w:spacing w:line="600" w:lineRule="exact"/>
        <w:jc w:val="both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highlight w:val="none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highlight w:val="none"/>
        </w:rPr>
        <w:t xml:space="preserve">   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2"/>
          <w:szCs w:val="32"/>
          <w:highlight w:val="none"/>
          <w:lang w:eastAsia="zh-CN"/>
        </w:rPr>
        <w:t>一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2"/>
          <w:szCs w:val="32"/>
          <w:highlight w:val="none"/>
        </w:rPr>
        <w:t>、财政拨款收入：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highlight w:val="none"/>
        </w:rPr>
        <w:t>是指县本级财政当年安排的资金。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3" w:firstLineChars="200"/>
        <w:jc w:val="both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2"/>
          <w:szCs w:val="32"/>
          <w:highlight w:val="none"/>
          <w:lang w:eastAsia="zh-CN"/>
        </w:rPr>
        <w:t>二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2"/>
          <w:szCs w:val="32"/>
          <w:highlight w:val="none"/>
        </w:rPr>
        <w:t>、事业和经营性收入：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highlight w:val="none"/>
        </w:rPr>
        <w:t>是指事业单位开展专业活动及辅助活动所取得的收入。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3" w:firstLineChars="200"/>
        <w:jc w:val="both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2"/>
          <w:szCs w:val="32"/>
          <w:highlight w:val="none"/>
          <w:lang w:eastAsia="zh-CN"/>
        </w:rPr>
        <w:t>三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2"/>
          <w:szCs w:val="32"/>
          <w:highlight w:val="none"/>
        </w:rPr>
        <w:t>、其他收入：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highlight w:val="none"/>
        </w:rPr>
        <w:t xml:space="preserve">是指部门取得的除“财政拨款”、 “事业和经营性收入”等以外的收入。 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3" w:firstLineChars="200"/>
        <w:jc w:val="both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2"/>
          <w:szCs w:val="32"/>
          <w:highlight w:val="none"/>
          <w:lang w:eastAsia="zh-CN"/>
        </w:rPr>
        <w:t>四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2"/>
          <w:szCs w:val="32"/>
          <w:highlight w:val="none"/>
        </w:rPr>
        <w:t>、基本支出：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highlight w:val="none"/>
        </w:rPr>
        <w:t>是指为保障机构正常运转、完成日常工作任务所必需的开支，其内容包括人员经费和日常公用经费两部分。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3" w:firstLineChars="200"/>
        <w:jc w:val="both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2"/>
          <w:szCs w:val="32"/>
          <w:highlight w:val="none"/>
          <w:lang w:eastAsia="zh-CN"/>
        </w:rPr>
        <w:t>五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2"/>
          <w:szCs w:val="32"/>
          <w:highlight w:val="none"/>
        </w:rPr>
        <w:t>、项目支出：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highlight w:val="none"/>
        </w:rPr>
        <w:t>是指在基本支出之外，为完成特定的行政工作任务或事业发展目标所发生的支出。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3" w:firstLineChars="200"/>
        <w:jc w:val="both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2"/>
          <w:szCs w:val="32"/>
          <w:highlight w:val="none"/>
          <w:lang w:eastAsia="zh-CN"/>
        </w:rPr>
        <w:t>六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2"/>
          <w:szCs w:val="32"/>
          <w:highlight w:val="none"/>
        </w:rPr>
        <w:t>、财政拨款“三公”经费支出：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highlight w:val="none"/>
        </w:rPr>
        <w:t>是指纳入县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等支出；公务接待费反映单位按规定开支的各类公务接待（含外宾接待）支出。</w:t>
      </w:r>
    </w:p>
    <w:p>
      <w:pPr>
        <w:widowControl/>
        <w:spacing w:line="600" w:lineRule="exact"/>
        <w:jc w:val="both"/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2"/>
          <w:szCs w:val="32"/>
          <w:highlight w:val="none"/>
        </w:rPr>
        <w:t xml:space="preserve">   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2"/>
          <w:szCs w:val="32"/>
          <w:highlight w:val="none"/>
          <w:lang w:eastAsia="zh-CN"/>
        </w:rPr>
        <w:t>七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2"/>
          <w:szCs w:val="32"/>
          <w:highlight w:val="none"/>
        </w:rPr>
        <w:t>、机关运行经费：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highlight w:val="none"/>
        </w:rPr>
        <w:t xml:space="preserve"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    </w:t>
      </w:r>
    </w:p>
    <w:p>
      <w:pPr>
        <w:ind w:firstLine="640" w:firstLineChars="200"/>
        <w:rPr>
          <w:rFonts w:hint="eastAsia" w:asciiTheme="majorEastAsia" w:hAnsiTheme="majorEastAsia" w:eastAsiaTheme="majorEastAsia" w:cstheme="majorEastAsia"/>
          <w:kern w:val="0"/>
          <w:sz w:val="32"/>
          <w:szCs w:val="32"/>
        </w:rPr>
      </w:pPr>
    </w:p>
    <w:p>
      <w:pPr>
        <w:ind w:firstLine="640" w:firstLineChars="200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kern w:val="0"/>
          <w:sz w:val="32"/>
          <w:szCs w:val="32"/>
        </w:rPr>
        <w:t>附件：</w:t>
      </w:r>
      <w:r>
        <w:rPr>
          <w:rFonts w:hint="eastAsia" w:asciiTheme="majorEastAsia" w:hAnsiTheme="majorEastAsia" w:eastAsiaTheme="majorEastAsia" w:cstheme="majorEastAsia"/>
        </w:rPr>
        <w:fldChar w:fldCharType="begin"/>
      </w:r>
      <w:r>
        <w:rPr>
          <w:rFonts w:hint="eastAsia" w:asciiTheme="majorEastAsia" w:hAnsiTheme="majorEastAsia" w:eastAsiaTheme="majorEastAsia" w:cstheme="majorEastAsia"/>
        </w:rPr>
        <w:instrText xml:space="preserve"> HYPERLINK "http://www.haedu.gov.cn/UserFiles/File/201803/20180309144718540.doc" </w:instrText>
      </w:r>
      <w:r>
        <w:rPr>
          <w:rFonts w:hint="eastAsia" w:asciiTheme="majorEastAsia" w:hAnsiTheme="majorEastAsia" w:eastAsiaTheme="majorEastAsia" w:cstheme="majorEastAsia"/>
        </w:rPr>
        <w:fldChar w:fldCharType="separate"/>
      </w:r>
      <w:r>
        <w:rPr>
          <w:rFonts w:hint="eastAsia" w:asciiTheme="majorEastAsia" w:hAnsiTheme="majorEastAsia" w:eastAsiaTheme="majorEastAsia" w:cstheme="majorEastAsia"/>
          <w:kern w:val="0"/>
          <w:sz w:val="32"/>
          <w:szCs w:val="32"/>
        </w:rPr>
        <w:t>新县</w:t>
      </w:r>
      <w:r>
        <w:rPr>
          <w:rFonts w:hint="eastAsia" w:asciiTheme="majorEastAsia" w:hAnsiTheme="majorEastAsia" w:eastAsiaTheme="majorEastAsia" w:cstheme="majorEastAsia"/>
          <w:kern w:val="0"/>
          <w:sz w:val="32"/>
          <w:szCs w:val="32"/>
          <w:lang w:eastAsia="zh-CN"/>
        </w:rPr>
        <w:t>沙窝镇中心学校</w:t>
      </w:r>
      <w:r>
        <w:rPr>
          <w:rFonts w:hint="eastAsia" w:asciiTheme="majorEastAsia" w:hAnsiTheme="majorEastAsia" w:eastAsiaTheme="majorEastAsia" w:cstheme="majorEastAsia"/>
          <w:kern w:val="0"/>
          <w:sz w:val="32"/>
          <w:szCs w:val="32"/>
        </w:rPr>
        <w:t>2022年预算表</w:t>
      </w:r>
      <w:r>
        <w:rPr>
          <w:rFonts w:hint="eastAsia" w:asciiTheme="majorEastAsia" w:hAnsiTheme="majorEastAsia" w:eastAsiaTheme="majorEastAsia" w:cstheme="majorEastAsia"/>
          <w:kern w:val="0"/>
          <w:sz w:val="32"/>
          <w:szCs w:val="32"/>
        </w:rPr>
        <w:fldChar w:fldCharType="end"/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mY3M2Y5YjE0MDNkNDkxOGUxMjNiZmNiYzZjZTgifQ=="/>
    <w:docVar w:name="KSO_WPS_MARK_KEY" w:val="b83447ad-9c75-427e-9be1-b6e301ccc06f"/>
  </w:docVars>
  <w:rsids>
    <w:rsidRoot w:val="7B8B0CE7"/>
    <w:rsid w:val="002076A9"/>
    <w:rsid w:val="01AA1AC9"/>
    <w:rsid w:val="01BC170F"/>
    <w:rsid w:val="01FE1C73"/>
    <w:rsid w:val="02247126"/>
    <w:rsid w:val="02753E85"/>
    <w:rsid w:val="02CD5A6F"/>
    <w:rsid w:val="059D3E1F"/>
    <w:rsid w:val="07B471FE"/>
    <w:rsid w:val="08B60D54"/>
    <w:rsid w:val="099217C1"/>
    <w:rsid w:val="0A65591F"/>
    <w:rsid w:val="0B293A5F"/>
    <w:rsid w:val="0C5D60B6"/>
    <w:rsid w:val="0C774C9E"/>
    <w:rsid w:val="0CE916F8"/>
    <w:rsid w:val="0D411534"/>
    <w:rsid w:val="0D645222"/>
    <w:rsid w:val="0E060087"/>
    <w:rsid w:val="12421961"/>
    <w:rsid w:val="132A6A29"/>
    <w:rsid w:val="13511DA5"/>
    <w:rsid w:val="15F030EE"/>
    <w:rsid w:val="16AD19E8"/>
    <w:rsid w:val="171E28E6"/>
    <w:rsid w:val="177613E5"/>
    <w:rsid w:val="186407CC"/>
    <w:rsid w:val="1864257A"/>
    <w:rsid w:val="18837D3F"/>
    <w:rsid w:val="18AE7C99"/>
    <w:rsid w:val="18BC23B6"/>
    <w:rsid w:val="18BF5A03"/>
    <w:rsid w:val="18CE20EA"/>
    <w:rsid w:val="1990114D"/>
    <w:rsid w:val="1A7A1B5C"/>
    <w:rsid w:val="1AAB623F"/>
    <w:rsid w:val="1B897503"/>
    <w:rsid w:val="1BE730A7"/>
    <w:rsid w:val="1CAC2742"/>
    <w:rsid w:val="1D1522F2"/>
    <w:rsid w:val="1D9531D6"/>
    <w:rsid w:val="1E4A2212"/>
    <w:rsid w:val="1E873733"/>
    <w:rsid w:val="202A40A9"/>
    <w:rsid w:val="236553F8"/>
    <w:rsid w:val="23CE11F0"/>
    <w:rsid w:val="23D721BF"/>
    <w:rsid w:val="23DA1943"/>
    <w:rsid w:val="240D7F6A"/>
    <w:rsid w:val="25826736"/>
    <w:rsid w:val="2604539D"/>
    <w:rsid w:val="26127ABA"/>
    <w:rsid w:val="26C37006"/>
    <w:rsid w:val="26DD1E76"/>
    <w:rsid w:val="284A2B58"/>
    <w:rsid w:val="285A74F6"/>
    <w:rsid w:val="29056E4F"/>
    <w:rsid w:val="29824F56"/>
    <w:rsid w:val="298C7B83"/>
    <w:rsid w:val="29C94933"/>
    <w:rsid w:val="2A41271B"/>
    <w:rsid w:val="2B3F7867"/>
    <w:rsid w:val="2B795EE5"/>
    <w:rsid w:val="2B8762AD"/>
    <w:rsid w:val="2BA2368E"/>
    <w:rsid w:val="2BDA2E28"/>
    <w:rsid w:val="2C0E2AD1"/>
    <w:rsid w:val="2C6B3A80"/>
    <w:rsid w:val="2D0A14EA"/>
    <w:rsid w:val="2F4B5DEA"/>
    <w:rsid w:val="2F7C5FA4"/>
    <w:rsid w:val="2FFE4C0B"/>
    <w:rsid w:val="30870A26"/>
    <w:rsid w:val="30E3452C"/>
    <w:rsid w:val="31307046"/>
    <w:rsid w:val="31796C3F"/>
    <w:rsid w:val="31B05432"/>
    <w:rsid w:val="31D238AE"/>
    <w:rsid w:val="32C739DA"/>
    <w:rsid w:val="33136C1F"/>
    <w:rsid w:val="34186384"/>
    <w:rsid w:val="34586FDF"/>
    <w:rsid w:val="35F5260C"/>
    <w:rsid w:val="3710594F"/>
    <w:rsid w:val="37714155"/>
    <w:rsid w:val="37955E55"/>
    <w:rsid w:val="37BF4EB1"/>
    <w:rsid w:val="37FE39FA"/>
    <w:rsid w:val="39016BC4"/>
    <w:rsid w:val="39921550"/>
    <w:rsid w:val="39A37C7D"/>
    <w:rsid w:val="39B05E71"/>
    <w:rsid w:val="3A5E1856"/>
    <w:rsid w:val="3A971C80"/>
    <w:rsid w:val="3B3F4C52"/>
    <w:rsid w:val="3BC9431F"/>
    <w:rsid w:val="3CF8631B"/>
    <w:rsid w:val="3D670293"/>
    <w:rsid w:val="3E083824"/>
    <w:rsid w:val="3F586B0E"/>
    <w:rsid w:val="4105229D"/>
    <w:rsid w:val="41C061C4"/>
    <w:rsid w:val="422229DB"/>
    <w:rsid w:val="424D161D"/>
    <w:rsid w:val="427F7E2D"/>
    <w:rsid w:val="42AB0C22"/>
    <w:rsid w:val="44054362"/>
    <w:rsid w:val="44EE3048"/>
    <w:rsid w:val="453273D9"/>
    <w:rsid w:val="48143EA5"/>
    <w:rsid w:val="482A083B"/>
    <w:rsid w:val="490B241B"/>
    <w:rsid w:val="49366D6C"/>
    <w:rsid w:val="49555444"/>
    <w:rsid w:val="4AD74352"/>
    <w:rsid w:val="4B221C9D"/>
    <w:rsid w:val="4BFB6776"/>
    <w:rsid w:val="4C0A0767"/>
    <w:rsid w:val="4C68074A"/>
    <w:rsid w:val="4C7E4CB1"/>
    <w:rsid w:val="4CE93B6B"/>
    <w:rsid w:val="4DE4148C"/>
    <w:rsid w:val="4E067654"/>
    <w:rsid w:val="4F5E2074"/>
    <w:rsid w:val="4F7E499E"/>
    <w:rsid w:val="4FB43964"/>
    <w:rsid w:val="50C01D3C"/>
    <w:rsid w:val="50F96FFC"/>
    <w:rsid w:val="52AF3C5D"/>
    <w:rsid w:val="52CD6993"/>
    <w:rsid w:val="53A25729"/>
    <w:rsid w:val="55312826"/>
    <w:rsid w:val="55E541CD"/>
    <w:rsid w:val="55E71B19"/>
    <w:rsid w:val="56A705AA"/>
    <w:rsid w:val="56DE6BF7"/>
    <w:rsid w:val="57376F68"/>
    <w:rsid w:val="58065F40"/>
    <w:rsid w:val="581A7F84"/>
    <w:rsid w:val="592F4A9C"/>
    <w:rsid w:val="593B4656"/>
    <w:rsid w:val="59745DBA"/>
    <w:rsid w:val="5997358E"/>
    <w:rsid w:val="59A85A64"/>
    <w:rsid w:val="59C701CA"/>
    <w:rsid w:val="59CE5E3D"/>
    <w:rsid w:val="5A1530F9"/>
    <w:rsid w:val="5BA671A9"/>
    <w:rsid w:val="5BC85F49"/>
    <w:rsid w:val="5C6519EA"/>
    <w:rsid w:val="5C763BF7"/>
    <w:rsid w:val="5D9A56C3"/>
    <w:rsid w:val="5DB744C7"/>
    <w:rsid w:val="5E5B4E53"/>
    <w:rsid w:val="5ED03A93"/>
    <w:rsid w:val="5FEA2B00"/>
    <w:rsid w:val="61463E29"/>
    <w:rsid w:val="6151078F"/>
    <w:rsid w:val="61E63FF8"/>
    <w:rsid w:val="642E6B65"/>
    <w:rsid w:val="657D13E8"/>
    <w:rsid w:val="66DA0D0B"/>
    <w:rsid w:val="67784CC7"/>
    <w:rsid w:val="67EB5499"/>
    <w:rsid w:val="68AE7E78"/>
    <w:rsid w:val="69D87C9F"/>
    <w:rsid w:val="6A3A44B6"/>
    <w:rsid w:val="6A681023"/>
    <w:rsid w:val="6A773014"/>
    <w:rsid w:val="6B881251"/>
    <w:rsid w:val="6D4A4A10"/>
    <w:rsid w:val="6DE07122"/>
    <w:rsid w:val="6E113780"/>
    <w:rsid w:val="6F12155D"/>
    <w:rsid w:val="700F3CEF"/>
    <w:rsid w:val="701632CF"/>
    <w:rsid w:val="71290DE0"/>
    <w:rsid w:val="713D0F02"/>
    <w:rsid w:val="714F4CEB"/>
    <w:rsid w:val="718557BD"/>
    <w:rsid w:val="71922E29"/>
    <w:rsid w:val="71C2243D"/>
    <w:rsid w:val="72135336"/>
    <w:rsid w:val="728704B4"/>
    <w:rsid w:val="72C85609"/>
    <w:rsid w:val="73A34E7A"/>
    <w:rsid w:val="74AE3AD6"/>
    <w:rsid w:val="751A5610"/>
    <w:rsid w:val="7655417C"/>
    <w:rsid w:val="768C42EB"/>
    <w:rsid w:val="76D82194"/>
    <w:rsid w:val="775D7A36"/>
    <w:rsid w:val="77905715"/>
    <w:rsid w:val="78CC6C21"/>
    <w:rsid w:val="7A0917AF"/>
    <w:rsid w:val="7AB43E11"/>
    <w:rsid w:val="7ACC115A"/>
    <w:rsid w:val="7AD324E9"/>
    <w:rsid w:val="7AD7365B"/>
    <w:rsid w:val="7B8B0CE7"/>
    <w:rsid w:val="7BDF4EBD"/>
    <w:rsid w:val="7E3A462D"/>
    <w:rsid w:val="7EEA1BAF"/>
    <w:rsid w:val="7F08472B"/>
    <w:rsid w:val="7F3D76F4"/>
    <w:rsid w:val="7F531E4A"/>
    <w:rsid w:val="7FB2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2995</Words>
  <Characters>3209</Characters>
  <Lines>0</Lines>
  <Paragraphs>0</Paragraphs>
  <TotalTime>2</TotalTime>
  <ScaleCrop>false</ScaleCrop>
  <LinksUpToDate>false</LinksUpToDate>
  <CharactersWithSpaces>3237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2022-04-17T02:01:00Z</dcterms:created>
  <dc:creator>Administrator</dc:creator>
  <cp:lastModifiedBy>张小乐啊</cp:lastModifiedBy>
  <dcterms:modified xsi:type="dcterms:W3CDTF">2024-03-13T07:49:53Z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D816DEFBEEF14544982A2D51C18E2C63</vt:lpwstr>
  </property>
</Properties>
</file>