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color w:val="000000"/>
          <w:sz w:val="32"/>
          <w:szCs w:val="32"/>
        </w:rPr>
      </w:pPr>
      <w:bookmarkStart w:id="2" w:name="_GoBack"/>
      <w:bookmarkEnd w:id="2"/>
      <w:r>
        <w:rPr>
          <w:rFonts w:hint="eastAsia" w:ascii="黑体" w:hAnsi="黑体" w:eastAsia="黑体"/>
          <w:bCs/>
          <w:color w:val="000000"/>
          <w:sz w:val="44"/>
          <w:szCs w:val="44"/>
        </w:rPr>
        <w:t>2022年新县箭厂河乡中心学校预算说明</w:t>
      </w:r>
    </w:p>
    <w:p>
      <w:pPr>
        <w:spacing w:line="600" w:lineRule="exact"/>
        <w:rPr>
          <w:rFonts w:ascii="方正小标宋简体" w:hAnsi="宋体" w:eastAsia="方正小标宋简体"/>
          <w:bCs/>
          <w:color w:val="000000"/>
          <w:sz w:val="44"/>
          <w:szCs w:val="44"/>
        </w:rPr>
      </w:pPr>
    </w:p>
    <w:p>
      <w:pPr>
        <w:spacing w:line="600" w:lineRule="exact"/>
        <w:jc w:val="center"/>
        <w:rPr>
          <w:rFonts w:ascii="仿宋_GB2312" w:hAnsi="宋体" w:eastAsia="仿宋_GB2312"/>
          <w:color w:val="000000"/>
          <w:sz w:val="44"/>
          <w:szCs w:val="44"/>
        </w:rPr>
      </w:pPr>
      <w:r>
        <w:rPr>
          <w:rFonts w:hint="eastAsia" w:ascii="仿宋_GB2312" w:hAnsi="宋体" w:eastAsia="仿宋_GB2312"/>
          <w:color w:val="000000"/>
          <w:sz w:val="44"/>
          <w:szCs w:val="44"/>
        </w:rPr>
        <w:t>目   录</w:t>
      </w:r>
    </w:p>
    <w:p>
      <w:pPr>
        <w:spacing w:line="600" w:lineRule="exact"/>
        <w:ind w:firstLine="640" w:firstLineChars="200"/>
        <w:rPr>
          <w:rFonts w:ascii="黑体" w:eastAsia="黑体"/>
          <w:color w:val="000000"/>
          <w:sz w:val="32"/>
          <w:szCs w:val="32"/>
        </w:rPr>
      </w:pPr>
      <w:r>
        <w:rPr>
          <w:rFonts w:hint="eastAsia" w:ascii="黑体" w:eastAsia="黑体"/>
          <w:color w:val="000000"/>
          <w:sz w:val="32"/>
          <w:szCs w:val="32"/>
        </w:rPr>
        <w:t>一 、新县箭厂河乡中心学校概况</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spacing w:line="600" w:lineRule="exact"/>
        <w:ind w:firstLine="640" w:firstLineChars="200"/>
        <w:rPr>
          <w:rFonts w:ascii="仿宋" w:hAnsi="仿宋" w:eastAsia="仿宋" w:cs="Arial"/>
          <w:color w:val="313131"/>
          <w:kern w:val="0"/>
          <w:sz w:val="32"/>
          <w:szCs w:val="32"/>
        </w:rPr>
      </w:pPr>
      <w:r>
        <w:rPr>
          <w:rFonts w:hint="eastAsia" w:ascii="仿宋" w:hAnsi="仿宋" w:eastAsia="仿宋" w:cs="Arial"/>
          <w:color w:val="313131"/>
          <w:kern w:val="0"/>
          <w:sz w:val="32"/>
          <w:szCs w:val="32"/>
        </w:rPr>
        <w:t>三、预算单位构成</w:t>
      </w:r>
    </w:p>
    <w:p>
      <w:pPr>
        <w:spacing w:line="600" w:lineRule="exact"/>
        <w:ind w:firstLine="640" w:firstLineChars="200"/>
        <w:rPr>
          <w:rFonts w:ascii="黑体" w:eastAsia="黑体"/>
          <w:color w:val="000000"/>
          <w:sz w:val="32"/>
          <w:szCs w:val="32"/>
        </w:rPr>
      </w:pPr>
      <w:r>
        <w:rPr>
          <w:rFonts w:hint="eastAsia" w:ascii="黑体" w:eastAsia="黑体"/>
          <w:color w:val="000000"/>
          <w:sz w:val="32"/>
          <w:szCs w:val="32"/>
        </w:rPr>
        <w:t>二、新县箭厂河乡中心学校2022年度预算情况说明</w:t>
      </w:r>
    </w:p>
    <w:p>
      <w:pPr>
        <w:spacing w:line="600" w:lineRule="exact"/>
        <w:ind w:firstLine="640" w:firstLineChars="200"/>
        <w:rPr>
          <w:rFonts w:ascii="仿宋_GB2312" w:eastAsia="仿宋_GB2312"/>
          <w:color w:val="000000"/>
          <w:sz w:val="32"/>
          <w:szCs w:val="32"/>
        </w:rPr>
      </w:pPr>
      <w:r>
        <w:rPr>
          <w:rFonts w:hint="eastAsia" w:ascii="黑体" w:eastAsia="黑体"/>
          <w:color w:val="000000"/>
          <w:sz w:val="32"/>
          <w:szCs w:val="32"/>
        </w:rPr>
        <w:t>三、 名词解释</w:t>
      </w:r>
    </w:p>
    <w:p>
      <w:pPr>
        <w:spacing w:line="600" w:lineRule="exact"/>
        <w:ind w:firstLine="640" w:firstLineChars="200"/>
        <w:rPr>
          <w:rFonts w:ascii="黑体" w:eastAsia="黑体"/>
          <w:color w:val="000000"/>
          <w:sz w:val="32"/>
          <w:szCs w:val="32"/>
        </w:rPr>
      </w:pPr>
      <w:r>
        <w:rPr>
          <w:rFonts w:hint="eastAsia" w:ascii="黑体" w:eastAsia="黑体"/>
          <w:color w:val="000000"/>
          <w:sz w:val="32"/>
          <w:szCs w:val="32"/>
        </w:rPr>
        <w:t>附件：新县箭厂河乡中心学校2022年度预算表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十一、财政支出绩效目标表</w:t>
      </w:r>
    </w:p>
    <w:p>
      <w:pPr>
        <w:spacing w:line="600" w:lineRule="exact"/>
        <w:ind w:firstLine="640" w:firstLineChars="200"/>
        <w:rPr>
          <w:rFonts w:eastAsia="黑体"/>
          <w:color w:val="00000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rPr>
        <w:t>新县箭厂河乡中心学校</w:t>
      </w:r>
      <w:r>
        <w:rPr>
          <w:rFonts w:ascii="黑体" w:hAnsi="黑体" w:eastAsia="黑体" w:cs="宋体"/>
          <w:bCs/>
          <w:kern w:val="0"/>
          <w:sz w:val="32"/>
          <w:szCs w:val="32"/>
        </w:rPr>
        <w:t>概况</w:t>
      </w:r>
    </w:p>
    <w:p>
      <w:pPr>
        <w:spacing w:line="600" w:lineRule="exact"/>
        <w:ind w:firstLine="640" w:firstLineChars="200"/>
        <w:rPr>
          <w:rFonts w:eastAsia="黑体"/>
          <w:color w:val="000000"/>
          <w:sz w:val="32"/>
          <w:szCs w:val="32"/>
        </w:rPr>
      </w:pPr>
    </w:p>
    <w:p>
      <w:pPr>
        <w:spacing w:line="600" w:lineRule="exact"/>
        <w:ind w:firstLine="643" w:firstLineChars="200"/>
        <w:rPr>
          <w:rFonts w:ascii="仿宋_GB2312" w:hAnsi="仿宋_GB2312" w:eastAsia="楷体_GB2312" w:cs="仿宋_GB2312"/>
          <w:color w:val="000000"/>
          <w:sz w:val="32"/>
          <w:szCs w:val="32"/>
        </w:rPr>
      </w:pPr>
      <w:r>
        <w:rPr>
          <w:rFonts w:hint="eastAsia" w:ascii="楷体_GB2312" w:eastAsia="楷体_GB2312"/>
          <w:b/>
          <w:color w:val="000000"/>
          <w:sz w:val="32"/>
          <w:szCs w:val="32"/>
        </w:rPr>
        <w:t>一、新县箭厂河乡中心学校</w:t>
      </w:r>
      <w:r>
        <w:rPr>
          <w:rFonts w:ascii="楷体_GB2312" w:eastAsia="楷体_GB2312"/>
          <w:b/>
          <w:color w:val="000000"/>
          <w:sz w:val="32"/>
          <w:szCs w:val="32"/>
        </w:rPr>
        <w:t>主要</w:t>
      </w:r>
      <w:r>
        <w:rPr>
          <w:rFonts w:hint="eastAsia" w:ascii="楷体_GB2312" w:eastAsia="楷体_GB2312"/>
          <w:b/>
          <w:color w:val="000000"/>
          <w:sz w:val="32"/>
          <w:szCs w:val="32"/>
        </w:rPr>
        <w:t>职能</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新县箭厂河乡中心学校的主要职责是：</w:t>
      </w:r>
    </w:p>
    <w:p>
      <w:pPr>
        <w:spacing w:line="600" w:lineRule="exact"/>
        <w:ind w:firstLine="320" w:firstLineChars="100"/>
        <w:rPr>
          <w:rFonts w:ascii="仿宋_GB2312" w:hAnsi="仿宋_GB2312" w:eastAsia="仿宋_GB2312" w:cs="仿宋_GB2312"/>
          <w:color w:val="000000"/>
          <w:sz w:val="32"/>
          <w:szCs w:val="32"/>
        </w:rPr>
      </w:pPr>
      <w:r>
        <w:rPr>
          <w:rFonts w:hint="eastAsia" w:ascii="仿宋" w:hAnsi="仿宋" w:eastAsia="仿宋" w:cs="宋体"/>
          <w:kern w:val="0"/>
          <w:sz w:val="32"/>
          <w:szCs w:val="32"/>
        </w:rPr>
        <w:t>（一）</w:t>
      </w:r>
      <w:r>
        <w:rPr>
          <w:rFonts w:hint="eastAsia" w:ascii="仿宋_GB2312" w:hAnsi="仿宋_GB2312" w:eastAsia="仿宋_GB2312" w:cs="仿宋_GB2312"/>
          <w:color w:val="000000"/>
          <w:sz w:val="32"/>
          <w:szCs w:val="32"/>
        </w:rPr>
        <w:t>贯彻执行中央、省、市、县关于教育工作的方针、政策和法规，研究</w:t>
      </w:r>
      <w:r>
        <w:rPr>
          <w:rFonts w:hint="eastAsia" w:ascii="仿宋_GB2312" w:hAnsi="仿宋_GB2312" w:eastAsia="仿宋_GB2312" w:cs="仿宋_GB2312"/>
          <w:color w:val="000000"/>
          <w:sz w:val="32"/>
          <w:szCs w:val="32"/>
          <w:lang w:eastAsia="zh-CN"/>
        </w:rPr>
        <w:t>制定</w:t>
      </w:r>
      <w:r>
        <w:rPr>
          <w:rFonts w:hint="eastAsia" w:ascii="仿宋_GB2312" w:hAnsi="仿宋_GB2312" w:eastAsia="仿宋_GB2312" w:cs="仿宋_GB2312"/>
          <w:color w:val="000000"/>
          <w:sz w:val="32"/>
          <w:szCs w:val="32"/>
        </w:rPr>
        <w:t>新县箭厂河乡中心学校教育事业发展规划、年度计划、实施小学义务教育，促进小学义务教育教学的发展。</w:t>
      </w:r>
    </w:p>
    <w:p>
      <w:pPr>
        <w:spacing w:line="600" w:lineRule="exact"/>
        <w:ind w:firstLine="320" w:firstLineChars="100"/>
        <w:rPr>
          <w:rFonts w:ascii="仿宋_GB2312" w:hAnsi="仿宋_GB2312" w:eastAsia="仿宋_GB2312" w:cs="仿宋_GB2312"/>
          <w:color w:val="000000"/>
          <w:sz w:val="32"/>
          <w:szCs w:val="32"/>
        </w:rPr>
      </w:pPr>
      <w:r>
        <w:rPr>
          <w:rFonts w:hint="eastAsia" w:ascii="仿宋" w:hAnsi="仿宋" w:eastAsia="仿宋" w:cs="宋体"/>
          <w:kern w:val="0"/>
          <w:sz w:val="32"/>
          <w:szCs w:val="32"/>
        </w:rPr>
        <w:t>（二）</w:t>
      </w:r>
      <w:r>
        <w:rPr>
          <w:rFonts w:hint="eastAsia" w:ascii="仿宋_GB2312" w:hAnsi="仿宋_GB2312" w:eastAsia="仿宋_GB2312" w:cs="仿宋_GB2312"/>
          <w:color w:val="000000"/>
          <w:sz w:val="32"/>
          <w:szCs w:val="32"/>
        </w:rPr>
        <w:t>综合管理全乡小学义务教育、幼儿教育、小学特殊教育等工作。</w:t>
      </w:r>
    </w:p>
    <w:p>
      <w:pPr>
        <w:spacing w:line="600" w:lineRule="exact"/>
        <w:ind w:firstLine="320" w:firstLineChars="100"/>
        <w:rPr>
          <w:rFonts w:ascii="仿宋_GB2312" w:hAnsi="仿宋_GB2312" w:eastAsia="仿宋_GB2312" w:cs="仿宋_GB2312"/>
          <w:color w:val="000000"/>
          <w:sz w:val="32"/>
          <w:szCs w:val="32"/>
        </w:rPr>
      </w:pPr>
      <w:r>
        <w:rPr>
          <w:rFonts w:hint="eastAsia" w:ascii="仿宋" w:hAnsi="仿宋" w:eastAsia="仿宋" w:cs="宋体"/>
          <w:kern w:val="0"/>
          <w:sz w:val="32"/>
          <w:szCs w:val="32"/>
        </w:rPr>
        <w:t>（三）</w:t>
      </w:r>
      <w:r>
        <w:rPr>
          <w:rFonts w:hint="eastAsia" w:ascii="仿宋_GB2312" w:hAnsi="仿宋_GB2312" w:eastAsia="仿宋_GB2312" w:cs="仿宋_GB2312"/>
          <w:color w:val="000000"/>
          <w:sz w:val="32"/>
          <w:szCs w:val="32"/>
        </w:rPr>
        <w:t>主管学校的德育工作和思想政治工作，端正办学方向，培养德、智、体、美、劳全面发展的社会主义新人。</w:t>
      </w:r>
    </w:p>
    <w:p>
      <w:pPr>
        <w:spacing w:line="600" w:lineRule="exact"/>
        <w:ind w:firstLine="320" w:firstLineChars="100"/>
        <w:rPr>
          <w:rFonts w:ascii="仿宋_GB2312" w:hAnsi="仿宋_GB2312" w:eastAsia="仿宋_GB2312" w:cs="仿宋_GB2312"/>
          <w:color w:val="000000"/>
          <w:sz w:val="32"/>
          <w:szCs w:val="32"/>
        </w:rPr>
      </w:pPr>
      <w:r>
        <w:rPr>
          <w:rFonts w:hint="eastAsia" w:ascii="仿宋" w:hAnsi="仿宋" w:eastAsia="仿宋" w:cs="宋体"/>
          <w:kern w:val="0"/>
          <w:sz w:val="32"/>
          <w:szCs w:val="32"/>
        </w:rPr>
        <w:t>（四）</w:t>
      </w:r>
      <w:r>
        <w:rPr>
          <w:rFonts w:hint="eastAsia" w:ascii="仿宋_GB2312" w:hAnsi="仿宋_GB2312" w:eastAsia="仿宋_GB2312" w:cs="仿宋_GB2312"/>
          <w:color w:val="000000"/>
          <w:sz w:val="32"/>
          <w:szCs w:val="32"/>
        </w:rPr>
        <w:t>负责全乡小学教育系统的干部管理、教师调配、教师的职称评聘，在职教师培训、老干部管理等工作。</w:t>
      </w:r>
    </w:p>
    <w:p>
      <w:pPr>
        <w:spacing w:line="600" w:lineRule="exact"/>
        <w:ind w:firstLine="320" w:firstLineChars="100"/>
        <w:rPr>
          <w:rFonts w:ascii="仿宋_GB2312" w:hAnsi="仿宋_GB2312" w:eastAsia="仿宋_GB2312" w:cs="仿宋_GB2312"/>
          <w:color w:val="000000"/>
          <w:sz w:val="32"/>
          <w:szCs w:val="32"/>
        </w:rPr>
      </w:pPr>
      <w:r>
        <w:rPr>
          <w:rFonts w:hint="eastAsia" w:ascii="仿宋" w:hAnsi="仿宋" w:eastAsia="仿宋" w:cs="宋体"/>
          <w:kern w:val="0"/>
          <w:sz w:val="32"/>
          <w:szCs w:val="32"/>
        </w:rPr>
        <w:t>（五）</w:t>
      </w:r>
      <w:r>
        <w:rPr>
          <w:rFonts w:hint="eastAsia" w:ascii="仿宋_GB2312" w:hAnsi="仿宋_GB2312" w:eastAsia="仿宋_GB2312" w:cs="仿宋_GB2312"/>
          <w:color w:val="000000"/>
          <w:sz w:val="32"/>
          <w:szCs w:val="32"/>
        </w:rPr>
        <w:t>负责全乡小学教育事业的计划、统计和教育经费预算、决算工作。</w:t>
      </w:r>
    </w:p>
    <w:p>
      <w:pPr>
        <w:spacing w:line="600" w:lineRule="exact"/>
        <w:ind w:firstLine="320" w:firstLineChars="100"/>
        <w:rPr>
          <w:rFonts w:ascii="仿宋_GB2312" w:hAnsi="仿宋_GB2312" w:eastAsia="仿宋_GB2312" w:cs="仿宋_GB2312"/>
          <w:color w:val="000000"/>
          <w:sz w:val="32"/>
          <w:szCs w:val="32"/>
        </w:rPr>
      </w:pPr>
      <w:r>
        <w:rPr>
          <w:rFonts w:hint="eastAsia" w:ascii="仿宋" w:hAnsi="仿宋" w:eastAsia="仿宋" w:cs="宋体"/>
          <w:kern w:val="0"/>
          <w:sz w:val="32"/>
          <w:szCs w:val="32"/>
        </w:rPr>
        <w:t>（六）</w:t>
      </w:r>
      <w:r>
        <w:rPr>
          <w:rFonts w:hint="eastAsia" w:ascii="仿宋_GB2312" w:hAnsi="仿宋_GB2312" w:eastAsia="仿宋_GB2312" w:cs="仿宋_GB2312"/>
          <w:color w:val="000000"/>
          <w:sz w:val="32"/>
          <w:szCs w:val="32"/>
        </w:rPr>
        <w:t>负责全乡小学教育系统的校园规划和教学设施装备供应工作。</w:t>
      </w:r>
    </w:p>
    <w:p>
      <w:pPr>
        <w:spacing w:line="600" w:lineRule="exact"/>
        <w:ind w:firstLine="320" w:firstLineChars="100"/>
        <w:rPr>
          <w:rFonts w:ascii="仿宋_GB2312" w:hAnsi="仿宋_GB2312" w:eastAsia="仿宋_GB2312" w:cs="仿宋_GB2312"/>
          <w:color w:val="000000"/>
          <w:sz w:val="32"/>
          <w:szCs w:val="32"/>
        </w:rPr>
      </w:pPr>
      <w:r>
        <w:rPr>
          <w:rFonts w:hint="eastAsia" w:ascii="仿宋" w:hAnsi="仿宋" w:eastAsia="仿宋" w:cs="宋体"/>
          <w:kern w:val="0"/>
          <w:sz w:val="32"/>
          <w:szCs w:val="32"/>
        </w:rPr>
        <w:t>（七）</w:t>
      </w:r>
      <w:r>
        <w:rPr>
          <w:rFonts w:hint="eastAsia" w:ascii="仿宋_GB2312" w:hAnsi="仿宋_GB2312" w:eastAsia="仿宋_GB2312" w:cs="仿宋_GB2312"/>
          <w:color w:val="000000"/>
          <w:sz w:val="32"/>
          <w:szCs w:val="32"/>
        </w:rPr>
        <w:t>负责学校贯彻执行教学大纲、教学改革、学校安全卫生、提高教育质量和教学水平等情况。</w:t>
      </w:r>
    </w:p>
    <w:p>
      <w:pPr>
        <w:spacing w:line="600" w:lineRule="exact"/>
        <w:ind w:firstLine="320" w:firstLineChars="100"/>
        <w:rPr>
          <w:rFonts w:ascii="仿宋_GB2312" w:hAnsi="仿宋_GB2312" w:eastAsia="仿宋_GB2312" w:cs="仿宋_GB2312"/>
          <w:color w:val="000000"/>
          <w:sz w:val="32"/>
          <w:szCs w:val="32"/>
        </w:rPr>
      </w:pPr>
      <w:r>
        <w:rPr>
          <w:rFonts w:hint="eastAsia" w:ascii="仿宋" w:hAnsi="仿宋" w:eastAsia="仿宋" w:cs="宋体"/>
          <w:kern w:val="0"/>
          <w:sz w:val="32"/>
          <w:szCs w:val="32"/>
        </w:rPr>
        <w:t>（八）</w:t>
      </w:r>
      <w:r>
        <w:rPr>
          <w:rFonts w:hint="eastAsia" w:ascii="仿宋_GB2312" w:hAnsi="仿宋_GB2312" w:eastAsia="仿宋_GB2312" w:cs="仿宋_GB2312"/>
          <w:color w:val="000000"/>
          <w:sz w:val="32"/>
          <w:szCs w:val="32"/>
        </w:rPr>
        <w:t>认真高效完成上级教育行政部门交办的其它工作。</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二、新县箭厂河乡中心学校机构设置</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新县箭厂河乡中心学校</w:t>
      </w:r>
      <w:r>
        <w:rPr>
          <w:rFonts w:hint="eastAsia" w:eastAsia="仿宋_GB2312"/>
          <w:color w:val="000000"/>
          <w:kern w:val="0"/>
          <w:sz w:val="32"/>
          <w:szCs w:val="32"/>
        </w:rPr>
        <w:t>无下属预算单位，</w:t>
      </w:r>
      <w:r>
        <w:rPr>
          <w:rFonts w:hint="eastAsia" w:ascii="仿宋_GB2312" w:hAnsi="仿宋_GB2312" w:eastAsia="仿宋_GB2312" w:cs="仿宋_GB2312"/>
          <w:color w:val="000000"/>
          <w:sz w:val="32"/>
          <w:szCs w:val="32"/>
        </w:rPr>
        <w:t>学校内设3个科室，分别为教导处、政教处、总务处。</w:t>
      </w:r>
    </w:p>
    <w:p>
      <w:pPr>
        <w:numPr>
          <w:ilvl w:val="0"/>
          <w:numId w:val="1"/>
        </w:num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新县箭厂河乡中心学校</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_GB2312" w:hAnsi="仿宋_GB2312" w:eastAsia="仿宋_GB2312" w:cs="仿宋_GB2312"/>
          <w:color w:val="000000"/>
          <w:sz w:val="32"/>
          <w:szCs w:val="32"/>
        </w:rPr>
        <w:t>新县箭厂河乡中心学校</w:t>
      </w:r>
      <w:r>
        <w:rPr>
          <w:rFonts w:hint="eastAsia" w:ascii="仿宋" w:hAnsi="仿宋" w:eastAsia="仿宋" w:cs="宋体"/>
          <w:kern w:val="0"/>
          <w:sz w:val="32"/>
          <w:szCs w:val="32"/>
        </w:rPr>
        <w:t>此次公开的预算“无下属机构及其他预算单位”仅有本单位预算。</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第二部分</w:t>
      </w:r>
    </w:p>
    <w:p>
      <w:pPr>
        <w:adjustRightInd w:val="0"/>
        <w:snapToGrid w:val="0"/>
        <w:spacing w:line="560" w:lineRule="exact"/>
        <w:jc w:val="center"/>
        <w:rPr>
          <w:rFonts w:ascii="黑体" w:hAnsi="黑体" w:eastAsia="黑体" w:cs="宋体"/>
          <w:bCs/>
          <w:kern w:val="0"/>
          <w:sz w:val="32"/>
          <w:szCs w:val="32"/>
        </w:rPr>
      </w:pPr>
      <w:r>
        <w:rPr>
          <w:rFonts w:hint="eastAsia" w:ascii="黑体" w:hAnsi="黑体" w:eastAsia="黑体" w:cs="宋体"/>
          <w:bCs/>
          <w:kern w:val="0"/>
          <w:sz w:val="32"/>
          <w:szCs w:val="32"/>
        </w:rPr>
        <w:t>新县箭厂河乡中心学校2022年度</w:t>
      </w:r>
      <w:r>
        <w:rPr>
          <w:rFonts w:ascii="黑体" w:hAnsi="黑体" w:eastAsia="黑体" w:cs="宋体"/>
          <w:bCs/>
          <w:kern w:val="0"/>
          <w:sz w:val="32"/>
          <w:szCs w:val="32"/>
        </w:rPr>
        <w:t>预算情况说明</w:t>
      </w:r>
    </w:p>
    <w:p>
      <w:pPr>
        <w:spacing w:line="600" w:lineRule="exact"/>
        <w:ind w:firstLine="643" w:firstLineChars="200"/>
        <w:rPr>
          <w:rFonts w:hint="eastAsia" w:ascii="楷体_GB2312" w:eastAsia="楷体_GB2312"/>
          <w:b/>
          <w:color w:val="000000"/>
          <w:sz w:val="32"/>
          <w:szCs w:val="32"/>
        </w:rPr>
      </w:pPr>
    </w:p>
    <w:p>
      <w:pPr>
        <w:spacing w:line="600" w:lineRule="exact"/>
        <w:ind w:firstLine="643" w:firstLineChars="200"/>
        <w:rPr>
          <w:rFonts w:hint="eastAsia" w:ascii="楷体_GB2312" w:eastAsia="楷体_GB2312"/>
          <w:b/>
          <w:color w:val="000000"/>
          <w:sz w:val="32"/>
          <w:szCs w:val="32"/>
        </w:rPr>
      </w:pPr>
      <w:r>
        <w:rPr>
          <w:rFonts w:hint="eastAsia" w:ascii="楷体_GB2312" w:eastAsia="楷体_GB2312"/>
          <w:b/>
          <w:color w:val="000000"/>
          <w:sz w:val="32"/>
          <w:szCs w:val="32"/>
        </w:rPr>
        <w:t>一、收入支出预算总体情况说明</w:t>
      </w:r>
    </w:p>
    <w:p>
      <w:pPr>
        <w:spacing w:line="600" w:lineRule="exact"/>
        <w:ind w:firstLine="640" w:firstLineChars="200"/>
        <w:rPr>
          <w:rFonts w:eastAsia="仿宋_GB2312"/>
          <w:color w:val="000000"/>
          <w:kern w:val="0"/>
          <w:sz w:val="32"/>
          <w:szCs w:val="32"/>
        </w:rPr>
      </w:pPr>
      <w:r>
        <w:rPr>
          <w:rFonts w:hint="eastAsia" w:ascii="仿宋_GB2312" w:hAnsi="仿宋_GB2312" w:eastAsia="仿宋_GB2312" w:cs="仿宋_GB2312"/>
          <w:color w:val="000000"/>
          <w:sz w:val="32"/>
          <w:szCs w:val="32"/>
        </w:rPr>
        <w:t>新县箭厂河乡中心学校2022年收入总计</w:t>
      </w:r>
      <w:r>
        <w:rPr>
          <w:rFonts w:ascii="仿宋_GB2312" w:hAnsi="仿宋_GB2312" w:eastAsia="仿宋_GB2312" w:cs="仿宋_GB2312"/>
          <w:color w:val="000000"/>
          <w:kern w:val="0"/>
          <w:sz w:val="32"/>
          <w:szCs w:val="32"/>
        </w:rPr>
        <w:t>579.49</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sz w:val="32"/>
          <w:szCs w:val="32"/>
        </w:rPr>
        <w:t>，2022年支出总计</w:t>
      </w:r>
      <w:r>
        <w:rPr>
          <w:rFonts w:ascii="仿宋_GB2312" w:hAnsi="仿宋_GB2312" w:eastAsia="仿宋_GB2312" w:cs="仿宋_GB2312"/>
          <w:color w:val="000000"/>
          <w:kern w:val="0"/>
          <w:sz w:val="32"/>
          <w:szCs w:val="32"/>
        </w:rPr>
        <w:t>579.49</w:t>
      </w:r>
      <w:r>
        <w:rPr>
          <w:rFonts w:hint="eastAsia" w:ascii="仿宋_GB2312" w:hAnsi="仿宋_GB2312" w:eastAsia="仿宋_GB2312" w:cs="仿宋_GB2312"/>
          <w:color w:val="000000"/>
          <w:kern w:val="0"/>
          <w:sz w:val="32"/>
          <w:szCs w:val="32"/>
        </w:rPr>
        <w:t>万元，收、支预算总计各增加</w:t>
      </w:r>
      <w:r>
        <w:rPr>
          <w:rFonts w:ascii="仿宋_GB2312" w:hAnsi="仿宋_GB2312" w:eastAsia="仿宋_GB2312" w:cs="仿宋_GB2312"/>
          <w:color w:val="000000"/>
          <w:kern w:val="0"/>
          <w:sz w:val="32"/>
          <w:szCs w:val="32"/>
        </w:rPr>
        <w:t>14.3</w:t>
      </w:r>
      <w:r>
        <w:rPr>
          <w:rFonts w:hint="eastAsia" w:ascii="仿宋_GB2312" w:hAnsi="仿宋_GB2312" w:eastAsia="仿宋_GB2312" w:cs="仿宋_GB2312"/>
          <w:color w:val="000000"/>
          <w:kern w:val="0"/>
          <w:sz w:val="32"/>
          <w:szCs w:val="32"/>
        </w:rPr>
        <w:t>元，增加</w:t>
      </w:r>
      <w:r>
        <w:rPr>
          <w:rFonts w:ascii="仿宋_GB2312" w:hAnsi="仿宋_GB2312" w:eastAsia="仿宋_GB2312" w:cs="仿宋_GB2312"/>
          <w:color w:val="000000"/>
          <w:kern w:val="0"/>
          <w:sz w:val="32"/>
          <w:szCs w:val="32"/>
        </w:rPr>
        <w:t>2.5</w:t>
      </w:r>
      <w:r>
        <w:rPr>
          <w:rFonts w:hint="eastAsia" w:ascii="仿宋_GB2312" w:hAnsi="仿宋_GB2312" w:eastAsia="仿宋_GB2312" w:cs="仿宋_GB2312"/>
          <w:color w:val="000000"/>
          <w:kern w:val="0"/>
          <w:sz w:val="32"/>
          <w:szCs w:val="32"/>
        </w:rPr>
        <w:t>%。主要原因：人员工资自然晋升。</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二、</w:t>
      </w:r>
      <w:r>
        <w:rPr>
          <w:rFonts w:ascii="楷体_GB2312" w:eastAsia="楷体_GB2312"/>
          <w:b/>
          <w:color w:val="000000"/>
          <w:sz w:val="32"/>
          <w:szCs w:val="32"/>
        </w:rPr>
        <w:t>收入预算</w:t>
      </w:r>
      <w:r>
        <w:rPr>
          <w:rFonts w:hint="eastAsia" w:ascii="楷体_GB2312" w:eastAsia="楷体_GB2312"/>
          <w:b/>
          <w:color w:val="000000"/>
          <w:sz w:val="32"/>
          <w:szCs w:val="32"/>
        </w:rPr>
        <w:t>总体</w:t>
      </w:r>
      <w:r>
        <w:rPr>
          <w:rFonts w:ascii="楷体_GB2312" w:eastAsia="楷体_GB2312"/>
          <w:b/>
          <w:color w:val="000000"/>
          <w:sz w:val="32"/>
          <w:szCs w:val="32"/>
        </w:rPr>
        <w:t>说明</w:t>
      </w:r>
    </w:p>
    <w:p>
      <w:pPr>
        <w:spacing w:line="600" w:lineRule="exact"/>
        <w:ind w:firstLine="640" w:firstLineChars="200"/>
        <w:rPr>
          <w:rFonts w:ascii="楷体_GB2312" w:eastAsia="仿宋_GB2312"/>
          <w:b/>
          <w:color w:val="000000"/>
          <w:sz w:val="32"/>
          <w:szCs w:val="32"/>
        </w:rPr>
      </w:pPr>
      <w:r>
        <w:rPr>
          <w:rFonts w:hint="eastAsia" w:ascii="仿宋_GB2312" w:hAnsi="仿宋_GB2312" w:eastAsia="仿宋_GB2312" w:cs="仿宋_GB2312"/>
          <w:color w:val="000000"/>
          <w:sz w:val="32"/>
          <w:szCs w:val="32"/>
        </w:rPr>
        <w:t>新县箭厂河乡中心学校2022年收入合计</w:t>
      </w:r>
      <w:r>
        <w:rPr>
          <w:rFonts w:ascii="仿宋_GB2312" w:hAnsi="仿宋_GB2312" w:eastAsia="仿宋_GB2312" w:cs="仿宋_GB2312"/>
          <w:color w:val="000000"/>
          <w:kern w:val="0"/>
          <w:sz w:val="32"/>
          <w:szCs w:val="32"/>
        </w:rPr>
        <w:t>579.49</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其中：一般公共预算收入</w:t>
      </w:r>
      <w:r>
        <w:rPr>
          <w:rFonts w:ascii="仿宋_GB2312" w:hAnsi="仿宋_GB2312" w:eastAsia="仿宋_GB2312" w:cs="仿宋_GB2312"/>
          <w:color w:val="000000"/>
          <w:kern w:val="0"/>
          <w:sz w:val="32"/>
          <w:szCs w:val="32"/>
        </w:rPr>
        <w:t>579.49</w:t>
      </w:r>
      <w:r>
        <w:rPr>
          <w:rFonts w:hint="eastAsia" w:ascii="仿宋_GB2312" w:hAnsi="仿宋_GB2312" w:eastAsia="仿宋_GB2312" w:cs="仿宋_GB2312"/>
          <w:sz w:val="32"/>
          <w:szCs w:val="32"/>
        </w:rPr>
        <w:t>万元。</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三、</w:t>
      </w:r>
      <w:r>
        <w:rPr>
          <w:rFonts w:ascii="楷体_GB2312" w:eastAsia="楷体_GB2312"/>
          <w:b/>
          <w:color w:val="000000"/>
          <w:sz w:val="32"/>
          <w:szCs w:val="32"/>
        </w:rPr>
        <w:t>支出预算</w:t>
      </w:r>
      <w:r>
        <w:rPr>
          <w:rFonts w:hint="eastAsia" w:ascii="楷体_GB2312" w:eastAsia="楷体_GB2312"/>
          <w:b/>
          <w:color w:val="000000"/>
          <w:sz w:val="32"/>
          <w:szCs w:val="32"/>
        </w:rPr>
        <w:t>总体</w:t>
      </w:r>
      <w:r>
        <w:rPr>
          <w:rFonts w:ascii="楷体_GB2312" w:eastAsia="楷体_GB2312"/>
          <w:b/>
          <w:color w:val="000000"/>
          <w:sz w:val="32"/>
          <w:szCs w:val="32"/>
        </w:rPr>
        <w:t>说明</w:t>
      </w:r>
    </w:p>
    <w:p>
      <w:pPr>
        <w:widowControl/>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2022年支出预算</w:t>
      </w:r>
      <w:r>
        <w:rPr>
          <w:rFonts w:ascii="仿宋_GB2312" w:hAnsi="仿宋_GB2312" w:eastAsia="仿宋_GB2312" w:cs="仿宋_GB2312"/>
          <w:color w:val="000000"/>
          <w:kern w:val="0"/>
          <w:sz w:val="32"/>
          <w:szCs w:val="32"/>
        </w:rPr>
        <w:t>579.49</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sz w:val="32"/>
          <w:szCs w:val="32"/>
        </w:rPr>
        <w:t>，其中：基本支出</w:t>
      </w:r>
      <w:r>
        <w:rPr>
          <w:rFonts w:ascii="仿宋_GB2312" w:hAnsi="仿宋_GB2312" w:eastAsia="仿宋_GB2312" w:cs="仿宋_GB2312"/>
          <w:color w:val="000000"/>
          <w:kern w:val="0"/>
          <w:sz w:val="32"/>
          <w:szCs w:val="32"/>
        </w:rPr>
        <w:t>579.49</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color w:val="000000"/>
          <w:kern w:val="0"/>
          <w:sz w:val="32"/>
          <w:szCs w:val="32"/>
        </w:rPr>
        <w:t>预算</w:t>
      </w:r>
      <w:r>
        <w:rPr>
          <w:rFonts w:hint="eastAsia" w:ascii="仿宋_GB2312" w:hAnsi="仿宋_GB2312" w:eastAsia="仿宋_GB2312" w:cs="仿宋_GB2312"/>
          <w:color w:val="000000"/>
          <w:kern w:val="0"/>
          <w:sz w:val="32"/>
          <w:szCs w:val="32"/>
          <w:lang w:val="en-US" w:eastAsia="zh-CN"/>
        </w:rPr>
        <w:t>100</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sz w:val="32"/>
          <w:szCs w:val="32"/>
        </w:rPr>
        <w:t>。</w:t>
      </w:r>
    </w:p>
    <w:p>
      <w:pPr>
        <w:numPr>
          <w:ilvl w:val="0"/>
          <w:numId w:val="1"/>
        </w:numPr>
        <w:spacing w:line="600" w:lineRule="exact"/>
        <w:ind w:left="0" w:leftChars="0" w:firstLine="643" w:firstLineChars="200"/>
        <w:rPr>
          <w:rFonts w:ascii="楷体_GB2312" w:eastAsia="楷体_GB2312"/>
          <w:b/>
          <w:color w:val="000000"/>
          <w:sz w:val="32"/>
          <w:szCs w:val="32"/>
        </w:rPr>
      </w:pPr>
      <w:r>
        <w:rPr>
          <w:rFonts w:ascii="楷体_GB2312" w:eastAsia="楷体_GB2312"/>
          <w:b/>
          <w:color w:val="000000"/>
          <w:sz w:val="32"/>
          <w:szCs w:val="32"/>
        </w:rPr>
        <w:t>财政拨款收入支出预算</w:t>
      </w:r>
      <w:r>
        <w:rPr>
          <w:rFonts w:hint="eastAsia" w:ascii="楷体_GB2312" w:eastAsia="楷体_GB2312"/>
          <w:b/>
          <w:color w:val="000000"/>
          <w:sz w:val="32"/>
          <w:szCs w:val="32"/>
        </w:rPr>
        <w:t>总体情况</w:t>
      </w:r>
      <w:r>
        <w:rPr>
          <w:rFonts w:ascii="楷体_GB2312" w:eastAsia="楷体_GB2312"/>
          <w:b/>
          <w:color w:val="000000"/>
          <w:sz w:val="32"/>
          <w:szCs w:val="32"/>
        </w:rPr>
        <w:t>说明</w:t>
      </w:r>
    </w:p>
    <w:p>
      <w:pPr>
        <w:numPr>
          <w:ilvl w:val="0"/>
          <w:numId w:val="0"/>
        </w:num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2022年财政拨款收入预算</w:t>
      </w:r>
      <w:r>
        <w:rPr>
          <w:rFonts w:ascii="仿宋_GB2312" w:hAnsi="仿宋_GB2312" w:eastAsia="仿宋_GB2312" w:cs="仿宋_GB2312"/>
          <w:sz w:val="32"/>
          <w:szCs w:val="32"/>
        </w:rPr>
        <w:t>579.49</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kern w:val="0"/>
          <w:sz w:val="32"/>
          <w:szCs w:val="32"/>
        </w:rPr>
        <w:t>财政拨款支出预算</w:t>
      </w:r>
      <w:r>
        <w:rPr>
          <w:rFonts w:ascii="仿宋_GB2312" w:hAnsi="仿宋_GB2312" w:eastAsia="仿宋_GB2312" w:cs="仿宋_GB2312"/>
          <w:sz w:val="32"/>
          <w:szCs w:val="32"/>
        </w:rPr>
        <w:t>579.49</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rPr>
        <w:t>与 2021年相比，财政拨款收支预算减少</w:t>
      </w:r>
      <w:r>
        <w:rPr>
          <w:rFonts w:hint="eastAsia" w:ascii="仿宋_GB2312" w:hAnsi="仿宋_GB2312" w:eastAsia="仿宋_GB2312" w:cs="仿宋_GB2312"/>
          <w:color w:val="000000"/>
          <w:kern w:val="0"/>
          <w:sz w:val="32"/>
          <w:szCs w:val="32"/>
          <w:lang w:val="en-US" w:eastAsia="zh-CN"/>
        </w:rPr>
        <w:t>14.3</w:t>
      </w:r>
      <w:r>
        <w:rPr>
          <w:rFonts w:hint="eastAsia" w:ascii="仿宋_GB2312" w:hAnsi="仿宋_GB2312" w:eastAsia="仿宋_GB2312" w:cs="仿宋_GB2312"/>
          <w:color w:val="000000"/>
          <w:kern w:val="0"/>
          <w:sz w:val="32"/>
          <w:szCs w:val="32"/>
        </w:rPr>
        <w:t>万元，减少</w:t>
      </w:r>
      <w:r>
        <w:rPr>
          <w:rFonts w:ascii="仿宋_GB2312" w:hAnsi="仿宋_GB2312" w:eastAsia="仿宋_GB2312" w:cs="仿宋_GB2312"/>
          <w:color w:val="000000"/>
          <w:kern w:val="0"/>
          <w:sz w:val="32"/>
          <w:szCs w:val="32"/>
        </w:rPr>
        <w:t>2.5</w:t>
      </w:r>
      <w:r>
        <w:rPr>
          <w:rFonts w:hint="eastAsia" w:ascii="仿宋_GB2312" w:hAnsi="仿宋_GB2312" w:eastAsia="仿宋_GB2312" w:cs="仿宋_GB2312"/>
          <w:color w:val="000000"/>
          <w:kern w:val="0"/>
          <w:sz w:val="32"/>
          <w:szCs w:val="32"/>
        </w:rPr>
        <w:t>%。减少主要原因为：人员经费增加。</w:t>
      </w:r>
    </w:p>
    <w:p>
      <w:pPr>
        <w:spacing w:line="600" w:lineRule="exact"/>
        <w:ind w:firstLine="643" w:firstLineChars="200"/>
        <w:rPr>
          <w:rFonts w:ascii="楷体_GB2312" w:eastAsia="楷体_GB2312"/>
          <w:b/>
          <w:color w:val="000000"/>
          <w:sz w:val="32"/>
          <w:szCs w:val="32"/>
        </w:rPr>
      </w:pPr>
      <w:r>
        <w:rPr>
          <w:rFonts w:hint="eastAsia" w:ascii="楷体_GB2312" w:eastAsia="楷体_GB2312"/>
          <w:b/>
          <w:color w:val="000000"/>
          <w:sz w:val="32"/>
          <w:szCs w:val="32"/>
        </w:rPr>
        <w:t>五、</w:t>
      </w:r>
      <w:r>
        <w:rPr>
          <w:rFonts w:ascii="楷体_GB2312" w:eastAsia="楷体_GB2312"/>
          <w:b/>
          <w:color w:val="000000"/>
          <w:sz w:val="32"/>
          <w:szCs w:val="32"/>
        </w:rPr>
        <w:t>一般公共预算支出预算情况说明</w:t>
      </w:r>
    </w:p>
    <w:p>
      <w:pPr>
        <w:spacing w:line="600" w:lineRule="exact"/>
        <w:ind w:firstLine="640" w:firstLineChars="200"/>
        <w:rPr>
          <w:rFonts w:hint="eastAsia" w:ascii="楷体_GB2312" w:eastAsia="仿宋"/>
          <w:b/>
          <w:color w:val="000000"/>
          <w:sz w:val="32"/>
          <w:szCs w:val="32"/>
          <w:lang w:val="en-US" w:eastAsia="zh-CN"/>
        </w:rPr>
      </w:pPr>
      <w:r>
        <w:rPr>
          <w:rFonts w:hint="eastAsia" w:ascii="仿宋_GB2312" w:hAnsi="仿宋_GB2312" w:eastAsia="仿宋_GB2312" w:cs="仿宋_GB2312"/>
          <w:color w:val="000000"/>
          <w:sz w:val="32"/>
          <w:szCs w:val="32"/>
        </w:rPr>
        <w:t>新县箭厂河乡中心学校校</w:t>
      </w:r>
      <w:r>
        <w:rPr>
          <w:rFonts w:hint="eastAsia" w:ascii="仿宋_GB2312" w:hAnsi="仿宋_GB2312" w:eastAsia="仿宋_GB2312" w:cs="仿宋_GB2312"/>
          <w:color w:val="000000"/>
          <w:kern w:val="0"/>
          <w:sz w:val="32"/>
          <w:szCs w:val="32"/>
        </w:rPr>
        <w:t>2022年一般公共预算支出年初预为</w:t>
      </w:r>
      <w:r>
        <w:rPr>
          <w:rFonts w:ascii="仿宋_GB2312" w:hAnsi="仿宋_GB2312" w:eastAsia="仿宋_GB2312" w:cs="仿宋_GB2312"/>
          <w:sz w:val="32"/>
          <w:szCs w:val="32"/>
        </w:rPr>
        <w:t>579.49</w:t>
      </w:r>
      <w:r>
        <w:rPr>
          <w:rFonts w:hint="eastAsia" w:ascii="仿宋_GB2312" w:hAnsi="仿宋_GB2312" w:eastAsia="仿宋_GB2312" w:cs="仿宋_GB2312"/>
          <w:sz w:val="32"/>
          <w:szCs w:val="32"/>
        </w:rPr>
        <w:t xml:space="preserve"> 万元</w:t>
      </w:r>
      <w:r>
        <w:rPr>
          <w:rFonts w:hint="eastAsia" w:ascii="仿宋_GB2312" w:hAnsi="仿宋_GB2312" w:eastAsia="仿宋_GB2312" w:cs="仿宋_GB2312"/>
          <w:color w:val="000000"/>
          <w:kern w:val="0"/>
          <w:sz w:val="32"/>
          <w:szCs w:val="32"/>
        </w:rPr>
        <w:t>。主要用于一下几个方面：</w:t>
      </w:r>
      <w:r>
        <w:rPr>
          <w:rFonts w:hint="eastAsia" w:ascii="仿宋" w:hAnsi="仿宋" w:eastAsia="仿宋" w:cs="宋体"/>
          <w:kern w:val="0"/>
          <w:sz w:val="32"/>
          <w:szCs w:val="32"/>
          <w:lang w:eastAsia="zh-CN"/>
        </w:rPr>
        <w:t>教育</w:t>
      </w:r>
      <w:r>
        <w:rPr>
          <w:rFonts w:ascii="仿宋" w:hAnsi="仿宋" w:eastAsia="仿宋" w:cs="宋体"/>
          <w:kern w:val="0"/>
          <w:sz w:val="32"/>
          <w:szCs w:val="32"/>
        </w:rPr>
        <w:t>支出4</w:t>
      </w:r>
      <w:r>
        <w:rPr>
          <w:rFonts w:hint="eastAsia" w:ascii="仿宋" w:hAnsi="仿宋" w:eastAsia="仿宋" w:cs="宋体"/>
          <w:kern w:val="0"/>
          <w:sz w:val="32"/>
          <w:szCs w:val="32"/>
          <w:lang w:val="en-US" w:eastAsia="zh-CN"/>
        </w:rPr>
        <w:t>86</w:t>
      </w:r>
      <w:r>
        <w:rPr>
          <w:rFonts w:ascii="仿宋" w:hAnsi="仿宋" w:eastAsia="仿宋" w:cs="宋体"/>
          <w:kern w:val="0"/>
          <w:sz w:val="32"/>
          <w:szCs w:val="32"/>
        </w:rPr>
        <w:t>.62万元，占</w:t>
      </w:r>
      <w:r>
        <w:rPr>
          <w:rFonts w:hint="eastAsia" w:ascii="仿宋" w:hAnsi="仿宋" w:eastAsia="仿宋" w:cs="宋体"/>
          <w:kern w:val="0"/>
          <w:sz w:val="32"/>
          <w:szCs w:val="32"/>
          <w:lang w:val="en-US" w:eastAsia="zh-CN"/>
        </w:rPr>
        <w:t>83.97</w:t>
      </w:r>
      <w:r>
        <w:rPr>
          <w:rFonts w:ascii="仿宋" w:hAnsi="仿宋" w:eastAsia="仿宋" w:cs="宋体"/>
          <w:kern w:val="0"/>
          <w:sz w:val="32"/>
          <w:szCs w:val="32"/>
        </w:rPr>
        <w:t>%；社会保障和就业（类）支出41.98万元，占7.24%；</w:t>
      </w:r>
      <w:r>
        <w:rPr>
          <w:rFonts w:hint="eastAsia" w:ascii="仿宋" w:hAnsi="仿宋" w:eastAsia="仿宋" w:cs="宋体"/>
          <w:kern w:val="0"/>
          <w:sz w:val="32"/>
          <w:szCs w:val="32"/>
        </w:rPr>
        <w:t>卫生健康</w:t>
      </w:r>
      <w:r>
        <w:rPr>
          <w:rFonts w:ascii="仿宋" w:hAnsi="仿宋" w:eastAsia="仿宋" w:cs="宋体"/>
          <w:kern w:val="0"/>
          <w:sz w:val="32"/>
          <w:szCs w:val="32"/>
        </w:rPr>
        <w:t>（类）支出21.08万元，占</w:t>
      </w:r>
      <w:r>
        <w:rPr>
          <w:rFonts w:hint="eastAsia" w:ascii="仿宋" w:hAnsi="仿宋" w:eastAsia="仿宋" w:cs="宋体"/>
          <w:kern w:val="0"/>
          <w:sz w:val="32"/>
          <w:szCs w:val="32"/>
        </w:rPr>
        <w:t>3</w:t>
      </w:r>
      <w:r>
        <w:rPr>
          <w:rFonts w:ascii="仿宋" w:hAnsi="仿宋" w:eastAsia="仿宋" w:cs="宋体"/>
          <w:kern w:val="0"/>
          <w:sz w:val="32"/>
          <w:szCs w:val="32"/>
        </w:rPr>
        <w:t>.65%；住房保障（类）支出29.81万元，</w:t>
      </w:r>
      <w:bookmarkStart w:id="0" w:name="_Hlk131632095"/>
      <w:r>
        <w:rPr>
          <w:rFonts w:ascii="仿宋" w:hAnsi="仿宋" w:eastAsia="仿宋" w:cs="宋体"/>
          <w:kern w:val="0"/>
          <w:sz w:val="32"/>
          <w:szCs w:val="32"/>
        </w:rPr>
        <w:t>占5.14%</w:t>
      </w:r>
      <w:bookmarkEnd w:id="0"/>
      <w:r>
        <w:rPr>
          <w:rFonts w:hint="eastAsia" w:ascii="仿宋" w:hAnsi="仿宋" w:eastAsia="仿宋" w:cs="宋体"/>
          <w:kern w:val="0"/>
          <w:sz w:val="32"/>
          <w:szCs w:val="32"/>
          <w:lang w:eastAsia="zh-CN"/>
        </w:rPr>
        <w:t>。</w:t>
      </w:r>
    </w:p>
    <w:p>
      <w:pPr>
        <w:adjustRightInd w:val="0"/>
        <w:snapToGrid w:val="0"/>
        <w:spacing w:line="560" w:lineRule="exact"/>
        <w:ind w:firstLine="640" w:firstLineChars="200"/>
        <w:rPr>
          <w:rFonts w:ascii="黑体" w:hAnsi="黑体" w:eastAsia="黑体" w:cs="宋体"/>
          <w:bCs/>
          <w:color w:val="0000FF"/>
          <w:kern w:val="0"/>
          <w:sz w:val="32"/>
          <w:szCs w:val="32"/>
          <w:highlight w:val="magenta"/>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r>
        <w:rPr>
          <w:rFonts w:ascii="仿宋_GB2312" w:hAnsi="仿宋_GB2312" w:eastAsia="仿宋_GB2312" w:cs="仿宋_GB2312"/>
          <w:color w:val="000000" w:themeColor="text1"/>
          <w:kern w:val="0"/>
          <w:sz w:val="32"/>
          <w:szCs w:val="32"/>
          <w14:textFill>
            <w14:solidFill>
              <w14:schemeClr w14:val="tx1"/>
            </w14:solidFill>
          </w14:textFill>
        </w:rPr>
        <w:t xml:space="preserve"> </w:t>
      </w:r>
    </w:p>
    <w:p>
      <w:pPr>
        <w:adjustRightInd w:val="0"/>
        <w:snapToGrid w:val="0"/>
        <w:spacing w:line="560" w:lineRule="exact"/>
        <w:ind w:firstLine="643" w:firstLineChars="200"/>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七</w:t>
      </w:r>
      <w:r>
        <w:rPr>
          <w:rFonts w:ascii="仿宋" w:hAnsi="仿宋" w:eastAsia="仿宋" w:cs="仿宋"/>
          <w:b/>
          <w:bCs/>
          <w:color w:val="000000"/>
          <w:sz w:val="32"/>
          <w:szCs w:val="32"/>
          <w:shd w:val="clear" w:color="auto" w:fill="FFFFFF"/>
        </w:rPr>
        <w:t>、一般公共预算基本支出预算情况说明</w:t>
      </w:r>
    </w:p>
    <w:p>
      <w:pPr>
        <w:adjustRightInd w:val="0"/>
        <w:snapToGrid w:val="0"/>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2022年一般公共预算基本支出预算</w:t>
      </w:r>
      <w:r>
        <w:rPr>
          <w:rFonts w:ascii="仿宋_GB2312" w:hAnsi="仿宋_GB2312" w:eastAsia="仿宋_GB2312" w:cs="仿宋_GB2312"/>
          <w:color w:val="000000" w:themeColor="text1"/>
          <w:kern w:val="0"/>
          <w:sz w:val="32"/>
          <w:szCs w:val="32"/>
          <w14:textFill>
            <w14:solidFill>
              <w14:schemeClr w14:val="tx1"/>
            </w14:solidFill>
          </w14:textFill>
        </w:rPr>
        <w:t>579.49</w:t>
      </w:r>
      <w:r>
        <w:rPr>
          <w:rFonts w:hint="eastAsia" w:ascii="仿宋_GB2312" w:hAnsi="仿宋_GB2312" w:eastAsia="仿宋_GB2312" w:cs="仿宋_GB2312"/>
          <w:color w:val="000000" w:themeColor="text1"/>
          <w:kern w:val="0"/>
          <w:sz w:val="32"/>
          <w:szCs w:val="32"/>
          <w14:textFill>
            <w14:solidFill>
              <w14:schemeClr w14:val="tx1"/>
            </w14:solidFill>
          </w14:textFill>
        </w:rPr>
        <w:t>万元</w:t>
      </w:r>
      <w:r>
        <w:rPr>
          <w:rFonts w:hint="eastAsia" w:ascii="仿宋_GB2312" w:hAnsi="仿宋_GB2312" w:eastAsia="仿宋_GB2312" w:cs="仿宋_GB2312"/>
          <w:color w:val="000000"/>
          <w:kern w:val="0"/>
          <w:sz w:val="32"/>
          <w:szCs w:val="32"/>
        </w:rPr>
        <w:t>。</w:t>
      </w:r>
      <w:r>
        <w:rPr>
          <w:rFonts w:hint="eastAsia" w:ascii="仿宋" w:hAnsi="仿宋" w:eastAsia="仿宋" w:cs="仿宋"/>
          <w:color w:val="000000"/>
          <w:sz w:val="32"/>
          <w:szCs w:val="32"/>
          <w:shd w:val="clear" w:color="auto" w:fill="FFFFFF"/>
        </w:rPr>
        <w:t>其中：人员经费</w:t>
      </w:r>
      <w:r>
        <w:rPr>
          <w:rFonts w:hint="eastAsia" w:ascii="仿宋" w:hAnsi="仿宋" w:eastAsia="仿宋" w:cs="仿宋"/>
          <w:color w:val="000000"/>
          <w:sz w:val="32"/>
          <w:szCs w:val="32"/>
          <w:shd w:val="clear" w:color="auto" w:fill="FFFFFF"/>
          <w:lang w:val="en-US" w:eastAsia="zh-CN"/>
        </w:rPr>
        <w:t>454.25</w:t>
      </w:r>
      <w:r>
        <w:rPr>
          <w:rFonts w:hint="eastAsia" w:ascii="仿宋" w:hAnsi="仿宋" w:eastAsia="仿宋" w:cs="仿宋"/>
          <w:color w:val="000000"/>
          <w:sz w:val="32"/>
          <w:szCs w:val="32"/>
          <w:shd w:val="clear" w:color="auto"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color w:val="000000"/>
          <w:sz w:val="32"/>
          <w:szCs w:val="32"/>
          <w:shd w:val="clear" w:color="auto" w:fill="FFFFFF"/>
          <w:lang w:val="en-US" w:eastAsia="zh-CN"/>
        </w:rPr>
        <w:t>125.24</w:t>
      </w:r>
      <w:r>
        <w:rPr>
          <w:rFonts w:hint="eastAsia" w:ascii="仿宋" w:hAnsi="仿宋" w:eastAsia="仿宋" w:cs="仿宋"/>
          <w:color w:val="000000"/>
          <w:sz w:val="32"/>
          <w:szCs w:val="32"/>
          <w:shd w:val="clear" w:color="auto"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八</w:t>
      </w:r>
      <w:r>
        <w:rPr>
          <w:rFonts w:ascii="黑体" w:hAnsi="黑体" w:eastAsia="黑体" w:cs="宋体"/>
          <w:bCs/>
          <w:kern w:val="0"/>
          <w:sz w:val="32"/>
          <w:szCs w:val="32"/>
        </w:rPr>
        <w:t>、“三公”经费支出预算情况说明</w:t>
      </w:r>
    </w:p>
    <w:p>
      <w:pPr>
        <w:widowControl/>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新县箭厂河乡中心学校202</w:t>
      </w:r>
      <w:r>
        <w:rPr>
          <w:rFonts w:ascii="仿宋_GB2312" w:hAnsi="仿宋_GB2312" w:eastAsia="仿宋_GB2312" w:cs="仿宋_GB2312"/>
          <w:color w:val="000000"/>
          <w:kern w:val="0"/>
          <w:sz w:val="32"/>
          <w:szCs w:val="32"/>
        </w:rPr>
        <w:t>2</w:t>
      </w:r>
      <w:r>
        <w:rPr>
          <w:rFonts w:hint="eastAsia" w:ascii="仿宋_GB2312" w:hAnsi="仿宋_GB2312" w:eastAsia="仿宋_GB2312" w:cs="仿宋_GB2312"/>
          <w:color w:val="000000"/>
          <w:kern w:val="0"/>
          <w:sz w:val="32"/>
          <w:szCs w:val="32"/>
        </w:rPr>
        <w:t>年“三公”经费支出预算</w:t>
      </w:r>
      <w:r>
        <w:rPr>
          <w:rFonts w:ascii="仿宋_GB2312" w:hAnsi="仿宋_GB2312" w:eastAsia="仿宋_GB2312" w:cs="仿宋_GB2312"/>
          <w:color w:val="000000"/>
          <w:kern w:val="0"/>
          <w:sz w:val="32"/>
          <w:szCs w:val="32"/>
        </w:rPr>
        <w:t>2.12</w:t>
      </w:r>
      <w:r>
        <w:rPr>
          <w:rFonts w:hint="eastAsia" w:ascii="仿宋_GB2312" w:hAnsi="仿宋_GB2312" w:eastAsia="仿宋_GB2312" w:cs="仿宋_GB2312"/>
          <w:color w:val="000000"/>
          <w:kern w:val="0"/>
          <w:sz w:val="32"/>
          <w:szCs w:val="32"/>
        </w:rPr>
        <w:t>万元，</w:t>
      </w:r>
      <w:bookmarkStart w:id="1" w:name="_Hlk131633510"/>
      <w:r>
        <w:rPr>
          <w:rFonts w:hint="eastAsia" w:ascii="仿宋_GB2312" w:hAnsi="仿宋_GB2312" w:eastAsia="仿宋_GB2312" w:cs="仿宋_GB2312"/>
          <w:color w:val="000000"/>
          <w:kern w:val="0"/>
          <w:sz w:val="32"/>
          <w:szCs w:val="32"/>
        </w:rPr>
        <w:t>与上年持平，持平原因是厉行节约，保证经费支出不增加。</w:t>
      </w:r>
    </w:p>
    <w:bookmarkEnd w:id="1"/>
    <w:p>
      <w:pPr>
        <w:widowControl/>
        <w:kinsoku w:val="0"/>
        <w:overflowPunct w:val="0"/>
        <w:adjustRightInd w:val="0"/>
        <w:snapToGrid w:val="0"/>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具体支出情况如下：</w:t>
      </w:r>
    </w:p>
    <w:p>
      <w:pPr>
        <w:widowControl/>
        <w:spacing w:line="600" w:lineRule="exact"/>
        <w:ind w:firstLine="636"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spacing w:val="-1"/>
          <w:kern w:val="0"/>
          <w:sz w:val="32"/>
          <w:szCs w:val="32"/>
        </w:rPr>
        <w:t>（一）因公出国（境）费</w:t>
      </w:r>
      <w:r>
        <w:rPr>
          <w:rFonts w:hint="eastAsia" w:ascii="仿宋_GB2312" w:hAnsi="仿宋_GB2312" w:eastAsia="仿宋_GB2312" w:cs="仿宋_GB2312"/>
          <w:color w:val="000000"/>
          <w:kern w:val="0"/>
          <w:sz w:val="32"/>
          <w:szCs w:val="32"/>
        </w:rPr>
        <w:t>0</w:t>
      </w:r>
      <w:r>
        <w:rPr>
          <w:rFonts w:hint="eastAsia" w:ascii="仿宋_GB2312" w:hAnsi="仿宋_GB2312" w:eastAsia="仿宋_GB2312" w:cs="仿宋_GB2312"/>
          <w:color w:val="000000"/>
          <w:spacing w:val="-1"/>
          <w:kern w:val="0"/>
          <w:sz w:val="32"/>
          <w:szCs w:val="32"/>
        </w:rPr>
        <w:t>万元，</w:t>
      </w:r>
      <w:r>
        <w:rPr>
          <w:rFonts w:hint="eastAsia" w:ascii="仿宋_GB2312" w:hAnsi="仿宋_GB2312" w:eastAsia="仿宋_GB2312" w:cs="仿宋_GB2312"/>
          <w:color w:val="000000"/>
          <w:kern w:val="0"/>
          <w:sz w:val="32"/>
          <w:szCs w:val="32"/>
        </w:rPr>
        <w:t>与上年持平</w:t>
      </w:r>
      <w:r>
        <w:rPr>
          <w:rFonts w:hint="eastAsia" w:ascii="仿宋_GB2312" w:hAnsi="仿宋_GB2312" w:eastAsia="仿宋_GB2312" w:cs="仿宋_GB2312"/>
          <w:color w:val="000000"/>
          <w:spacing w:val="-1"/>
          <w:kern w:val="0"/>
          <w:sz w:val="32"/>
          <w:szCs w:val="32"/>
        </w:rPr>
        <w:t>，</w:t>
      </w:r>
      <w:r>
        <w:rPr>
          <w:rFonts w:hint="eastAsia" w:ascii="仿宋_GB2312" w:hAnsi="仿宋_GB2312" w:eastAsia="仿宋_GB2312" w:cs="仿宋_GB2312"/>
          <w:bCs/>
          <w:color w:val="000000"/>
          <w:kern w:val="0"/>
          <w:sz w:val="32"/>
          <w:szCs w:val="32"/>
        </w:rPr>
        <w:t>原因是单位没有因公出国（境）事务活动。</w:t>
      </w:r>
      <w:r>
        <w:rPr>
          <w:rFonts w:hint="eastAsia" w:ascii="仿宋_GB2312" w:hAnsi="仿宋_GB2312" w:eastAsia="仿宋_GB2312" w:cs="仿宋_GB2312"/>
          <w:color w:val="000000"/>
          <w:kern w:val="0"/>
          <w:sz w:val="32"/>
          <w:szCs w:val="32"/>
        </w:rPr>
        <w:t xml:space="preserve">             </w:t>
      </w:r>
    </w:p>
    <w:p>
      <w:pPr>
        <w:spacing w:line="600" w:lineRule="exact"/>
        <w:ind w:firstLine="636"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spacing w:val="-1"/>
          <w:kern w:val="0"/>
          <w:sz w:val="32"/>
          <w:szCs w:val="32"/>
        </w:rPr>
        <w:t>（二）公务接待费</w:t>
      </w:r>
      <w:r>
        <w:rPr>
          <w:rFonts w:ascii="仿宋_GB2312" w:hAnsi="仿宋_GB2312" w:eastAsia="仿宋_GB2312" w:cs="仿宋_GB2312"/>
          <w:color w:val="000000"/>
          <w:kern w:val="0"/>
          <w:sz w:val="32"/>
          <w:szCs w:val="32"/>
        </w:rPr>
        <w:t>2.12</w:t>
      </w:r>
      <w:r>
        <w:rPr>
          <w:rFonts w:hint="eastAsia" w:ascii="仿宋_GB2312" w:hAnsi="仿宋_GB2312" w:eastAsia="仿宋_GB2312" w:cs="仿宋_GB2312"/>
          <w:color w:val="000000"/>
          <w:kern w:val="0"/>
          <w:sz w:val="32"/>
          <w:szCs w:val="32"/>
        </w:rPr>
        <w:t>万元，与上年持平，持平原因是厉行节约，保证经费支出不增加。</w:t>
      </w:r>
    </w:p>
    <w:p>
      <w:pPr>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（三）公务用车购置费年初预算0万元</w:t>
      </w:r>
      <w:r>
        <w:rPr>
          <w:rFonts w:hint="eastAsia" w:ascii="仿宋_GB2312" w:hAnsi="仿宋_GB2312" w:eastAsia="仿宋_GB2312" w:cs="仿宋_GB2312"/>
          <w:color w:val="000000"/>
          <w:spacing w:val="-1"/>
          <w:kern w:val="0"/>
          <w:sz w:val="32"/>
          <w:szCs w:val="32"/>
        </w:rPr>
        <w:t>，</w:t>
      </w:r>
      <w:r>
        <w:rPr>
          <w:rFonts w:hint="eastAsia" w:ascii="仿宋_GB2312" w:hAnsi="仿宋_GB2312" w:eastAsia="仿宋_GB2312" w:cs="仿宋_GB2312"/>
          <w:color w:val="000000"/>
          <w:kern w:val="0"/>
          <w:sz w:val="32"/>
          <w:szCs w:val="32"/>
        </w:rPr>
        <w:t>运行费年初预算0万元，与上年持平，原因是单位没有公务用车；公务用车购置费为0万元，公务用车车辆为0辆，公车保有量为0辆。公务用车运行维护费0万元。</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rPr>
        <w:t>九</w:t>
      </w:r>
      <w:r>
        <w:rPr>
          <w:rFonts w:ascii="黑体" w:hAnsi="黑体" w:eastAsia="黑体" w:cs="宋体"/>
          <w:bCs/>
          <w:kern w:val="0"/>
          <w:sz w:val="32"/>
          <w:szCs w:val="32"/>
        </w:rPr>
        <w:t>、政府性基金预算支出预算情况说明</w:t>
      </w:r>
    </w:p>
    <w:p>
      <w:pPr>
        <w:widowControl/>
        <w:spacing w:line="60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新县箭厂河乡中心学校2022年无政府性基金收入预算，因此没有支出预算数据。</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十</w:t>
      </w:r>
      <w:r>
        <w:rPr>
          <w:rFonts w:ascii="黑体" w:hAnsi="黑体" w:eastAsia="黑体" w:cs="宋体"/>
          <w:bCs/>
          <w:kern w:val="0"/>
          <w:sz w:val="32"/>
          <w:szCs w:val="32"/>
        </w:rPr>
        <w:t>、其他重要事项的情况说明</w:t>
      </w:r>
    </w:p>
    <w:p>
      <w:pPr>
        <w:adjustRightInd w:val="0"/>
        <w:snapToGrid w:val="0"/>
        <w:spacing w:line="560" w:lineRule="exact"/>
        <w:ind w:firstLine="321" w:firstLineChars="100"/>
        <w:rPr>
          <w:rFonts w:ascii="仿宋" w:hAnsi="仿宋" w:eastAsia="仿宋" w:cs="宋体"/>
          <w:b/>
          <w:bCs/>
          <w:kern w:val="0"/>
          <w:sz w:val="32"/>
          <w:szCs w:val="32"/>
        </w:rPr>
      </w:pPr>
      <w:r>
        <w:rPr>
          <w:rFonts w:hint="eastAsia" w:ascii="仿宋" w:hAnsi="仿宋" w:eastAsia="仿宋" w:cs="宋体"/>
          <w:b/>
          <w:bCs/>
          <w:kern w:val="0"/>
          <w:sz w:val="32"/>
          <w:szCs w:val="32"/>
        </w:rPr>
        <w:t>（一）机关运行经费支出情况</w:t>
      </w:r>
    </w:p>
    <w:p>
      <w:pPr>
        <w:widowControl/>
        <w:spacing w:line="600" w:lineRule="exac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由于新县箭厂河乡中心学校不属于行政单位或参照公务员法管理的事业单位，故没有该项开支。</w:t>
      </w:r>
    </w:p>
    <w:p>
      <w:pPr>
        <w:adjustRightInd w:val="0"/>
        <w:snapToGrid w:val="0"/>
        <w:spacing w:line="560" w:lineRule="exact"/>
        <w:ind w:firstLine="321" w:firstLineChars="1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rPr>
        <w:t>0</w:t>
      </w:r>
      <w:r>
        <w:rPr>
          <w:rFonts w:ascii="仿宋" w:hAnsi="仿宋" w:eastAsia="仿宋" w:cs="宋体"/>
          <w:kern w:val="0"/>
          <w:sz w:val="32"/>
          <w:szCs w:val="32"/>
        </w:rPr>
        <w:t>万元。</w:t>
      </w:r>
    </w:p>
    <w:p>
      <w:pPr>
        <w:adjustRightInd w:val="0"/>
        <w:snapToGrid w:val="0"/>
        <w:spacing w:line="560" w:lineRule="exact"/>
        <w:ind w:firstLine="321" w:firstLineChars="1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单位2022年预算项目均按要求编制了绩效目标，从项目产出、项目效益、满意度等方面设置了绩效目标，综合反映项目预期完成的数量、实效、质量，预期达到的社会经济效益、可持续影响以及对象满意度等情况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321" w:firstLineChars="1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rPr>
        <w:t>21</w:t>
      </w:r>
      <w:r>
        <w:rPr>
          <w:rFonts w:ascii="仿宋" w:hAnsi="仿宋" w:eastAsia="仿宋" w:cs="宋体"/>
          <w:kern w:val="0"/>
          <w:sz w:val="32"/>
          <w:szCs w:val="32"/>
        </w:rPr>
        <w:t>年期末，</w:t>
      </w:r>
      <w:r>
        <w:rPr>
          <w:rFonts w:hint="eastAsia" w:ascii="仿宋" w:hAnsi="仿宋" w:eastAsia="仿宋" w:cs="宋体"/>
          <w:kern w:val="0"/>
          <w:sz w:val="32"/>
          <w:szCs w:val="32"/>
        </w:rPr>
        <w:t>新县箭厂河乡中心学校</w:t>
      </w:r>
      <w:r>
        <w:rPr>
          <w:rFonts w:ascii="仿宋" w:hAnsi="仿宋" w:eastAsia="仿宋" w:cs="宋体"/>
          <w:kern w:val="0"/>
          <w:sz w:val="32"/>
          <w:szCs w:val="32"/>
        </w:rPr>
        <w:t>共有车辆</w:t>
      </w:r>
      <w:r>
        <w:rPr>
          <w:rFonts w:hint="eastAsia" w:ascii="仿宋" w:hAnsi="仿宋" w:eastAsia="仿宋" w:cs="宋体"/>
          <w:kern w:val="0"/>
          <w:sz w:val="32"/>
          <w:szCs w:val="32"/>
        </w:rPr>
        <w:t>0</w:t>
      </w:r>
      <w:r>
        <w:rPr>
          <w:rFonts w:ascii="仿宋" w:hAnsi="仿宋" w:eastAsia="仿宋" w:cs="宋体"/>
          <w:kern w:val="0"/>
          <w:sz w:val="32"/>
          <w:szCs w:val="32"/>
        </w:rPr>
        <w:t>辆，其中：一般公务用车</w:t>
      </w:r>
      <w:r>
        <w:rPr>
          <w:rFonts w:hint="eastAsia" w:ascii="仿宋" w:hAnsi="仿宋" w:eastAsia="仿宋" w:cs="宋体"/>
          <w:kern w:val="0"/>
          <w:sz w:val="32"/>
          <w:szCs w:val="32"/>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、一般执法执勤用车0辆、其他用车0辆，其他用车主要是0车0辆、0车0辆</w:t>
      </w:r>
      <w:r>
        <w:rPr>
          <w:rFonts w:ascii="仿宋" w:hAnsi="仿宋" w:eastAsia="仿宋" w:cs="宋体"/>
          <w:kern w:val="0"/>
          <w:sz w:val="32"/>
          <w:szCs w:val="32"/>
        </w:rPr>
        <w:t>；单价50万元以上通用设备</w:t>
      </w:r>
      <w:r>
        <w:rPr>
          <w:rFonts w:hint="eastAsia" w:ascii="仿宋" w:hAnsi="仿宋" w:eastAsia="仿宋" w:cs="宋体"/>
          <w:kern w:val="0"/>
          <w:sz w:val="32"/>
          <w:szCs w:val="32"/>
        </w:rPr>
        <w:t>0套，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rPr>
        <w:t>0套</w:t>
      </w:r>
      <w:r>
        <w:rPr>
          <w:rFonts w:ascii="仿宋" w:hAnsi="仿宋" w:eastAsia="仿宋" w:cs="宋体"/>
          <w:kern w:val="0"/>
          <w:sz w:val="32"/>
          <w:szCs w:val="32"/>
        </w:rPr>
        <w:t>。</w:t>
      </w:r>
    </w:p>
    <w:p>
      <w:pPr>
        <w:adjustRightInd w:val="0"/>
        <w:snapToGrid w:val="0"/>
        <w:spacing w:line="560" w:lineRule="exact"/>
        <w:ind w:firstLine="321" w:firstLineChars="1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pStyle w:val="2"/>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新县箭厂河乡中心学校2022年无专项转移支付项目。</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 xml:space="preserve">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 </w:t>
      </w:r>
    </w:p>
    <w:p>
      <w:pPr>
        <w:adjustRightInd w:val="0"/>
        <w:snapToGrid w:val="0"/>
        <w:spacing w:line="560" w:lineRule="exact"/>
        <w:ind w:left="5278" w:leftChars="304" w:hanging="4640" w:hangingChars="145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 HYPERLINK "http://www.haedu.gov.cn/UserFiles/File/201803/20180309144718540.doc" </w:instrText>
      </w:r>
      <w:r>
        <w:fldChar w:fldCharType="separate"/>
      </w:r>
      <w:r>
        <w:rPr>
          <w:rFonts w:hint="eastAsia" w:ascii="仿宋" w:hAnsi="仿宋" w:eastAsia="仿宋" w:cs="宋体"/>
          <w:kern w:val="0"/>
          <w:sz w:val="32"/>
          <w:szCs w:val="32"/>
        </w:rPr>
        <w:t>新县</w:t>
      </w:r>
      <w:r>
        <w:rPr>
          <w:rFonts w:hint="eastAsia" w:ascii="仿宋" w:hAnsi="仿宋" w:eastAsia="仿宋" w:cs="宋体"/>
          <w:kern w:val="0"/>
          <w:sz w:val="32"/>
          <w:szCs w:val="32"/>
          <w:lang w:eastAsia="zh-CN"/>
        </w:rPr>
        <w:t>箭厂河乡中心学校</w:t>
      </w:r>
      <w:r>
        <w:rPr>
          <w:rFonts w:hint="eastAsia" w:ascii="仿宋" w:hAnsi="仿宋" w:eastAsia="仿宋" w:cs="宋体"/>
          <w:kern w:val="0"/>
          <w:sz w:val="32"/>
          <w:szCs w:val="32"/>
        </w:rPr>
        <w:t>2022年预算表</w:t>
      </w:r>
      <w:r>
        <w:rPr>
          <w:rFonts w:hint="eastAsia" w:ascii="仿宋" w:hAnsi="仿宋" w:eastAsia="仿宋" w:cs="宋体"/>
          <w:kern w:val="0"/>
          <w:sz w:val="32"/>
          <w:szCs w:val="32"/>
        </w:rPr>
        <w:fldChar w:fldCharType="end"/>
      </w:r>
    </w:p>
    <w:p>
      <w:pPr>
        <w:adjustRightInd w:val="0"/>
        <w:snapToGrid w:val="0"/>
        <w:spacing w:line="560" w:lineRule="exact"/>
        <w:ind w:left="5267" w:leftChars="2508" w:firstLine="320" w:firstLineChars="100"/>
        <w:jc w:val="left"/>
        <w:rPr>
          <w:rFonts w:ascii="仿宋" w:hAnsi="仿宋" w:eastAsia="仿宋" w:cs="宋体"/>
          <w:kern w:val="0"/>
          <w:sz w:val="32"/>
          <w:szCs w:val="32"/>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7A0E3"/>
    <w:multiLevelType w:val="singleLevel"/>
    <w:tmpl w:val="39F7A0E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wMmY3M2Y5YjE0MDNkNDkxOGUxMjNiZmNiYzZjZTgifQ=="/>
    <w:docVar w:name="KSO_WPS_MARK_KEY" w:val="66e28d06-42b9-4a07-9e0c-f9160ff5508e"/>
  </w:docVars>
  <w:rsids>
    <w:rsidRoot w:val="7B8B0CE7"/>
    <w:rsid w:val="0025498D"/>
    <w:rsid w:val="002A25BE"/>
    <w:rsid w:val="007013A0"/>
    <w:rsid w:val="0079702F"/>
    <w:rsid w:val="008102F1"/>
    <w:rsid w:val="008B1256"/>
    <w:rsid w:val="00A00699"/>
    <w:rsid w:val="00D07C2B"/>
    <w:rsid w:val="00DE2B83"/>
    <w:rsid w:val="00EF16FF"/>
    <w:rsid w:val="00F10EAF"/>
    <w:rsid w:val="00F918EE"/>
    <w:rsid w:val="017B2F92"/>
    <w:rsid w:val="01B85F94"/>
    <w:rsid w:val="01BC170F"/>
    <w:rsid w:val="01FE1C73"/>
    <w:rsid w:val="029C3B08"/>
    <w:rsid w:val="03AF786B"/>
    <w:rsid w:val="05194BE0"/>
    <w:rsid w:val="05681A7F"/>
    <w:rsid w:val="07117EF5"/>
    <w:rsid w:val="078D4BA5"/>
    <w:rsid w:val="0A590531"/>
    <w:rsid w:val="0B344E20"/>
    <w:rsid w:val="0C4C7023"/>
    <w:rsid w:val="0D1D5433"/>
    <w:rsid w:val="0E060087"/>
    <w:rsid w:val="10703EDE"/>
    <w:rsid w:val="11B81FE1"/>
    <w:rsid w:val="12421961"/>
    <w:rsid w:val="13281F8E"/>
    <w:rsid w:val="13511DA5"/>
    <w:rsid w:val="13561AB1"/>
    <w:rsid w:val="13FA41EA"/>
    <w:rsid w:val="14F96B98"/>
    <w:rsid w:val="158F12AA"/>
    <w:rsid w:val="17162E29"/>
    <w:rsid w:val="17544559"/>
    <w:rsid w:val="175525D5"/>
    <w:rsid w:val="177613E5"/>
    <w:rsid w:val="1A7A1B5C"/>
    <w:rsid w:val="1B897503"/>
    <w:rsid w:val="1BE730A7"/>
    <w:rsid w:val="1D1219C9"/>
    <w:rsid w:val="1D303373"/>
    <w:rsid w:val="1D7F1C04"/>
    <w:rsid w:val="1DE008F5"/>
    <w:rsid w:val="1F525822"/>
    <w:rsid w:val="1F951C78"/>
    <w:rsid w:val="205638CE"/>
    <w:rsid w:val="207668BA"/>
    <w:rsid w:val="21151374"/>
    <w:rsid w:val="21AA36F4"/>
    <w:rsid w:val="21DF2C72"/>
    <w:rsid w:val="22325497"/>
    <w:rsid w:val="236E69A3"/>
    <w:rsid w:val="23D721BF"/>
    <w:rsid w:val="23DA1943"/>
    <w:rsid w:val="24577437"/>
    <w:rsid w:val="247E4422"/>
    <w:rsid w:val="253D03DB"/>
    <w:rsid w:val="255B6AB3"/>
    <w:rsid w:val="263D7732"/>
    <w:rsid w:val="269C55D5"/>
    <w:rsid w:val="26C37006"/>
    <w:rsid w:val="281008CE"/>
    <w:rsid w:val="29D84B76"/>
    <w:rsid w:val="2A41271B"/>
    <w:rsid w:val="2A5F2A79"/>
    <w:rsid w:val="2AAF205D"/>
    <w:rsid w:val="2B110340"/>
    <w:rsid w:val="2B3B3CE2"/>
    <w:rsid w:val="2B3F7867"/>
    <w:rsid w:val="2D142369"/>
    <w:rsid w:val="2DBE7AC2"/>
    <w:rsid w:val="2F7C5FA4"/>
    <w:rsid w:val="313A1C72"/>
    <w:rsid w:val="31B05432"/>
    <w:rsid w:val="31C418C9"/>
    <w:rsid w:val="31D238AE"/>
    <w:rsid w:val="32904240"/>
    <w:rsid w:val="32C739DA"/>
    <w:rsid w:val="33BA709B"/>
    <w:rsid w:val="34B561E0"/>
    <w:rsid w:val="36D466C5"/>
    <w:rsid w:val="37714155"/>
    <w:rsid w:val="37BF4EB1"/>
    <w:rsid w:val="37F039D3"/>
    <w:rsid w:val="389D4910"/>
    <w:rsid w:val="38AF438A"/>
    <w:rsid w:val="39B05E71"/>
    <w:rsid w:val="39D013C6"/>
    <w:rsid w:val="3A5E1856"/>
    <w:rsid w:val="3A6B10EF"/>
    <w:rsid w:val="3B3F4C52"/>
    <w:rsid w:val="3B416C33"/>
    <w:rsid w:val="3CDE4E4F"/>
    <w:rsid w:val="3F586B0E"/>
    <w:rsid w:val="3F5B7984"/>
    <w:rsid w:val="3F892743"/>
    <w:rsid w:val="40A610D2"/>
    <w:rsid w:val="41377F7D"/>
    <w:rsid w:val="436E15EB"/>
    <w:rsid w:val="44024872"/>
    <w:rsid w:val="44095C00"/>
    <w:rsid w:val="450C34BE"/>
    <w:rsid w:val="45372C41"/>
    <w:rsid w:val="453C3DB3"/>
    <w:rsid w:val="45667082"/>
    <w:rsid w:val="46C422B2"/>
    <w:rsid w:val="47694C08"/>
    <w:rsid w:val="47835CCA"/>
    <w:rsid w:val="47AD67CF"/>
    <w:rsid w:val="47FF064F"/>
    <w:rsid w:val="48254FD3"/>
    <w:rsid w:val="482A083B"/>
    <w:rsid w:val="49C202E7"/>
    <w:rsid w:val="4AAD305D"/>
    <w:rsid w:val="4C0B44E0"/>
    <w:rsid w:val="4C68074A"/>
    <w:rsid w:val="4CAF57B3"/>
    <w:rsid w:val="4CE93B6B"/>
    <w:rsid w:val="4D4128AF"/>
    <w:rsid w:val="4EC015B1"/>
    <w:rsid w:val="4F5E2074"/>
    <w:rsid w:val="4F766114"/>
    <w:rsid w:val="4FD74E04"/>
    <w:rsid w:val="5060304C"/>
    <w:rsid w:val="52350508"/>
    <w:rsid w:val="529E42FF"/>
    <w:rsid w:val="52AF3C5D"/>
    <w:rsid w:val="530A729F"/>
    <w:rsid w:val="538C05FC"/>
    <w:rsid w:val="558F351F"/>
    <w:rsid w:val="55E541CD"/>
    <w:rsid w:val="56A705AA"/>
    <w:rsid w:val="56DE6BF7"/>
    <w:rsid w:val="57376F68"/>
    <w:rsid w:val="58065F40"/>
    <w:rsid w:val="592F4A9C"/>
    <w:rsid w:val="59745DBA"/>
    <w:rsid w:val="59C701CA"/>
    <w:rsid w:val="5A2035DC"/>
    <w:rsid w:val="5A731BCE"/>
    <w:rsid w:val="5B1A1BE3"/>
    <w:rsid w:val="5B506202"/>
    <w:rsid w:val="5B5D4D7B"/>
    <w:rsid w:val="5CDB3A5A"/>
    <w:rsid w:val="5E7363D3"/>
    <w:rsid w:val="5EDB19CB"/>
    <w:rsid w:val="610B7004"/>
    <w:rsid w:val="61BC3AF2"/>
    <w:rsid w:val="61E63FF8"/>
    <w:rsid w:val="622A217B"/>
    <w:rsid w:val="62D90A3C"/>
    <w:rsid w:val="630E06E5"/>
    <w:rsid w:val="63894210"/>
    <w:rsid w:val="651D7306"/>
    <w:rsid w:val="651E257C"/>
    <w:rsid w:val="65BA6903"/>
    <w:rsid w:val="66DA0D0B"/>
    <w:rsid w:val="68975621"/>
    <w:rsid w:val="68AE7E78"/>
    <w:rsid w:val="69004F74"/>
    <w:rsid w:val="69BD10B7"/>
    <w:rsid w:val="6B824366"/>
    <w:rsid w:val="6B881251"/>
    <w:rsid w:val="6BD209CA"/>
    <w:rsid w:val="6DF350A8"/>
    <w:rsid w:val="6E0F17B6"/>
    <w:rsid w:val="6F000660"/>
    <w:rsid w:val="6F627B98"/>
    <w:rsid w:val="6FDE7692"/>
    <w:rsid w:val="6FF11ABB"/>
    <w:rsid w:val="703D260A"/>
    <w:rsid w:val="70AD3C34"/>
    <w:rsid w:val="712367FA"/>
    <w:rsid w:val="72C85609"/>
    <w:rsid w:val="732E2A24"/>
    <w:rsid w:val="74AE3AD6"/>
    <w:rsid w:val="75B74C0D"/>
    <w:rsid w:val="76D82194"/>
    <w:rsid w:val="76E41A31"/>
    <w:rsid w:val="77955338"/>
    <w:rsid w:val="77DC095A"/>
    <w:rsid w:val="781149BA"/>
    <w:rsid w:val="78412EB3"/>
    <w:rsid w:val="7AB43E11"/>
    <w:rsid w:val="7B8B0CE7"/>
    <w:rsid w:val="7BC736D0"/>
    <w:rsid w:val="7D1312C2"/>
    <w:rsid w:val="7D8E26F7"/>
    <w:rsid w:val="7F540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2995</Words>
  <Characters>3177</Characters>
  <Lines>27</Lines>
  <Paragraphs>7</Paragraphs>
  <TotalTime>0</TotalTime>
  <ScaleCrop>false</ScaleCrop>
  <LinksUpToDate>false</LinksUpToDate>
  <CharactersWithSpaces>3204</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2022-04-17T02:01:00Z</dcterms:created>
  <dc:creator>Administrator</dc:creator>
  <cp:lastModifiedBy>张小乐啊</cp:lastModifiedBy>
  <dcterms:modified xsi:type="dcterms:W3CDTF">2024-03-13T07:49:48Z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D816DEFBEEF14544982A2D51C18E2C63</vt:lpwstr>
  </property>
</Properties>
</file>