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b w:val="0"/>
          <w:bCs/>
          <w:color w:val="000000"/>
          <w:sz w:val="44"/>
          <w:szCs w:val="44"/>
          <w:highlight w:val="none"/>
          <w:lang w:eastAsia="zh-CN"/>
        </w:rPr>
        <w:t>2022</w:t>
      </w:r>
      <w:r>
        <w:rPr>
          <w:rFonts w:hint="eastAsia" w:ascii="黑体" w:hAnsi="黑体" w:eastAsia="黑体"/>
          <w:b w:val="0"/>
          <w:bCs/>
          <w:color w:val="000000"/>
          <w:sz w:val="44"/>
          <w:szCs w:val="44"/>
          <w:highlight w:val="none"/>
        </w:rPr>
        <w:t>年新县</w:t>
      </w:r>
      <w:r>
        <w:rPr>
          <w:rFonts w:hint="eastAsia" w:ascii="黑体" w:hAnsi="黑体" w:eastAsia="黑体"/>
          <w:b w:val="0"/>
          <w:bCs/>
          <w:color w:val="000000"/>
          <w:sz w:val="44"/>
          <w:szCs w:val="44"/>
          <w:highlight w:val="none"/>
          <w:lang w:val="en-US" w:eastAsia="zh-CN"/>
        </w:rPr>
        <w:t>职业高级中学</w:t>
      </w:r>
      <w:r>
        <w:rPr>
          <w:rFonts w:hint="eastAsia" w:ascii="黑体" w:hAnsi="黑体" w:eastAsia="黑体"/>
          <w:b w:val="0"/>
          <w:bCs/>
          <w:color w:val="000000"/>
          <w:sz w:val="44"/>
          <w:szCs w:val="44"/>
          <w:highlight w:val="none"/>
        </w:rPr>
        <w:t>预算说明</w:t>
      </w:r>
    </w:p>
    <w:p>
      <w:pPr>
        <w:spacing w:line="600" w:lineRule="exact"/>
        <w:jc w:val="both"/>
        <w:rPr>
          <w:rFonts w:hint="eastAsia" w:ascii="方正小标宋简体" w:hAnsi="宋体" w:eastAsia="方正小标宋简体"/>
          <w:b w:val="0"/>
          <w:bCs/>
          <w:color w:val="000000"/>
          <w:sz w:val="44"/>
          <w:szCs w:val="44"/>
          <w:highlight w:val="none"/>
        </w:rPr>
      </w:pPr>
    </w:p>
    <w:p>
      <w:pPr>
        <w:jc w:val="center"/>
        <w:rPr>
          <w:rFonts w:hint="eastAsia" w:ascii="黑体" w:hAnsi="黑体" w:eastAsia="黑体"/>
          <w:b w:val="0"/>
          <w:bCs/>
          <w:color w:val="000000"/>
          <w:sz w:val="44"/>
          <w:szCs w:val="44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000000"/>
          <w:sz w:val="44"/>
          <w:szCs w:val="44"/>
          <w:highlight w:val="none"/>
          <w:lang w:val="en-US" w:eastAsia="zh-CN"/>
        </w:rPr>
        <w:t>目   录</w:t>
      </w:r>
    </w:p>
    <w:p>
      <w:pPr>
        <w:spacing w:line="600" w:lineRule="exact"/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32"/>
          <w:szCs w:val="32"/>
          <w:highlight w:val="none"/>
          <w:lang w:eastAsia="zh-CN"/>
        </w:rPr>
        <w:t>第一部分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sz w:val="32"/>
          <w:szCs w:val="32"/>
          <w:highlight w:val="none"/>
          <w:lang w:eastAsia="zh-CN"/>
        </w:rPr>
        <w:t>新县职业高级中学概况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Theme="majorEastAsia" w:hAnsiTheme="majorEastAsia" w:eastAsiaTheme="majorEastAsia" w:cstheme="majorEastAsia"/>
          <w:b w:val="0"/>
          <w:bCs w:val="0"/>
          <w:color w:val="313131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Theme="majorEastAsia" w:hAnsiTheme="majorEastAsia" w:eastAsiaTheme="majorEastAsia" w:cstheme="majorEastAsia"/>
          <w:b w:val="0"/>
          <w:bCs w:val="0"/>
          <w:color w:val="313131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Theme="majorEastAsia" w:hAnsiTheme="majorEastAsia" w:eastAsiaTheme="majorEastAsia" w:cstheme="majorEastAsia"/>
          <w:b w:val="0"/>
          <w:bCs w:val="0"/>
          <w:color w:val="313131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313131"/>
          <w:kern w:val="0"/>
          <w:sz w:val="32"/>
          <w:szCs w:val="32"/>
        </w:rPr>
        <w:t>、预算单位构成</w:t>
      </w:r>
    </w:p>
    <w:p>
      <w:pPr>
        <w:widowControl/>
        <w:shd w:val="clear" w:color="auto" w:fill="FFFFFF"/>
        <w:ind w:right="45"/>
        <w:jc w:val="left"/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2"/>
          <w:szCs w:val="32"/>
        </w:rPr>
        <w:t xml:space="preserve">第二部分 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2"/>
          <w:szCs w:val="32"/>
          <w:lang w:eastAsia="zh-CN"/>
        </w:rPr>
        <w:t>新县职业高级中学2022年度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2"/>
          <w:szCs w:val="32"/>
        </w:rPr>
        <w:t>预算情况说明</w:t>
      </w:r>
    </w:p>
    <w:p>
      <w:pPr>
        <w:ind w:left="1325" w:hanging="960" w:hangingChars="300"/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2"/>
          <w:szCs w:val="32"/>
        </w:rPr>
        <w:t>第三部分 名词解释</w:t>
      </w:r>
    </w:p>
    <w:p>
      <w:pPr>
        <w:ind w:left="1198" w:leftChars="418" w:hanging="320" w:hangingChars="100"/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2"/>
          <w:szCs w:val="32"/>
          <w:lang w:eastAsia="zh-CN"/>
        </w:rPr>
        <w:t>附件：新县职业高级中学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2"/>
          <w:szCs w:val="32"/>
          <w:lang w:val="en-US" w:eastAsia="zh-CN"/>
        </w:rPr>
        <w:t>2022年度预算表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2"/>
          <w:szCs w:val="32"/>
        </w:rPr>
        <w:t>四、财政拨款收支总体情况表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2"/>
          <w:szCs w:val="32"/>
        </w:rPr>
        <w:t>五、一般公共预算支出情况表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2"/>
          <w:szCs w:val="32"/>
        </w:rPr>
        <w:t>七、一般公共预算基本支出情况表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2"/>
          <w:szCs w:val="32"/>
        </w:rPr>
        <w:t>八、一般公共预算“三公”经费支出情况表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2"/>
          <w:szCs w:val="32"/>
        </w:rPr>
        <w:t>九、政府性基金预算支出情况表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2"/>
          <w:szCs w:val="32"/>
          <w:lang w:val="en-US" w:eastAsia="zh-CN"/>
        </w:rPr>
        <w:t>十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2"/>
          <w:szCs w:val="32"/>
        </w:rPr>
        <w:t>、项目支出表</w:t>
      </w:r>
    </w:p>
    <w:p>
      <w:pPr>
        <w:ind w:firstLine="640" w:firstLineChars="200"/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32"/>
          <w:szCs w:val="32"/>
          <w:lang w:val="en-US" w:eastAsia="zh-CN"/>
        </w:rPr>
        <w:t>十一、财政支出绩效目标表</w:t>
      </w:r>
    </w:p>
    <w:p>
      <w:pPr>
        <w:spacing w:line="600" w:lineRule="exact"/>
        <w:jc w:val="center"/>
        <w:rPr>
          <w:rFonts w:hint="eastAsia" w:asciiTheme="majorEastAsia" w:hAnsiTheme="majorEastAsia" w:eastAsiaTheme="majorEastAsia" w:cstheme="majorEastAsia"/>
          <w:color w:val="000000"/>
          <w:sz w:val="44"/>
          <w:szCs w:val="44"/>
          <w:highlight w:val="none"/>
          <w:lang w:eastAsia="zh-CN"/>
        </w:rPr>
      </w:pPr>
    </w:p>
    <w:p>
      <w:pPr>
        <w:spacing w:line="600" w:lineRule="exact"/>
        <w:jc w:val="center"/>
        <w:rPr>
          <w:rFonts w:hint="eastAsia" w:asciiTheme="majorEastAsia" w:hAnsiTheme="majorEastAsia" w:eastAsiaTheme="majorEastAsia" w:cstheme="majorEastAsia"/>
          <w:color w:val="000000"/>
          <w:sz w:val="44"/>
          <w:szCs w:val="44"/>
          <w:highlight w:val="none"/>
          <w:lang w:eastAsia="zh-CN"/>
        </w:rPr>
      </w:pPr>
    </w:p>
    <w:p>
      <w:pPr>
        <w:spacing w:line="600" w:lineRule="exact"/>
        <w:jc w:val="center"/>
        <w:rPr>
          <w:rFonts w:hint="eastAsia" w:ascii="宋体" w:hAnsi="宋体" w:eastAsia="宋体" w:cs="宋体"/>
          <w:color w:val="000000"/>
          <w:sz w:val="44"/>
          <w:szCs w:val="44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44"/>
          <w:szCs w:val="44"/>
          <w:highlight w:val="none"/>
          <w:lang w:eastAsia="zh-CN"/>
        </w:rPr>
        <w:t>第一部分</w:t>
      </w:r>
    </w:p>
    <w:p>
      <w:pPr>
        <w:spacing w:line="600" w:lineRule="exact"/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新县职业高级中学概况</w:t>
      </w:r>
    </w:p>
    <w:p>
      <w:pPr>
        <w:spacing w:line="600" w:lineRule="exact"/>
        <w:ind w:firstLine="643" w:firstLineChars="200"/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  <w:lang w:val="en-US" w:eastAsia="zh-CN"/>
        </w:rPr>
        <w:t>一、</w:t>
      </w:r>
      <w:r>
        <w:rPr>
          <w:rFonts w:hint="eastAsia" w:ascii="宋体" w:hAnsi="宋体" w:eastAsia="宋体" w:cs="宋体"/>
          <w:b/>
          <w:color w:val="000000"/>
          <w:sz w:val="32"/>
          <w:szCs w:val="32"/>
          <w:lang w:eastAsia="zh-CN"/>
        </w:rPr>
        <w:t>新县职业高级中学</w:t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主要职</w:t>
      </w:r>
      <w:r>
        <w:rPr>
          <w:rFonts w:hint="eastAsia" w:ascii="宋体" w:hAnsi="宋体" w:eastAsia="宋体" w:cs="宋体"/>
          <w:b/>
          <w:color w:val="000000"/>
          <w:sz w:val="32"/>
          <w:szCs w:val="32"/>
          <w:lang w:val="en-US" w:eastAsia="zh-CN"/>
        </w:rPr>
        <w:t>能</w:t>
      </w:r>
    </w:p>
    <w:p>
      <w:pPr>
        <w:spacing w:line="600" w:lineRule="exact"/>
        <w:ind w:firstLine="640" w:firstLineChars="200"/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1、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贯彻执行中央、省、市关于教育工作的方针、政策和法规，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培养高中学历技术应用人才，提高社会职业素质。</w:t>
      </w:r>
    </w:p>
    <w:p>
      <w:pPr>
        <w:spacing w:line="600" w:lineRule="exact"/>
        <w:ind w:firstLine="640" w:firstLineChars="200"/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2、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开展文秘、财会、烹饪、服装、电器等专业职业培训。</w:t>
      </w:r>
    </w:p>
    <w:p>
      <w:pPr>
        <w:spacing w:line="600" w:lineRule="exact"/>
        <w:ind w:firstLine="640" w:firstLineChars="2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3、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实施高中学历教育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hint="eastAsia" w:ascii="宋体" w:hAnsi="宋体" w:eastAsia="宋体" w:cs="宋体"/>
          <w:b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  <w:lang w:val="en-US" w:eastAsia="zh-CN"/>
        </w:rPr>
        <w:t>二、</w:t>
      </w:r>
      <w:r>
        <w:rPr>
          <w:rFonts w:hint="eastAsia" w:ascii="宋体" w:hAnsi="宋体" w:eastAsia="宋体" w:cs="宋体"/>
          <w:b/>
          <w:color w:val="000000"/>
          <w:sz w:val="32"/>
          <w:szCs w:val="32"/>
          <w:lang w:eastAsia="zh-CN"/>
        </w:rPr>
        <w:t>新县职业高级中学</w:t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机构设置</w:t>
      </w:r>
    </w:p>
    <w:p>
      <w:pPr>
        <w:spacing w:line="600" w:lineRule="exact"/>
        <w:ind w:firstLine="640" w:firstLineChars="2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新县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职业高级中学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内设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个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科室，分别党办、办公室、教务科、学生科、保卫科、总务科、培训中心、中专部、职业技能认定中心、信息中心、文明办。</w:t>
      </w:r>
    </w:p>
    <w:p>
      <w:pPr>
        <w:spacing w:line="600" w:lineRule="exact"/>
        <w:ind w:firstLine="643" w:firstLineChars="200"/>
        <w:rPr>
          <w:rFonts w:hint="eastAsia" w:ascii="宋体" w:hAnsi="宋体" w:eastAsia="宋体" w:cs="宋体"/>
          <w:b/>
          <w:bCs w:val="0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color w:val="000000"/>
          <w:sz w:val="32"/>
          <w:szCs w:val="32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 w:val="0"/>
          <w:color w:val="000000"/>
          <w:sz w:val="32"/>
          <w:szCs w:val="32"/>
          <w:lang w:eastAsia="zh-CN"/>
        </w:rPr>
        <w:t>新县职业高级中学</w:t>
      </w:r>
      <w:r>
        <w:rPr>
          <w:rFonts w:hint="eastAsia" w:ascii="宋体" w:hAnsi="宋体" w:eastAsia="宋体" w:cs="宋体"/>
          <w:b/>
          <w:bCs w:val="0"/>
          <w:color w:val="313131"/>
          <w:kern w:val="0"/>
          <w:sz w:val="32"/>
          <w:szCs w:val="32"/>
        </w:rPr>
        <w:t>预算单位构成</w:t>
      </w:r>
    </w:p>
    <w:p>
      <w:pPr>
        <w:spacing w:line="600" w:lineRule="exact"/>
        <w:ind w:firstLine="640" w:firstLineChars="200"/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新县职业高级中学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此次公开的预算“无</w:t>
      </w:r>
      <w:r>
        <w:rPr>
          <w:rFonts w:hint="eastAsia" w:ascii="宋体" w:hAnsi="宋体" w:eastAsia="宋体" w:cs="宋体"/>
          <w:kern w:val="0"/>
          <w:sz w:val="32"/>
          <w:szCs w:val="32"/>
        </w:rPr>
        <w:t>下属机构及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宋体" w:hAnsi="宋体" w:eastAsia="宋体" w:cs="宋体"/>
          <w:kern w:val="0"/>
          <w:sz w:val="32"/>
          <w:szCs w:val="32"/>
        </w:rPr>
        <w:t>预算单位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”</w:t>
      </w:r>
      <w:r>
        <w:rPr>
          <w:rFonts w:hint="eastAsia" w:ascii="宋体" w:hAnsi="宋体" w:cs="宋体"/>
          <w:kern w:val="0"/>
          <w:sz w:val="32"/>
          <w:szCs w:val="32"/>
          <w:lang w:val="en-US" w:eastAsia="zh-CN"/>
        </w:rPr>
        <w:t>，</w:t>
      </w:r>
      <w:r>
        <w:rPr>
          <w:rFonts w:hint="eastAsia" w:ascii="宋体" w:hAnsi="宋体" w:eastAsia="宋体" w:cs="宋体"/>
          <w:kern w:val="0"/>
          <w:sz w:val="32"/>
          <w:szCs w:val="32"/>
        </w:rPr>
        <w:t>仅有本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宋体" w:hAnsi="宋体" w:eastAsia="宋体" w:cs="宋体"/>
          <w:kern w:val="0"/>
          <w:sz w:val="32"/>
          <w:szCs w:val="32"/>
        </w:rPr>
        <w:t>预算</w:t>
      </w:r>
      <w:r>
        <w:rPr>
          <w:rFonts w:hint="eastAsia" w:ascii="宋体" w:hAnsi="宋体" w:cs="宋体"/>
          <w:kern w:val="0"/>
          <w:sz w:val="32"/>
          <w:szCs w:val="32"/>
          <w:lang w:eastAsia="zh-CN"/>
        </w:rPr>
        <w:t>。</w:t>
      </w:r>
    </w:p>
    <w:p>
      <w:pPr>
        <w:spacing w:line="600" w:lineRule="exact"/>
        <w:jc w:val="center"/>
        <w:rPr>
          <w:rFonts w:hint="eastAsia" w:ascii="宋体" w:hAnsi="宋体" w:eastAsia="宋体" w:cs="宋体"/>
          <w:b w:val="0"/>
          <w:bCs w:val="0"/>
          <w:color w:val="000000"/>
          <w:sz w:val="44"/>
          <w:szCs w:val="44"/>
          <w:lang w:eastAsia="zh-CN"/>
        </w:rPr>
      </w:pPr>
    </w:p>
    <w:p>
      <w:pPr>
        <w:spacing w:line="600" w:lineRule="exact"/>
        <w:jc w:val="center"/>
        <w:rPr>
          <w:rFonts w:hint="eastAsia" w:ascii="宋体" w:hAnsi="宋体" w:eastAsia="宋体" w:cs="宋体"/>
          <w:b w:val="0"/>
          <w:bCs w:val="0"/>
          <w:color w:val="000000"/>
          <w:sz w:val="44"/>
          <w:szCs w:val="44"/>
          <w:lang w:eastAsia="zh-CN"/>
        </w:rPr>
      </w:pPr>
    </w:p>
    <w:p>
      <w:pPr>
        <w:spacing w:line="600" w:lineRule="exact"/>
        <w:jc w:val="center"/>
        <w:rPr>
          <w:rFonts w:hint="eastAsia" w:ascii="宋体" w:hAnsi="宋体" w:eastAsia="宋体" w:cs="宋体"/>
          <w:b w:val="0"/>
          <w:bCs w:val="0"/>
          <w:color w:val="000000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44"/>
          <w:szCs w:val="44"/>
          <w:lang w:eastAsia="zh-CN"/>
        </w:rPr>
        <w:t>第二部分</w:t>
      </w:r>
    </w:p>
    <w:p>
      <w:pPr>
        <w:spacing w:line="600" w:lineRule="exact"/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  <w:lang w:eastAsia="zh-CN"/>
        </w:rPr>
        <w:t>新县职业高级中学2022</w:t>
      </w:r>
      <w:r>
        <w:rPr>
          <w:rFonts w:hint="eastAsia" w:ascii="宋体" w:hAnsi="宋体" w:eastAsia="宋体" w:cs="宋体"/>
          <w:b w:val="0"/>
          <w:bCs w:val="0"/>
          <w:color w:val="000000"/>
          <w:sz w:val="32"/>
          <w:szCs w:val="32"/>
        </w:rPr>
        <w:t>年度部门预算说明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宋体" w:hAnsi="宋体" w:eastAsia="宋体" w:cs="宋体"/>
          <w:b/>
          <w:bCs w:val="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kern w:val="0"/>
          <w:sz w:val="32"/>
          <w:szCs w:val="32"/>
        </w:rPr>
        <w:t>一、收入支出预算总体情况说明</w:t>
      </w:r>
    </w:p>
    <w:p>
      <w:pPr>
        <w:spacing w:line="600" w:lineRule="exact"/>
        <w:ind w:firstLine="640" w:firstLineChars="200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color w:val="000000"/>
          <w:kern w:val="0"/>
          <w:sz w:val="32"/>
          <w:szCs w:val="32"/>
          <w:lang w:val="en-US" w:eastAsia="zh-CN"/>
        </w:rPr>
        <w:t>新县职业高级中学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年收入预算总计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/>
        </w:rPr>
        <w:t>4657.21万元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，支出预算总计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/>
        </w:rPr>
        <w:t>4657.21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万元，与202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年相比，收、支预算总计各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/>
        </w:rPr>
        <w:t>76.2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万元，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/>
        </w:rPr>
        <w:t>1.6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%。主要原因：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中职免学费</w:t>
      </w:r>
      <w:r>
        <w:rPr>
          <w:rFonts w:hint="eastAsia" w:ascii="宋体" w:hAnsi="宋体" w:cs="宋体"/>
          <w:color w:val="000000"/>
          <w:kern w:val="0"/>
          <w:sz w:val="32"/>
          <w:szCs w:val="32"/>
          <w:lang w:eastAsia="zh-CN"/>
        </w:rPr>
        <w:t>资金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hint="eastAsia" w:ascii="宋体" w:hAnsi="宋体" w:eastAsia="宋体" w:cs="宋体"/>
          <w:b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  <w:lang w:eastAsia="zh-CN"/>
        </w:rPr>
        <w:t>二、</w:t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收入预算总体</w:t>
      </w:r>
      <w:r>
        <w:rPr>
          <w:rFonts w:hint="eastAsia" w:ascii="宋体" w:hAnsi="宋体" w:eastAsia="宋体" w:cs="宋体"/>
          <w:b/>
          <w:color w:val="000000"/>
          <w:sz w:val="32"/>
          <w:szCs w:val="32"/>
          <w:lang w:eastAsia="zh-CN"/>
        </w:rPr>
        <w:t>情况</w:t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说明</w:t>
      </w:r>
    </w:p>
    <w:p>
      <w:pPr>
        <w:widowControl/>
        <w:spacing w:line="600" w:lineRule="exact"/>
        <w:ind w:firstLine="630"/>
        <w:jc w:val="left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新县职业高级中学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2022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年收入预算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/>
        </w:rPr>
        <w:t>4657.21万元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，</w:t>
      </w:r>
      <w:r>
        <w:rPr>
          <w:rFonts w:hint="eastAsia" w:ascii="宋体" w:hAnsi="宋体" w:eastAsia="宋体" w:cs="宋体"/>
          <w:sz w:val="32"/>
          <w:szCs w:val="32"/>
        </w:rPr>
        <w:t>其中：一般公共预算收入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/>
        </w:rPr>
        <w:t>4657.21</w:t>
      </w:r>
      <w:r>
        <w:rPr>
          <w:rFonts w:hint="eastAsia" w:ascii="宋体" w:hAnsi="宋体" w:eastAsia="宋体" w:cs="宋体"/>
          <w:sz w:val="32"/>
          <w:szCs w:val="32"/>
        </w:rPr>
        <w:t>万元。</w:t>
      </w:r>
    </w:p>
    <w:p>
      <w:pPr>
        <w:spacing w:line="600" w:lineRule="exact"/>
        <w:ind w:firstLine="643" w:firstLineChars="200"/>
        <w:rPr>
          <w:rFonts w:hint="eastAsia" w:ascii="宋体" w:hAnsi="宋体" w:eastAsia="宋体" w:cs="宋体"/>
          <w:b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  <w:lang w:eastAsia="zh-CN"/>
        </w:rPr>
        <w:t>三、</w:t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支出预算总体</w:t>
      </w:r>
      <w:r>
        <w:rPr>
          <w:rFonts w:hint="eastAsia" w:ascii="宋体" w:hAnsi="宋体" w:eastAsia="宋体" w:cs="宋体"/>
          <w:b/>
          <w:color w:val="000000"/>
          <w:sz w:val="32"/>
          <w:szCs w:val="32"/>
          <w:lang w:eastAsia="zh-CN"/>
        </w:rPr>
        <w:t>情况</w:t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说明</w:t>
      </w:r>
    </w:p>
    <w:p>
      <w:pPr>
        <w:widowControl/>
        <w:spacing w:line="600" w:lineRule="exact"/>
        <w:ind w:firstLine="640" w:firstLineChars="200"/>
        <w:jc w:val="both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  <w:lang w:val="en-US" w:eastAsia="zh-CN"/>
        </w:rPr>
        <w:t>新县职业高级中学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2022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年支出预算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/>
        </w:rPr>
        <w:t>4657.21万元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，其中：基本支出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4125.71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万元，占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预算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/>
        </w:rPr>
        <w:t>88.59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%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；项目支出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531.5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万元，占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预算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/>
        </w:rPr>
        <w:t>11.41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 xml:space="preserve">%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hint="eastAsia" w:ascii="宋体" w:hAnsi="宋体" w:eastAsia="宋体" w:cs="宋体"/>
          <w:b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  <w:lang w:eastAsia="zh-CN"/>
        </w:rPr>
        <w:t>四、</w:t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财政拨款收入支出预算总体</w:t>
      </w:r>
      <w:r>
        <w:rPr>
          <w:rFonts w:hint="eastAsia" w:ascii="宋体" w:hAnsi="宋体" w:eastAsia="宋体" w:cs="宋体"/>
          <w:b/>
          <w:color w:val="000000"/>
          <w:sz w:val="32"/>
          <w:szCs w:val="32"/>
          <w:lang w:eastAsia="zh-CN"/>
        </w:rPr>
        <w:t>情况</w:t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说明</w:t>
      </w:r>
    </w:p>
    <w:p>
      <w:pPr>
        <w:widowControl/>
        <w:spacing w:line="600" w:lineRule="exact"/>
        <w:ind w:left="105" w:leftChars="50" w:firstLine="480" w:firstLineChars="150"/>
        <w:jc w:val="left"/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32"/>
          <w:szCs w:val="32"/>
          <w:lang w:val="en-US" w:eastAsia="zh-CN"/>
        </w:rPr>
        <w:t>新县职业高级中学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年财政拨款收入预算</w:t>
      </w:r>
      <w:r>
        <w:rPr>
          <w:rFonts w:hint="eastAsia" w:ascii="宋体" w:hAnsi="宋体" w:cs="宋体"/>
          <w:sz w:val="32"/>
          <w:szCs w:val="32"/>
          <w:lang w:val="en-US" w:eastAsia="zh-CN"/>
        </w:rPr>
        <w:t>4657</w:t>
      </w:r>
      <w:r>
        <w:rPr>
          <w:rFonts w:hint="eastAsia" w:ascii="宋体" w:hAnsi="宋体" w:eastAsia="宋体" w:cs="宋体"/>
          <w:sz w:val="32"/>
          <w:szCs w:val="32"/>
        </w:rPr>
        <w:t>万元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财政拨款支出预算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4332.63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万元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。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与 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年相比，财政拨款收支预算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宋体" w:hAnsi="宋体" w:cs="宋体"/>
          <w:color w:val="000000"/>
          <w:kern w:val="0"/>
          <w:sz w:val="32"/>
          <w:szCs w:val="32"/>
          <w:lang w:val="en-US" w:eastAsia="zh-CN"/>
        </w:rPr>
        <w:t>76.2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万元，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宋体" w:hAnsi="宋体" w:cs="宋体"/>
          <w:color w:val="000000"/>
          <w:kern w:val="0"/>
          <w:sz w:val="32"/>
          <w:szCs w:val="32"/>
          <w:lang w:val="en-US" w:eastAsia="zh-CN"/>
        </w:rPr>
        <w:t>1.6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%。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主要原因为：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中职免学费减少。</w:t>
      </w:r>
    </w:p>
    <w:p>
      <w:pPr>
        <w:spacing w:line="600" w:lineRule="exact"/>
        <w:ind w:firstLine="643" w:firstLineChars="200"/>
        <w:rPr>
          <w:rFonts w:hint="eastAsia" w:ascii="宋体" w:hAnsi="宋体" w:eastAsia="宋体" w:cs="宋体"/>
          <w:b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  <w:lang w:eastAsia="zh-CN"/>
        </w:rPr>
        <w:t>五、</w:t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新县职业高级中学2022年</w:t>
      </w:r>
      <w:r>
        <w:rPr>
          <w:rFonts w:hint="eastAsia" w:ascii="宋体" w:hAnsi="宋体" w:eastAsia="宋体" w:cs="宋体"/>
          <w:kern w:val="0"/>
          <w:sz w:val="32"/>
          <w:szCs w:val="32"/>
        </w:rPr>
        <w:t>一般公共预算支出年初预算为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4657.21</w:t>
      </w:r>
      <w:r>
        <w:rPr>
          <w:rFonts w:hint="eastAsia" w:ascii="宋体" w:hAnsi="宋体" w:eastAsia="宋体" w:cs="宋体"/>
          <w:kern w:val="0"/>
          <w:sz w:val="32"/>
          <w:szCs w:val="32"/>
        </w:rPr>
        <w:t>万元。主要用于以下方面：教育（类）支出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3953.31</w:t>
      </w:r>
      <w:r>
        <w:rPr>
          <w:rFonts w:hint="eastAsia" w:ascii="宋体" w:hAnsi="宋体" w:eastAsia="宋体" w:cs="宋体"/>
          <w:kern w:val="0"/>
          <w:sz w:val="32"/>
          <w:szCs w:val="32"/>
        </w:rPr>
        <w:t>万元，占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84.89</w:t>
      </w:r>
      <w:r>
        <w:rPr>
          <w:rFonts w:hint="eastAsia" w:ascii="宋体" w:hAnsi="宋体" w:eastAsia="宋体" w:cs="宋体"/>
          <w:kern w:val="0"/>
          <w:sz w:val="32"/>
          <w:szCs w:val="32"/>
        </w:rPr>
        <w:t>%；社会保障和就业（类）支出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327.13</w:t>
      </w:r>
      <w:r>
        <w:rPr>
          <w:rFonts w:hint="eastAsia" w:ascii="宋体" w:hAnsi="宋体" w:eastAsia="宋体" w:cs="宋体"/>
          <w:kern w:val="0"/>
          <w:sz w:val="32"/>
          <w:szCs w:val="32"/>
        </w:rPr>
        <w:t>万元，占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7.02</w:t>
      </w:r>
      <w:r>
        <w:rPr>
          <w:rFonts w:hint="eastAsia" w:ascii="宋体" w:hAnsi="宋体" w:eastAsia="宋体" w:cs="宋体"/>
          <w:kern w:val="0"/>
          <w:sz w:val="32"/>
          <w:szCs w:val="32"/>
        </w:rPr>
        <w:t>%；医疗卫生与计划生育（类）支出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150.71</w:t>
      </w:r>
      <w:r>
        <w:rPr>
          <w:rFonts w:hint="eastAsia" w:ascii="宋体" w:hAnsi="宋体" w:eastAsia="宋体" w:cs="宋体"/>
          <w:kern w:val="0"/>
          <w:sz w:val="32"/>
          <w:szCs w:val="32"/>
        </w:rPr>
        <w:t>万元，占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3.24</w:t>
      </w:r>
      <w:r>
        <w:rPr>
          <w:rFonts w:hint="eastAsia" w:ascii="宋体" w:hAnsi="宋体" w:eastAsia="宋体" w:cs="宋体"/>
          <w:kern w:val="0"/>
          <w:sz w:val="32"/>
          <w:szCs w:val="32"/>
        </w:rPr>
        <w:t>%；住房保障（类）支出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226.07</w:t>
      </w:r>
      <w:r>
        <w:rPr>
          <w:rFonts w:hint="eastAsia" w:ascii="宋体" w:hAnsi="宋体" w:eastAsia="宋体" w:cs="宋体"/>
          <w:kern w:val="0"/>
          <w:sz w:val="32"/>
          <w:szCs w:val="32"/>
        </w:rPr>
        <w:t>万元，占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4.85</w:t>
      </w:r>
      <w:r>
        <w:rPr>
          <w:rFonts w:hint="eastAsia" w:ascii="宋体" w:hAnsi="宋体" w:eastAsia="宋体" w:cs="宋体"/>
          <w:kern w:val="0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宋体" w:hAnsi="宋体" w:eastAsia="宋体" w:cs="宋体"/>
          <w:b/>
          <w:bCs w:val="0"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hint="eastAsia" w:ascii="宋体" w:hAnsi="宋体" w:eastAsia="宋体" w:cs="宋体"/>
          <w:b/>
          <w:bCs w:val="0"/>
          <w:kern w:val="0"/>
          <w:sz w:val="32"/>
          <w:szCs w:val="32"/>
          <w:lang w:eastAsia="zh-CN"/>
        </w:rPr>
        <w:t>六、</w:t>
      </w:r>
      <w:r>
        <w:rPr>
          <w:rFonts w:hint="eastAsia" w:ascii="宋体" w:hAnsi="宋体" w:eastAsia="宋体" w:cs="宋体"/>
          <w:b/>
          <w:bCs w:val="0"/>
          <w:kern w:val="0"/>
          <w:sz w:val="32"/>
          <w:szCs w:val="32"/>
        </w:rPr>
        <w:t>支出预算经济分类情况说明</w:t>
      </w:r>
    </w:p>
    <w:p>
      <w:pPr>
        <w:widowControl/>
        <w:spacing w:line="600" w:lineRule="exact"/>
        <w:ind w:firstLine="640" w:firstLineChars="200"/>
        <w:jc w:val="both"/>
        <w:rPr>
          <w:rFonts w:hint="eastAsia"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widowControl/>
        <w:spacing w:line="600" w:lineRule="exact"/>
        <w:ind w:firstLine="643" w:firstLineChars="200"/>
        <w:jc w:val="both"/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七、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32"/>
          <w:szCs w:val="32"/>
        </w:rPr>
        <w:t>一般公共预算基本支出情况表</w:t>
      </w:r>
    </w:p>
    <w:p>
      <w:pPr>
        <w:widowControl/>
        <w:spacing w:line="600" w:lineRule="exact"/>
        <w:ind w:firstLine="640" w:firstLineChars="200"/>
        <w:jc w:val="both"/>
        <w:rPr>
          <w:rFonts w:hint="eastAsia" w:ascii="宋体" w:hAnsi="宋体" w:eastAsia="宋体" w:cs="宋体"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新县职业高级中学2022年一般公共预算基本支出预算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4125.71</w:t>
      </w:r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万元。其中：人员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经费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3652.55</w:t>
      </w:r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473.16</w:t>
      </w:r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widowControl/>
        <w:numPr>
          <w:ilvl w:val="0"/>
          <w:numId w:val="1"/>
        </w:numPr>
        <w:spacing w:line="600" w:lineRule="exact"/>
        <w:ind w:firstLine="643" w:firstLineChars="200"/>
        <w:jc w:val="both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一般公共预算“三公”经费支出情况表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 xml:space="preserve"> 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color w:val="000000"/>
          <w:kern w:val="0"/>
          <w:sz w:val="32"/>
          <w:szCs w:val="32"/>
          <w:lang w:val="en-US" w:eastAsia="zh-CN"/>
        </w:rPr>
        <w:t>新县职业高级中学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 xml:space="preserve"> 年“三公”经费支出预算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/>
        </w:rPr>
        <w:t>19.5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万元，与上年持平。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宋体" w:hAnsi="宋体" w:cs="宋体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宋体" w:hAnsi="宋体" w:cs="宋体"/>
          <w:bCs/>
          <w:color w:val="000000"/>
          <w:kern w:val="0"/>
          <w:sz w:val="32"/>
          <w:szCs w:val="32"/>
          <w:lang w:eastAsia="zh-CN"/>
        </w:rPr>
        <w:t>具体支出情况如下：</w:t>
      </w:r>
    </w:p>
    <w:p>
      <w:pPr>
        <w:spacing w:line="600" w:lineRule="exact"/>
        <w:ind w:firstLine="636" w:firstLineChars="200"/>
        <w:jc w:val="both"/>
        <w:rPr>
          <w:rFonts w:hint="eastAsia" w:ascii="宋体" w:hAnsi="宋体" w:eastAsia="宋体" w:cs="宋体"/>
          <w:color w:val="000000"/>
          <w:spacing w:val="-1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pacing w:val="-1"/>
          <w:kern w:val="0"/>
          <w:sz w:val="32"/>
          <w:szCs w:val="32"/>
        </w:rPr>
        <w:t>（一）因公出国（境）费</w:t>
      </w:r>
      <w:r>
        <w:rPr>
          <w:rFonts w:hint="eastAsia" w:ascii="宋体" w:hAnsi="宋体" w:eastAsia="宋体" w:cs="宋体"/>
          <w:color w:val="000000"/>
          <w:spacing w:val="-1"/>
          <w:kern w:val="0"/>
          <w:sz w:val="32"/>
          <w:szCs w:val="32"/>
          <w:lang w:val="en-US" w:eastAsia="zh-CN"/>
        </w:rPr>
        <w:t>0</w:t>
      </w:r>
      <w:r>
        <w:rPr>
          <w:rFonts w:hint="eastAsia" w:ascii="宋体" w:hAnsi="宋体" w:eastAsia="宋体" w:cs="宋体"/>
          <w:color w:val="000000"/>
          <w:spacing w:val="-1"/>
          <w:kern w:val="0"/>
          <w:sz w:val="32"/>
          <w:szCs w:val="32"/>
        </w:rPr>
        <w:t>万元，</w:t>
      </w:r>
      <w:r>
        <w:rPr>
          <w:rFonts w:hint="eastAsia" w:ascii="宋体" w:hAnsi="宋体" w:eastAsia="宋体" w:cs="宋体"/>
          <w:color w:val="000000"/>
          <w:spacing w:val="-1"/>
          <w:kern w:val="0"/>
          <w:sz w:val="32"/>
          <w:szCs w:val="32"/>
          <w:lang w:eastAsia="zh-CN"/>
        </w:rPr>
        <w:t>与上年持平，持平原因是没有发生因公出国（境）业务</w:t>
      </w:r>
      <w:r>
        <w:rPr>
          <w:rFonts w:hint="eastAsia" w:ascii="宋体" w:hAnsi="宋体" w:eastAsia="宋体" w:cs="宋体"/>
          <w:color w:val="000000"/>
          <w:spacing w:val="-1"/>
          <w:kern w:val="0"/>
          <w:sz w:val="32"/>
          <w:szCs w:val="32"/>
        </w:rPr>
        <w:t>。</w:t>
      </w:r>
    </w:p>
    <w:p>
      <w:pPr>
        <w:spacing w:line="600" w:lineRule="exact"/>
        <w:ind w:firstLine="643" w:firstLineChars="200"/>
        <w:jc w:val="both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（二）</w:t>
      </w:r>
      <w:r>
        <w:rPr>
          <w:rFonts w:hint="eastAsia" w:ascii="宋体" w:hAnsi="宋体" w:eastAsia="宋体" w:cs="宋体"/>
          <w:color w:val="000000"/>
          <w:spacing w:val="-1"/>
          <w:kern w:val="0"/>
          <w:sz w:val="32"/>
          <w:szCs w:val="32"/>
        </w:rPr>
        <w:t>公务接待费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/>
        </w:rPr>
        <w:t>19.5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万元，与上年持平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/>
        </w:rPr>
        <w:t>持平原因是严格控制公务接待支出，确保较上年不增加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。</w:t>
      </w:r>
    </w:p>
    <w:p>
      <w:pPr>
        <w:spacing w:line="600" w:lineRule="exact"/>
        <w:ind w:firstLine="636" w:firstLineChars="200"/>
        <w:jc w:val="both"/>
        <w:rPr>
          <w:rFonts w:hint="eastAsia" w:ascii="宋体" w:hAnsi="宋体" w:eastAsia="宋体" w:cs="宋体"/>
          <w:color w:val="000000"/>
          <w:spacing w:val="-1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pacing w:val="-1"/>
          <w:kern w:val="0"/>
          <w:sz w:val="32"/>
          <w:szCs w:val="32"/>
        </w:rPr>
        <w:t>（三）公务用车购置及运行费</w:t>
      </w:r>
      <w:r>
        <w:rPr>
          <w:rFonts w:hint="eastAsia" w:ascii="宋体" w:hAnsi="宋体" w:cs="宋体"/>
          <w:color w:val="000000"/>
          <w:spacing w:val="-1"/>
          <w:kern w:val="0"/>
          <w:sz w:val="32"/>
          <w:szCs w:val="32"/>
          <w:lang w:val="en-US" w:eastAsia="zh-CN"/>
        </w:rPr>
        <w:t>0</w:t>
      </w:r>
      <w:r>
        <w:rPr>
          <w:rFonts w:hint="eastAsia" w:ascii="宋体" w:hAnsi="宋体" w:eastAsia="宋体" w:cs="宋体"/>
          <w:color w:val="000000"/>
          <w:spacing w:val="-1"/>
          <w:kern w:val="0"/>
          <w:sz w:val="32"/>
          <w:szCs w:val="32"/>
        </w:rPr>
        <w:t>万元，其中，公务用车运行维护费</w:t>
      </w:r>
      <w:r>
        <w:rPr>
          <w:rFonts w:hint="eastAsia" w:ascii="宋体" w:hAnsi="宋体" w:cs="宋体"/>
          <w:color w:val="000000"/>
          <w:spacing w:val="-1"/>
          <w:kern w:val="0"/>
          <w:sz w:val="32"/>
          <w:szCs w:val="32"/>
          <w:lang w:val="en-US" w:eastAsia="zh-CN"/>
        </w:rPr>
        <w:t>0</w:t>
      </w:r>
      <w:r>
        <w:rPr>
          <w:rFonts w:hint="eastAsia" w:ascii="宋体" w:hAnsi="宋体" w:eastAsia="宋体" w:cs="宋体"/>
          <w:color w:val="000000"/>
          <w:spacing w:val="-1"/>
          <w:kern w:val="0"/>
          <w:sz w:val="32"/>
          <w:szCs w:val="32"/>
        </w:rPr>
        <w:t>万元，公务用车购置费</w:t>
      </w:r>
      <w:r>
        <w:rPr>
          <w:rFonts w:hint="eastAsia" w:ascii="宋体" w:hAnsi="宋体" w:cs="宋体"/>
          <w:color w:val="000000"/>
          <w:spacing w:val="-1"/>
          <w:kern w:val="0"/>
          <w:sz w:val="32"/>
          <w:szCs w:val="32"/>
          <w:lang w:val="en-US" w:eastAsia="zh-CN"/>
        </w:rPr>
        <w:t>0</w:t>
      </w:r>
      <w:r>
        <w:rPr>
          <w:rFonts w:hint="eastAsia" w:ascii="宋体" w:hAnsi="宋体" w:eastAsia="宋体" w:cs="宋体"/>
          <w:color w:val="000000"/>
          <w:spacing w:val="-1"/>
          <w:kern w:val="0"/>
          <w:sz w:val="32"/>
          <w:szCs w:val="32"/>
        </w:rPr>
        <w:t>万元，</w:t>
      </w:r>
      <w:r>
        <w:rPr>
          <w:rFonts w:hint="eastAsia" w:ascii="宋体" w:hAnsi="宋体" w:cs="宋体"/>
          <w:color w:val="000000"/>
          <w:spacing w:val="-1"/>
          <w:kern w:val="0"/>
          <w:sz w:val="32"/>
          <w:szCs w:val="32"/>
          <w:lang w:eastAsia="zh-CN"/>
        </w:rPr>
        <w:t>均与上年持平，持平原因是单位没有公务用车购置及运行费用</w:t>
      </w:r>
      <w:r>
        <w:rPr>
          <w:rFonts w:hint="eastAsia" w:ascii="宋体" w:hAnsi="宋体" w:eastAsia="宋体" w:cs="宋体"/>
          <w:color w:val="000000"/>
          <w:spacing w:val="-1"/>
          <w:kern w:val="0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hint="eastAsia" w:ascii="宋体" w:hAnsi="宋体" w:eastAsia="宋体" w:cs="宋体"/>
          <w:b/>
          <w:color w:val="000000"/>
          <w:sz w:val="32"/>
          <w:szCs w:val="32"/>
        </w:rPr>
      </w:pPr>
      <w:r>
        <w:rPr>
          <w:rFonts w:hint="eastAsia" w:ascii="宋体" w:hAnsi="宋体" w:cs="宋体"/>
          <w:b/>
          <w:color w:val="000000"/>
          <w:sz w:val="32"/>
          <w:szCs w:val="32"/>
          <w:lang w:val="en-US" w:eastAsia="zh-CN"/>
        </w:rPr>
        <w:t>九、政</w:t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府性基金预算支出预算情况说明</w:t>
      </w:r>
    </w:p>
    <w:p>
      <w:pPr>
        <w:widowControl/>
        <w:spacing w:line="600" w:lineRule="exact"/>
        <w:ind w:firstLine="640" w:firstLineChars="200"/>
        <w:jc w:val="both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新县职业高级中学2022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年无政府性基金收入预算，因此没有支出预算数据。</w:t>
      </w:r>
    </w:p>
    <w:p>
      <w:pPr>
        <w:spacing w:line="600" w:lineRule="exact"/>
        <w:ind w:firstLine="643" w:firstLineChars="200"/>
        <w:rPr>
          <w:rFonts w:hint="eastAsia" w:ascii="宋体" w:hAnsi="宋体" w:eastAsia="宋体" w:cs="宋体"/>
          <w:b/>
          <w:color w:val="000000"/>
          <w:sz w:val="32"/>
          <w:szCs w:val="32"/>
        </w:rPr>
      </w:pPr>
      <w:r>
        <w:rPr>
          <w:rFonts w:hint="eastAsia" w:ascii="宋体" w:hAnsi="宋体" w:cs="宋体"/>
          <w:b/>
          <w:color w:val="000000"/>
          <w:sz w:val="32"/>
          <w:szCs w:val="32"/>
          <w:lang w:val="en-US" w:eastAsia="zh-CN"/>
        </w:rPr>
        <w:t>十、</w:t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其他重要事项情况说明</w:t>
      </w:r>
    </w:p>
    <w:p>
      <w:pPr>
        <w:widowControl/>
        <w:spacing w:line="600" w:lineRule="exact"/>
        <w:jc w:val="left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1、机关运行经费支出情况</w:t>
      </w:r>
    </w:p>
    <w:p>
      <w:pPr>
        <w:widowControl/>
        <w:spacing w:line="600" w:lineRule="exact"/>
        <w:ind w:firstLine="640"/>
        <w:jc w:val="both"/>
        <w:rPr>
          <w:rFonts w:hint="eastAsia" w:ascii="宋体" w:hAnsi="宋体" w:eastAsia="宋体" w:cs="宋体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/>
        </w:rPr>
        <w:t>新县职业高级中学不是行政或参公单位，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年机关运行经费支出预算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highlight w:val="none"/>
        </w:rPr>
        <w:t>万元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highlight w:val="none"/>
          <w:lang w:val="en-US" w:eastAsia="zh-CN"/>
        </w:rPr>
        <w:t>.</w:t>
      </w:r>
    </w:p>
    <w:p>
      <w:pPr>
        <w:widowControl/>
        <w:spacing w:line="600" w:lineRule="exact"/>
        <w:ind w:firstLine="640" w:firstLineChars="200"/>
        <w:jc w:val="both"/>
        <w:rPr>
          <w:rFonts w:hint="default" w:ascii="宋体" w:hAnsi="宋体" w:eastAsia="宋体" w:cs="宋体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32"/>
          <w:szCs w:val="32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新县职业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/>
        </w:rPr>
        <w:t>高级中学2022年政府采购预算安排0万元，其中：政府采购货物预算0万元、政府采购工程预算0万元、政府采购服务预算0万元。</w:t>
      </w:r>
    </w:p>
    <w:p>
      <w:pPr>
        <w:widowControl/>
        <w:spacing w:line="600" w:lineRule="exact"/>
        <w:jc w:val="both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、关于预算绩效管理工作开展情况说明</w:t>
      </w:r>
    </w:p>
    <w:p>
      <w:pPr>
        <w:widowControl/>
        <w:spacing w:line="600" w:lineRule="exact"/>
        <w:ind w:firstLine="640" w:firstLineChars="200"/>
        <w:jc w:val="both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新县职业高级中学2022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highlight w:val="none"/>
        </w:rPr>
        <w:t>开展项目预算绩效评价情况：绩效目标合理且清晰明确；项目管理机制健全、措施保障有力，全面、按时完成各项绩效指标，有效促进部门履职绩效目标的实现。</w:t>
      </w:r>
    </w:p>
    <w:p>
      <w:pPr>
        <w:widowControl/>
        <w:spacing w:line="600" w:lineRule="exact"/>
        <w:ind w:firstLine="640" w:firstLineChars="200"/>
        <w:jc w:val="both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sz w:val="32"/>
          <w:szCs w:val="32"/>
        </w:rPr>
        <w:t>、国有资产占用情况说明。</w:t>
      </w:r>
    </w:p>
    <w:p>
      <w:pPr>
        <w:widowControl/>
        <w:spacing w:line="600" w:lineRule="exact"/>
        <w:ind w:firstLine="640"/>
        <w:jc w:val="both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  <w:sz w:val="32"/>
          <w:szCs w:val="32"/>
        </w:rPr>
        <w:t>年期末，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新县职业高级中学</w:t>
      </w:r>
      <w:r>
        <w:rPr>
          <w:rFonts w:hint="eastAsia" w:ascii="宋体" w:hAnsi="宋体" w:eastAsia="宋体" w:cs="宋体"/>
          <w:sz w:val="32"/>
          <w:szCs w:val="32"/>
        </w:rPr>
        <w:t>共有车辆0辆，其中：其中一般公务用车0辆、一般执法执勤车0辆、特种专业技术用车0辆，其他用车0辆。单价50万元以上通用设备0套，单位价值100万元以上专用设备0套。</w:t>
      </w:r>
    </w:p>
    <w:p>
      <w:pPr>
        <w:widowControl/>
        <w:adjustRightInd w:val="0"/>
        <w:snapToGrid w:val="0"/>
        <w:spacing w:line="600" w:lineRule="exact"/>
        <w:ind w:firstLine="660" w:firstLineChars="150"/>
        <w:jc w:val="center"/>
        <w:rPr>
          <w:rFonts w:hint="eastAsia" w:ascii="宋体" w:hAnsi="宋体" w:cs="宋体"/>
          <w:color w:val="000000"/>
          <w:kern w:val="0"/>
          <w:sz w:val="44"/>
          <w:szCs w:val="44"/>
          <w:highlight w:val="none"/>
          <w:lang w:val="en-US" w:eastAsia="zh-CN"/>
        </w:rPr>
      </w:pPr>
    </w:p>
    <w:p>
      <w:pPr>
        <w:widowControl/>
        <w:adjustRightInd w:val="0"/>
        <w:snapToGrid w:val="0"/>
        <w:spacing w:line="600" w:lineRule="exact"/>
        <w:ind w:firstLine="660" w:firstLineChars="150"/>
        <w:jc w:val="center"/>
        <w:rPr>
          <w:rFonts w:hint="eastAsia" w:ascii="宋体" w:hAnsi="宋体" w:cs="宋体"/>
          <w:color w:val="000000"/>
          <w:kern w:val="0"/>
          <w:sz w:val="44"/>
          <w:szCs w:val="44"/>
          <w:highlight w:val="none"/>
          <w:lang w:val="en-US" w:eastAsia="zh-CN"/>
        </w:rPr>
      </w:pPr>
    </w:p>
    <w:p>
      <w:pPr>
        <w:widowControl/>
        <w:adjustRightInd w:val="0"/>
        <w:snapToGrid w:val="0"/>
        <w:spacing w:line="600" w:lineRule="exact"/>
        <w:ind w:firstLine="660" w:firstLineChars="150"/>
        <w:jc w:val="center"/>
        <w:rPr>
          <w:rFonts w:hint="eastAsia" w:ascii="宋体" w:hAnsi="宋体" w:cs="宋体"/>
          <w:color w:val="000000"/>
          <w:kern w:val="0"/>
          <w:sz w:val="44"/>
          <w:szCs w:val="44"/>
          <w:highlight w:val="none"/>
          <w:lang w:val="en-US" w:eastAsia="zh-CN"/>
        </w:rPr>
      </w:pPr>
    </w:p>
    <w:p>
      <w:pPr>
        <w:widowControl/>
        <w:adjustRightInd w:val="0"/>
        <w:snapToGrid w:val="0"/>
        <w:spacing w:line="600" w:lineRule="exact"/>
        <w:ind w:firstLine="660" w:firstLineChars="150"/>
        <w:jc w:val="center"/>
        <w:rPr>
          <w:rFonts w:hint="eastAsia" w:ascii="宋体" w:hAnsi="宋体" w:cs="宋体"/>
          <w:color w:val="000000"/>
          <w:kern w:val="0"/>
          <w:sz w:val="44"/>
          <w:szCs w:val="44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44"/>
          <w:szCs w:val="44"/>
          <w:highlight w:val="none"/>
          <w:lang w:val="en-US" w:eastAsia="zh-CN"/>
        </w:rPr>
        <w:t>第三部分</w:t>
      </w:r>
    </w:p>
    <w:p>
      <w:pPr>
        <w:widowControl/>
        <w:adjustRightInd w:val="0"/>
        <w:snapToGrid w:val="0"/>
        <w:spacing w:line="600" w:lineRule="exact"/>
        <w:ind w:firstLine="480" w:firstLineChars="150"/>
        <w:jc w:val="center"/>
        <w:rPr>
          <w:rFonts w:hint="eastAsia" w:ascii="宋体" w:hAnsi="宋体" w:eastAsia="宋体" w:cs="宋体"/>
          <w:color w:val="000000"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highlight w:val="none"/>
        </w:rPr>
        <w:t>名词解释</w:t>
      </w:r>
    </w:p>
    <w:p>
      <w:pPr>
        <w:adjustRightInd w:val="0"/>
        <w:snapToGrid w:val="0"/>
        <w:spacing w:line="560" w:lineRule="exact"/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一、财政拨款收入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</w:rPr>
        <w:t>：是指市级财政当年拨付的资金。</w:t>
      </w:r>
    </w:p>
    <w:p>
      <w:pPr>
        <w:adjustRightInd w:val="0"/>
        <w:snapToGrid w:val="0"/>
        <w:spacing w:line="560" w:lineRule="exact"/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二、事业收入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</w:rPr>
        <w:t>：是指事业单位开展专业活动及辅助活动所取得的收入。</w:t>
      </w:r>
    </w:p>
    <w:p>
      <w:pPr>
        <w:adjustRightInd w:val="0"/>
        <w:snapToGrid w:val="0"/>
        <w:spacing w:line="560" w:lineRule="exact"/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三、其他收入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</w:rPr>
        <w:t>：是指部门取得的除“财政拨款”、“事业收入”、“事业单位经营收入”等以外的收入。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四、用事业基金弥补收支差额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</w:rPr>
        <w:t>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五、基本支出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</w:rPr>
        <w:t>：是指为保障机构正常运转、完成日常工作任务所必需的开支，其内容包括人员经费和日常公用经费两部分。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六、项目支出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</w:rPr>
        <w:t>：是指在基本支出之外，为完成特定的行政工作任务或事业发展目标所发生的支出。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七、“三公”经费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</w:rPr>
        <w:t>：是指纳入市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八、机关运行经费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</w:rPr>
        <w:t>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</w:rPr>
        <w:t>附件：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instrText xml:space="preserve">HYPERLINK "http://www.haedu.gov.cn/UserFiles/File/201803/20180309144718540.doc" </w:instrTex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fldChar w:fldCharType="separate"/>
      </w:r>
      <w:r>
        <w:rPr>
          <w:rFonts w:hint="eastAsia" w:ascii="宋体" w:hAnsi="宋体" w:cs="宋体"/>
          <w:b w:val="0"/>
          <w:bCs w:val="0"/>
          <w:kern w:val="0"/>
          <w:sz w:val="32"/>
          <w:szCs w:val="32"/>
          <w:lang w:val="en-US" w:eastAsia="zh-CN"/>
        </w:rPr>
        <w:t>新县职业高级中学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</w:rPr>
        <w:t>202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</w:rPr>
        <w:t>年预算表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hint="eastAsia" w:ascii="宋体" w:hAnsi="宋体" w:eastAsia="宋体" w:cs="宋体"/>
          <w:b w:val="0"/>
          <w:bCs w:val="0"/>
          <w:kern w:val="0"/>
          <w:sz w:val="32"/>
          <w:szCs w:val="32"/>
        </w:rPr>
      </w:pPr>
    </w:p>
    <w:p>
      <w:pPr>
        <w:rPr>
          <w:rFonts w:hint="eastAsia" w:ascii="宋体" w:hAnsi="宋体" w:eastAsia="宋体" w:cs="宋体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C396DC"/>
    <w:multiLevelType w:val="singleLevel"/>
    <w:tmpl w:val="E8C396DC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UzODAyYjE5ODgyZmRhMmYxNzAzNjNkMjhiYmVmNWYifQ=="/>
  </w:docVars>
  <w:rsids>
    <w:rsidRoot w:val="7B8B0CE7"/>
    <w:rsid w:val="004B2878"/>
    <w:rsid w:val="012F57CC"/>
    <w:rsid w:val="01BC170F"/>
    <w:rsid w:val="01FE1C73"/>
    <w:rsid w:val="05B000E3"/>
    <w:rsid w:val="06390AF4"/>
    <w:rsid w:val="06F23CF7"/>
    <w:rsid w:val="070E48A8"/>
    <w:rsid w:val="07BB058C"/>
    <w:rsid w:val="0A1A32F8"/>
    <w:rsid w:val="0A644D3F"/>
    <w:rsid w:val="0B30170A"/>
    <w:rsid w:val="0CAD06C0"/>
    <w:rsid w:val="0E060087"/>
    <w:rsid w:val="0F8F69D5"/>
    <w:rsid w:val="0FBF51CE"/>
    <w:rsid w:val="0FF572E9"/>
    <w:rsid w:val="100F603B"/>
    <w:rsid w:val="105E7029"/>
    <w:rsid w:val="11460D66"/>
    <w:rsid w:val="12421961"/>
    <w:rsid w:val="130C25E4"/>
    <w:rsid w:val="134F779C"/>
    <w:rsid w:val="13511DA5"/>
    <w:rsid w:val="15A07014"/>
    <w:rsid w:val="177613E5"/>
    <w:rsid w:val="17BA2861"/>
    <w:rsid w:val="185D7D38"/>
    <w:rsid w:val="191331C3"/>
    <w:rsid w:val="1A7A1B5C"/>
    <w:rsid w:val="1B2E6E70"/>
    <w:rsid w:val="1B897503"/>
    <w:rsid w:val="1BE730A7"/>
    <w:rsid w:val="1C341D19"/>
    <w:rsid w:val="1D5B0282"/>
    <w:rsid w:val="1DAA14A8"/>
    <w:rsid w:val="1E0D5462"/>
    <w:rsid w:val="1E295CAD"/>
    <w:rsid w:val="1E9B246D"/>
    <w:rsid w:val="1EEA12FF"/>
    <w:rsid w:val="20111D37"/>
    <w:rsid w:val="223B0EE4"/>
    <w:rsid w:val="2322731E"/>
    <w:rsid w:val="23D721BF"/>
    <w:rsid w:val="23DA1943"/>
    <w:rsid w:val="2424787B"/>
    <w:rsid w:val="245C67FB"/>
    <w:rsid w:val="26C37006"/>
    <w:rsid w:val="2A14195D"/>
    <w:rsid w:val="2A41271B"/>
    <w:rsid w:val="2AEF2177"/>
    <w:rsid w:val="2B2A4871"/>
    <w:rsid w:val="2B3F7867"/>
    <w:rsid w:val="2D1D6335"/>
    <w:rsid w:val="2E4C4882"/>
    <w:rsid w:val="2F7C5FA4"/>
    <w:rsid w:val="31B05432"/>
    <w:rsid w:val="31D238AE"/>
    <w:rsid w:val="32472899"/>
    <w:rsid w:val="32C739DA"/>
    <w:rsid w:val="32E20814"/>
    <w:rsid w:val="345968B4"/>
    <w:rsid w:val="356300FA"/>
    <w:rsid w:val="36C75ACC"/>
    <w:rsid w:val="37714155"/>
    <w:rsid w:val="37BF4EB1"/>
    <w:rsid w:val="38F11291"/>
    <w:rsid w:val="39B05E71"/>
    <w:rsid w:val="39CB0253"/>
    <w:rsid w:val="3A267238"/>
    <w:rsid w:val="3A5E1856"/>
    <w:rsid w:val="3B3F4C52"/>
    <w:rsid w:val="3EDA7DE5"/>
    <w:rsid w:val="3EE15F87"/>
    <w:rsid w:val="3F586B0E"/>
    <w:rsid w:val="3F710F55"/>
    <w:rsid w:val="3FFE64BC"/>
    <w:rsid w:val="402B37FA"/>
    <w:rsid w:val="429C278D"/>
    <w:rsid w:val="434E0FBB"/>
    <w:rsid w:val="456D437E"/>
    <w:rsid w:val="4643741A"/>
    <w:rsid w:val="482A083B"/>
    <w:rsid w:val="48C05B26"/>
    <w:rsid w:val="49CB1BAA"/>
    <w:rsid w:val="4B3A1D58"/>
    <w:rsid w:val="4BD016F9"/>
    <w:rsid w:val="4C68074A"/>
    <w:rsid w:val="4CE93B6B"/>
    <w:rsid w:val="4D532CB5"/>
    <w:rsid w:val="4D60548C"/>
    <w:rsid w:val="4DA7465F"/>
    <w:rsid w:val="4DEE69F9"/>
    <w:rsid w:val="4E372300"/>
    <w:rsid w:val="4F5E2074"/>
    <w:rsid w:val="4F6E0841"/>
    <w:rsid w:val="4F9C7485"/>
    <w:rsid w:val="4FD712A8"/>
    <w:rsid w:val="52AF3C5D"/>
    <w:rsid w:val="541A61D1"/>
    <w:rsid w:val="55A27C63"/>
    <w:rsid w:val="55E541CD"/>
    <w:rsid w:val="56277397"/>
    <w:rsid w:val="56A705AA"/>
    <w:rsid w:val="56DE6BF7"/>
    <w:rsid w:val="57376F68"/>
    <w:rsid w:val="58065F40"/>
    <w:rsid w:val="58F20E46"/>
    <w:rsid w:val="592F4A9C"/>
    <w:rsid w:val="59741916"/>
    <w:rsid w:val="59745DBA"/>
    <w:rsid w:val="59C701CA"/>
    <w:rsid w:val="5B2630E4"/>
    <w:rsid w:val="5B287229"/>
    <w:rsid w:val="5B53492B"/>
    <w:rsid w:val="5D7C523D"/>
    <w:rsid w:val="5E30357F"/>
    <w:rsid w:val="5E371164"/>
    <w:rsid w:val="5E9C23F9"/>
    <w:rsid w:val="61E63FF8"/>
    <w:rsid w:val="63FF44D2"/>
    <w:rsid w:val="65D813A8"/>
    <w:rsid w:val="669B6734"/>
    <w:rsid w:val="66DA0D0B"/>
    <w:rsid w:val="68AE7E78"/>
    <w:rsid w:val="69731BEA"/>
    <w:rsid w:val="6ABC4ECB"/>
    <w:rsid w:val="6AD46799"/>
    <w:rsid w:val="6B461EB1"/>
    <w:rsid w:val="6B513F46"/>
    <w:rsid w:val="6B881251"/>
    <w:rsid w:val="6BFF51CB"/>
    <w:rsid w:val="6EE113A4"/>
    <w:rsid w:val="72C85609"/>
    <w:rsid w:val="74AE3AD6"/>
    <w:rsid w:val="75431A2D"/>
    <w:rsid w:val="75643654"/>
    <w:rsid w:val="76C7681F"/>
    <w:rsid w:val="76D82194"/>
    <w:rsid w:val="78C326C7"/>
    <w:rsid w:val="7AB43E11"/>
    <w:rsid w:val="7B8B0CE7"/>
    <w:rsid w:val="7BC167E5"/>
    <w:rsid w:val="7F390D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2693</Words>
  <Characters>2904</Characters>
  <Lines>0</Lines>
  <Paragraphs>0</Paragraphs>
  <TotalTime>4</TotalTime>
  <ScaleCrop>false</ScaleCrop>
  <LinksUpToDate>false</LinksUpToDate>
  <CharactersWithSpaces>2924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2022-04-17T02:01:00Z</dcterms:created>
  <dc:creator>Administrator</dc:creator>
  <cp:lastModifiedBy>Administrator</cp:lastModifiedBy>
  <dcterms:modified xsi:type="dcterms:W3CDTF">2023-04-06T09:13:28Z</dcterms:modified>
  <dc:title>新县职业高级中学2022年部门预算收支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D816DEFBEEF14544982A2D51C18E2C63</vt:lpwstr>
  </property>
</Properties>
</file>