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 xml:space="preserve">年元-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11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月全县国民经济运行简析</w:t>
      </w:r>
    </w:p>
    <w:p>
      <w:pPr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工业：</w:t>
      </w:r>
      <w:r>
        <w:rPr>
          <w:rFonts w:hint="eastAsia" w:ascii="仿宋_GB2312" w:hAnsi="仿宋_GB2312" w:eastAsia="仿宋_GB2312" w:cs="仿宋_GB2312"/>
          <w:sz w:val="32"/>
          <w:szCs w:val="32"/>
        </w:rPr>
        <w:t>全县工业税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收 38538 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万元，同比增长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23.3</w:t>
      </w:r>
      <w:r>
        <w:rPr>
          <w:rFonts w:hint="eastAsia" w:ascii="仿宋_GB2312" w:hAnsi="仿宋_GB2312" w:eastAsia="仿宋_GB2312" w:cs="仿宋_GB2312"/>
          <w:sz w:val="32"/>
          <w:szCs w:val="32"/>
        </w:rPr>
        <w:t>%。工业增值税收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入 22167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万元，同比增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长18.5</w:t>
      </w:r>
      <w:r>
        <w:rPr>
          <w:rFonts w:hint="eastAsia" w:ascii="仿宋_GB2312" w:hAnsi="仿宋_GB2312" w:eastAsia="仿宋_GB2312" w:cs="仿宋_GB2312"/>
          <w:sz w:val="32"/>
          <w:szCs w:val="32"/>
        </w:rPr>
        <w:t>%，居全市第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位。</w:t>
      </w:r>
    </w:p>
    <w:p>
      <w:pPr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财政：</w:t>
      </w:r>
      <w:r>
        <w:rPr>
          <w:rFonts w:hint="eastAsia" w:ascii="仿宋_GB2312" w:hAnsi="仿宋_GB2312" w:eastAsia="仿宋_GB2312" w:cs="仿宋_GB2312"/>
          <w:sz w:val="32"/>
          <w:szCs w:val="32"/>
        </w:rPr>
        <w:t>全县一般公共预算收入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76364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万元，同比增长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9.6</w:t>
      </w:r>
      <w:r>
        <w:rPr>
          <w:rFonts w:hint="eastAsia" w:ascii="仿宋_GB2312" w:hAnsi="仿宋_GB2312" w:eastAsia="仿宋_GB2312" w:cs="仿宋_GB2312"/>
          <w:sz w:val="32"/>
          <w:szCs w:val="32"/>
        </w:rPr>
        <w:t>%，居全市第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位。其中，税收收入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51164 万元，增长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4.7</w:t>
      </w:r>
      <w:r>
        <w:rPr>
          <w:rFonts w:hint="eastAsia" w:ascii="仿宋_GB2312" w:hAnsi="仿宋_GB2312" w:eastAsia="仿宋_GB2312" w:cs="仿宋_GB2312"/>
          <w:sz w:val="32"/>
          <w:szCs w:val="32"/>
        </w:rPr>
        <w:t>%，居全市第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位。一般公共预算支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出 322542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万元，同比增长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4.9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%，居全市第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位。</w:t>
      </w:r>
    </w:p>
    <w:p>
      <w:pPr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金融：</w:t>
      </w:r>
      <w:r>
        <w:rPr>
          <w:rFonts w:hint="eastAsia" w:ascii="仿宋_GB2312" w:hAnsi="仿宋_GB2312" w:eastAsia="仿宋_GB2312" w:cs="仿宋_GB2312"/>
          <w:sz w:val="32"/>
          <w:szCs w:val="32"/>
        </w:rPr>
        <w:t>全县金融机构人民币存款余额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66.57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亿</w:t>
      </w:r>
      <w:r>
        <w:rPr>
          <w:rFonts w:hint="eastAsia" w:ascii="仿宋_GB2312" w:hAnsi="仿宋_GB2312" w:eastAsia="仿宋_GB2312" w:cs="仿宋_GB2312"/>
          <w:sz w:val="32"/>
          <w:szCs w:val="32"/>
        </w:rPr>
        <w:t>元，同比增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长</w:t>
      </w: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6.6</w:t>
      </w:r>
      <w:r>
        <w:rPr>
          <w:rFonts w:hint="eastAsia" w:ascii="仿宋_GB2312" w:hAnsi="仿宋_GB2312" w:eastAsia="仿宋_GB2312" w:cs="仿宋_GB2312"/>
          <w:sz w:val="32"/>
          <w:szCs w:val="32"/>
        </w:rPr>
        <w:t>%，居全市第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位。贷款余额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106.69 亿</w:t>
      </w:r>
      <w:r>
        <w:rPr>
          <w:rFonts w:hint="eastAsia" w:ascii="仿宋_GB2312" w:hAnsi="仿宋_GB2312" w:eastAsia="仿宋_GB2312" w:cs="仿宋_GB2312"/>
          <w:sz w:val="32"/>
          <w:szCs w:val="32"/>
        </w:rPr>
        <w:t>元，同比增长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8.0</w:t>
      </w:r>
      <w:r>
        <w:rPr>
          <w:rFonts w:hint="eastAsia" w:ascii="仿宋_GB2312" w:hAnsi="仿宋_GB2312" w:eastAsia="仿宋_GB2312" w:cs="仿宋_GB2312"/>
          <w:sz w:val="32"/>
          <w:szCs w:val="32"/>
        </w:rPr>
        <w:t>%，居全市第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位。金融机构人民币存贷比为4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0.0</w:t>
      </w:r>
      <w:r>
        <w:rPr>
          <w:rFonts w:hint="eastAsia" w:ascii="仿宋_GB2312" w:hAnsi="仿宋_GB2312" w:eastAsia="仿宋_GB2312" w:cs="仿宋_GB2312"/>
          <w:sz w:val="32"/>
          <w:szCs w:val="32"/>
        </w:rPr>
        <w:t>%。</w:t>
      </w:r>
    </w:p>
    <w:p>
      <w:pPr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用电量：</w:t>
      </w:r>
      <w:r>
        <w:rPr>
          <w:rFonts w:hint="eastAsia" w:ascii="仿宋_GB2312" w:hAnsi="仿宋_GB2312" w:eastAsia="仿宋_GB2312" w:cs="仿宋_GB2312"/>
          <w:sz w:val="32"/>
          <w:szCs w:val="32"/>
        </w:rPr>
        <w:t>全县全社会用电量50002 万千瓦时，同比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增长1.7</w:t>
      </w:r>
      <w:r>
        <w:rPr>
          <w:rFonts w:hint="eastAsia" w:ascii="仿宋_GB2312" w:hAnsi="仿宋_GB2312" w:eastAsia="仿宋_GB2312" w:cs="仿宋_GB2312"/>
          <w:sz w:val="32"/>
          <w:szCs w:val="32"/>
        </w:rPr>
        <w:t>%；其中，工业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售</w:t>
      </w:r>
      <w:r>
        <w:rPr>
          <w:rFonts w:hint="eastAsia" w:ascii="仿宋_GB2312" w:hAnsi="仿宋_GB2312" w:eastAsia="仿宋_GB2312" w:cs="仿宋_GB2312"/>
          <w:sz w:val="32"/>
          <w:szCs w:val="32"/>
        </w:rPr>
        <w:t>电量 4178 万千瓦时，同比增长1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5.0</w:t>
      </w:r>
      <w:r>
        <w:rPr>
          <w:rFonts w:hint="eastAsia" w:ascii="仿宋_GB2312" w:hAnsi="仿宋_GB2312" w:eastAsia="仿宋_GB2312" w:cs="仿宋_GB2312"/>
          <w:sz w:val="32"/>
          <w:szCs w:val="32"/>
        </w:rPr>
        <w:t>%。当月，全县全社会用电量 4089 万千瓦时，同比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增长20.8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%；其中，工业用电量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435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万千瓦时，同比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增长14.5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%。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2034A6"/>
    <w:rsid w:val="182034A6"/>
    <w:rsid w:val="1DD22572"/>
    <w:rsid w:val="3060545F"/>
    <w:rsid w:val="35DD6B10"/>
    <w:rsid w:val="42EE4B6F"/>
    <w:rsid w:val="46834130"/>
    <w:rsid w:val="526E0232"/>
    <w:rsid w:val="5A794DC6"/>
    <w:rsid w:val="66C93C97"/>
    <w:rsid w:val="74AD796E"/>
    <w:rsid w:val="7DA84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290</Words>
  <Characters>380</Characters>
  <Lines>0</Lines>
  <Paragraphs>0</Paragraphs>
  <TotalTime>59</TotalTime>
  <ScaleCrop>false</ScaleCrop>
  <LinksUpToDate>false</LinksUpToDate>
  <CharactersWithSpaces>403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2024-01-22T07:47:00Z</dcterms:created>
  <dc:creator>lenovo</dc:creator>
  <cp:lastModifiedBy>lenovo</cp:lastModifiedBy>
  <dcterms:modified xsi:type="dcterms:W3CDTF">2024-01-23T01:12:34Z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