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50" w:after="680"/>
        <w:jc w:val="center"/>
        <w:rPr>
          <w:rFonts w:ascii="黑体" w:hAnsi="黑体" w:eastAsia="黑体" w:cs="黑体"/>
          <w:b/>
          <w:bCs/>
          <w:sz w:val="32"/>
          <w:szCs w:val="40"/>
        </w:rPr>
      </w:pPr>
      <w:bookmarkStart w:id="0" w:name="_GoBack"/>
      <w:bookmarkEnd w:id="0"/>
      <w:r>
        <w:rPr>
          <w:rFonts w:hint="eastAsia" w:ascii="黑体" w:hAnsi="黑体" w:eastAsia="黑体" w:cs="黑体"/>
          <w:b/>
          <w:bCs/>
          <w:sz w:val="32"/>
          <w:szCs w:val="40"/>
        </w:rPr>
        <w:t>港口危险货物作业的建设项目安全设施设计审查办理规程</w:t>
      </w:r>
    </w:p>
    <w:p>
      <w:pPr>
        <w:spacing w:beforeLines="100" w:afterLines="100"/>
        <w:rPr>
          <w:rFonts w:ascii="黑体" w:hAnsi="黑体" w:eastAsia="黑体" w:cs="黑体"/>
        </w:rPr>
      </w:pPr>
      <w:r>
        <w:rPr>
          <w:rFonts w:hint="eastAsia" w:ascii="黑体" w:hAnsi="黑体" w:eastAsia="黑体" w:cs="黑体"/>
        </w:rPr>
        <w:t>1  事项名称及编码</w:t>
      </w:r>
    </w:p>
    <w:p>
      <w:pPr>
        <w:ind w:firstLine="420" w:firstLineChars="200"/>
        <w:rPr>
          <w:rFonts w:ascii="宋体" w:hAnsi="宋体" w:eastAsia="宋体" w:cs="宋体"/>
        </w:rPr>
      </w:pPr>
      <w:r>
        <w:rPr>
          <w:rFonts w:hint="eastAsia" w:ascii="宋体" w:hAnsi="宋体" w:eastAsia="宋体" w:cs="宋体"/>
        </w:rPr>
        <w:t>港口危险货物作业的建设项目安全设施设计审查 006112054XKF3I0L001</w:t>
      </w:r>
    </w:p>
    <w:p>
      <w:pPr>
        <w:spacing w:beforeLines="100" w:afterLines="100"/>
        <w:rPr>
          <w:rFonts w:ascii="黑体" w:hAnsi="黑体" w:eastAsia="黑体" w:cs="黑体"/>
        </w:rPr>
      </w:pPr>
      <w:r>
        <w:rPr>
          <w:rFonts w:hint="eastAsia" w:ascii="黑体" w:hAnsi="黑体" w:eastAsia="黑体" w:cs="黑体"/>
        </w:rPr>
        <w:t>2  事项类型</w:t>
      </w:r>
    </w:p>
    <w:p>
      <w:pPr>
        <w:ind w:firstLine="420" w:firstLineChars="200"/>
        <w:rPr>
          <w:rFonts w:ascii="宋体" w:hAnsi="宋体" w:eastAsia="宋体" w:cs="宋体"/>
        </w:rPr>
      </w:pPr>
      <w:r>
        <w:rPr>
          <w:rFonts w:ascii="宋体" w:hAnsi="宋体" w:eastAsia="宋体" w:cs="宋体"/>
        </w:rPr>
        <w:t>行政许可</w:t>
      </w:r>
    </w:p>
    <w:p>
      <w:pPr>
        <w:spacing w:beforeLines="100" w:afterLines="100"/>
        <w:rPr>
          <w:rFonts w:ascii="黑体" w:hAnsi="黑体" w:eastAsia="黑体" w:cs="黑体"/>
        </w:rPr>
      </w:pPr>
      <w:r>
        <w:rPr>
          <w:rFonts w:hint="eastAsia" w:ascii="黑体" w:hAnsi="黑体" w:eastAsia="黑体" w:cs="黑体"/>
        </w:rPr>
        <w:t>3  设立依据</w:t>
      </w:r>
    </w:p>
    <w:p>
      <w:pPr>
        <w:rPr>
          <w:rFonts w:hint="eastAsia" w:ascii="宋体" w:hAnsi="宋体" w:eastAsia="宋体" w:cs="宋体"/>
        </w:rPr>
      </w:pPr>
      <w:r>
        <w:rPr>
          <w:rFonts w:hint="eastAsia" w:ascii="宋体" w:hAnsi="宋体" w:eastAsia="宋体" w:cs="宋体"/>
          <w:lang w:val="en-US" w:eastAsia="zh-CN"/>
        </w:rPr>
        <w:t>3.1</w:t>
      </w:r>
      <w:r>
        <w:rPr>
          <w:rFonts w:hint="eastAsia" w:ascii="宋体" w:hAnsi="宋体" w:eastAsia="宋体" w:cs="宋体"/>
        </w:rPr>
        <w:t>《中华人民共和国安全生产法》（2002年6月29日主席令第70号，2014年8月31日予以修改）第三十条：建设项目安全设施的设计人、设计单位应当对安全设施设计负责。矿山、金属冶炼建设项目和用于生产、储存、装卸危险物品的建设项目的安全设施设计应当按照国家有关规定报经有关部门审查，审查部门及其负责审查的人员对审查结果负责。</w:t>
      </w:r>
    </w:p>
    <w:p>
      <w:pPr>
        <w:rPr>
          <w:rFonts w:hint="eastAsia" w:ascii="宋体" w:hAnsi="宋体" w:eastAsia="宋体" w:cs="宋体"/>
        </w:rPr>
      </w:pPr>
      <w:r>
        <w:rPr>
          <w:rFonts w:hint="eastAsia" w:ascii="宋体" w:hAnsi="宋体" w:eastAsia="宋体" w:cs="宋体"/>
          <w:lang w:val="en-US" w:eastAsia="zh-CN"/>
        </w:rPr>
        <w:t>3.2</w:t>
      </w:r>
      <w:r>
        <w:rPr>
          <w:rFonts w:hint="eastAsia" w:ascii="宋体" w:hAnsi="宋体" w:eastAsia="宋体" w:cs="宋体"/>
        </w:rPr>
        <w:t>《港口危险货物安全管理规定》（2017年9月4日交通运输部令第27号）第五条　新建、改建、扩建储存、装卸危险货物的港口建设项目（以下简称危险货物港口建设项目），应当由港口行政管理部门进行安全条件审查。 未通过安全条件审查，危险货物港口建设项目不得开工建设。</w:t>
      </w:r>
    </w:p>
    <w:p>
      <w:pPr>
        <w:spacing w:beforeLines="100" w:afterLines="100"/>
        <w:rPr>
          <w:rFonts w:ascii="黑体" w:hAnsi="黑体" w:eastAsia="黑体" w:cs="黑体"/>
        </w:rPr>
      </w:pPr>
      <w:r>
        <w:rPr>
          <w:rFonts w:hint="eastAsia" w:ascii="黑体" w:hAnsi="黑体" w:eastAsia="黑体" w:cs="黑体"/>
        </w:rPr>
        <w:t>4  受理机构</w:t>
      </w:r>
    </w:p>
    <w:p>
      <w:pPr>
        <w:ind w:firstLine="420" w:firstLineChars="200"/>
        <w:rPr>
          <w:rFonts w:ascii="宋体" w:hAnsi="宋体" w:eastAsia="宋体" w:cs="宋体"/>
        </w:rPr>
      </w:pPr>
      <w:r>
        <w:rPr>
          <w:rFonts w:hint="eastAsia" w:ascii="宋体" w:hAnsi="宋体" w:eastAsia="宋体" w:cs="宋体"/>
        </w:rPr>
        <w:t>新县政务服务中心（新县市民之家）</w:t>
      </w:r>
    </w:p>
    <w:p>
      <w:pPr>
        <w:spacing w:beforeLines="100" w:afterLines="100"/>
        <w:rPr>
          <w:rFonts w:ascii="黑体" w:hAnsi="黑体" w:eastAsia="黑体" w:cs="黑体"/>
        </w:rPr>
      </w:pPr>
      <w:r>
        <w:rPr>
          <w:rFonts w:hint="eastAsia" w:ascii="黑体" w:hAnsi="黑体" w:eastAsia="黑体" w:cs="黑体"/>
        </w:rPr>
        <w:t>5  决定机构</w:t>
      </w:r>
    </w:p>
    <w:p>
      <w:pPr>
        <w:ind w:firstLine="420" w:firstLineChars="200"/>
        <w:rPr>
          <w:rFonts w:ascii="宋体" w:hAnsi="宋体" w:eastAsia="宋体" w:cs="宋体"/>
        </w:rPr>
      </w:pPr>
      <w:r>
        <w:rPr>
          <w:rFonts w:hint="eastAsia" w:ascii="宋体" w:hAnsi="宋体" w:eastAsia="宋体" w:cs="宋体"/>
        </w:rPr>
        <w:t>新县交通运输局</w:t>
      </w:r>
    </w:p>
    <w:p>
      <w:pPr>
        <w:spacing w:beforeLines="100" w:afterLines="100"/>
        <w:rPr>
          <w:rFonts w:ascii="黑体" w:hAnsi="黑体" w:eastAsia="黑体" w:cs="黑体"/>
        </w:rPr>
      </w:pPr>
      <w:r>
        <w:rPr>
          <w:rFonts w:hint="eastAsia" w:ascii="黑体" w:hAnsi="黑体" w:eastAsia="黑体" w:cs="黑体"/>
        </w:rPr>
        <w:t>6  办理条件</w:t>
      </w:r>
    </w:p>
    <w:p>
      <w:pPr>
        <w:rPr>
          <w:rFonts w:hint="eastAsia" w:ascii="宋体" w:hAnsi="宋体" w:eastAsia="宋体" w:cs="宋体"/>
        </w:rPr>
      </w:pPr>
      <w:r>
        <w:rPr>
          <w:rFonts w:hint="eastAsia" w:ascii="宋体" w:hAnsi="宋体" w:eastAsia="宋体" w:cs="宋体"/>
          <w:lang w:val="en-US" w:eastAsia="zh-CN"/>
        </w:rPr>
        <w:t>6.1</w:t>
      </w:r>
      <w:r>
        <w:rPr>
          <w:rFonts w:hint="eastAsia" w:ascii="宋体" w:hAnsi="宋体" w:eastAsia="宋体" w:cs="宋体"/>
        </w:rPr>
        <w:t>建设项目已依法通过安全条件审查：</w:t>
      </w:r>
    </w:p>
    <w:p>
      <w:pPr>
        <w:rPr>
          <w:rFonts w:hint="eastAsia" w:ascii="宋体" w:hAnsi="宋体" w:eastAsia="宋体" w:cs="宋体"/>
        </w:rPr>
      </w:pPr>
      <w:r>
        <w:rPr>
          <w:rFonts w:hint="eastAsia" w:ascii="宋体" w:hAnsi="宋体" w:eastAsia="宋体" w:cs="宋体"/>
          <w:lang w:val="en-US" w:eastAsia="zh-CN"/>
        </w:rPr>
        <w:t>6.2</w:t>
      </w:r>
      <w:r>
        <w:rPr>
          <w:rFonts w:hint="eastAsia" w:ascii="宋体" w:hAnsi="宋体" w:eastAsia="宋体" w:cs="宋体"/>
        </w:rPr>
        <w:t>已委托有资质的设计单位完成安全设施设计；</w:t>
      </w:r>
    </w:p>
    <w:p>
      <w:pPr>
        <w:rPr>
          <w:rFonts w:hint="eastAsia" w:ascii="宋体" w:hAnsi="宋体" w:eastAsia="宋体" w:cs="宋体"/>
        </w:rPr>
      </w:pPr>
      <w:r>
        <w:rPr>
          <w:rFonts w:hint="eastAsia" w:ascii="宋体" w:hAnsi="宋体" w:eastAsia="宋体" w:cs="宋体"/>
          <w:lang w:val="en-US" w:eastAsia="zh-CN"/>
        </w:rPr>
        <w:t>6.3</w:t>
      </w:r>
      <w:r>
        <w:rPr>
          <w:rFonts w:hint="eastAsia" w:ascii="宋体" w:hAnsi="宋体" w:eastAsia="宋体" w:cs="宋体"/>
        </w:rPr>
        <w:t>安全设施设计时，对未采纳建设项目安全预评价报告中的安全对策和建议的已作充分论证说明；</w:t>
      </w:r>
    </w:p>
    <w:p>
      <w:pPr>
        <w:rPr>
          <w:rFonts w:hint="eastAsia" w:ascii="宋体" w:hAnsi="宋体" w:eastAsia="宋体" w:cs="宋体"/>
        </w:rPr>
      </w:pPr>
      <w:r>
        <w:rPr>
          <w:rFonts w:hint="eastAsia" w:ascii="宋体" w:hAnsi="宋体" w:eastAsia="宋体" w:cs="宋体"/>
          <w:lang w:val="en-US" w:eastAsia="zh-CN"/>
        </w:rPr>
        <w:t>6.4</w:t>
      </w:r>
      <w:r>
        <w:rPr>
          <w:rFonts w:hint="eastAsia" w:ascii="宋体" w:hAnsi="宋体" w:eastAsia="宋体" w:cs="宋体"/>
        </w:rPr>
        <w:t>安全设施设计符合国家有关法律法规和技术标准规范的要求。</w:t>
      </w:r>
    </w:p>
    <w:p>
      <w:pPr>
        <w:spacing w:beforeLines="100" w:afterLines="100"/>
        <w:ind w:firstLine="420"/>
        <w:rPr>
          <w:rFonts w:ascii="黑体" w:hAnsi="黑体" w:eastAsia="黑体" w:cs="黑体"/>
        </w:rPr>
      </w:pPr>
      <w:r>
        <w:rPr>
          <w:rFonts w:hint="eastAsia" w:ascii="黑体" w:hAnsi="黑体" w:eastAsia="黑体" w:cs="黑体"/>
        </w:rPr>
        <w:t>7  申办材料</w:t>
      </w:r>
    </w:p>
    <w:tbl>
      <w:tblPr>
        <w:tblStyle w:val="5"/>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序号</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提交材料名称</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份数</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color w:val="000000"/>
                <w:kern w:val="0"/>
                <w:sz w:val="18"/>
                <w:szCs w:val="18"/>
              </w:rPr>
              <w:t>1</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港口危险货物建设项目安全设施设计审查申请书</w:t>
            </w:r>
          </w:p>
        </w:tc>
        <w:tc>
          <w:tcPr>
            <w:tcW w:w="1311" w:type="dxa"/>
            <w:shd w:val="clear" w:color="auto" w:fill="auto"/>
            <w:vAlign w:val="center"/>
          </w:tcPr>
          <w:p>
            <w:pPr>
              <w:ind w:firstLine="540" w:firstLineChars="300"/>
              <w:rPr>
                <w:rFonts w:ascii="宋体" w:hAnsi="宋体" w:eastAsia="宋体" w:cs="宋体"/>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color w:val="000000"/>
                <w:kern w:val="0"/>
                <w:sz w:val="18"/>
                <w:szCs w:val="18"/>
              </w:rPr>
              <w:t>2</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设计单位的基本情况及资信情况</w:t>
            </w:r>
          </w:p>
        </w:tc>
        <w:tc>
          <w:tcPr>
            <w:tcW w:w="1311" w:type="dxa"/>
            <w:shd w:val="clear" w:color="auto" w:fill="auto"/>
            <w:vAlign w:val="center"/>
          </w:tcPr>
          <w:p>
            <w:pPr>
              <w:ind w:firstLine="540" w:firstLineChars="300"/>
              <w:rPr>
                <w:rFonts w:ascii="宋体" w:hAnsi="宋体" w:eastAsia="宋体" w:cs="宋体"/>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安全设施设计原件</w:t>
            </w:r>
          </w:p>
        </w:tc>
        <w:tc>
          <w:tcPr>
            <w:tcW w:w="1311" w:type="dxa"/>
            <w:shd w:val="clear" w:color="auto" w:fill="auto"/>
            <w:vAlign w:val="center"/>
          </w:tcPr>
          <w:p>
            <w:pPr>
              <w:ind w:firstLine="540" w:firstLineChars="300"/>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申报材料真实有效</w:t>
            </w:r>
          </w:p>
        </w:tc>
      </w:tr>
    </w:tbl>
    <w:p>
      <w:pPr>
        <w:spacing w:beforeLines="100" w:afterLines="100"/>
        <w:rPr>
          <w:rFonts w:ascii="黑体" w:hAnsi="黑体" w:eastAsia="黑体" w:cs="黑体"/>
        </w:rPr>
      </w:pPr>
    </w:p>
    <w:p>
      <w:pPr>
        <w:spacing w:beforeLines="100" w:afterLines="100"/>
        <w:rPr>
          <w:rFonts w:ascii="黑体" w:hAnsi="黑体" w:eastAsia="黑体" w:cs="黑体"/>
        </w:rPr>
      </w:pPr>
      <w:r>
        <w:rPr>
          <w:rFonts w:hint="eastAsia" w:ascii="黑体" w:hAnsi="黑体" w:eastAsia="黑体" w:cs="黑体"/>
        </w:rPr>
        <w:t>8  受理方式</w:t>
      </w:r>
    </w:p>
    <w:p>
      <w:pPr>
        <w:rPr>
          <w:rFonts w:ascii="宋体" w:hAnsi="宋体" w:eastAsia="宋体" w:cs="宋体"/>
        </w:rPr>
      </w:pPr>
      <w:r>
        <w:rPr>
          <w:rFonts w:hint="eastAsia" w:ascii="宋体" w:hAnsi="宋体" w:eastAsia="宋体" w:cs="宋体"/>
        </w:rPr>
        <w:t>8.1  窗口受理：新县市民之家三楼无差别综合受理窗口提交申办材料。</w:t>
      </w:r>
    </w:p>
    <w:p>
      <w:pPr>
        <w:rPr>
          <w:rFonts w:ascii="宋体" w:hAnsi="宋体" w:eastAsia="宋体" w:cs="宋体"/>
        </w:rPr>
      </w:pPr>
      <w:r>
        <w:rPr>
          <w:rFonts w:hint="eastAsia" w:ascii="宋体" w:hAnsi="宋体" w:eastAsia="宋体" w:cs="宋体"/>
        </w:rPr>
        <w:t>8.2  网上申报：进入河南政务服务网（http://xyxinxian.hnzwfw.gov.cn/）按照提示进行网上申报。</w:t>
      </w:r>
    </w:p>
    <w:p>
      <w:pPr>
        <w:spacing w:beforeLines="100" w:afterLines="100"/>
        <w:rPr>
          <w:rFonts w:ascii="黑体" w:hAnsi="黑体" w:eastAsia="黑体" w:cs="黑体"/>
        </w:rPr>
      </w:pPr>
      <w:r>
        <w:rPr>
          <w:rFonts w:hint="eastAsia" w:ascii="黑体" w:hAnsi="黑体" w:eastAsia="黑体" w:cs="黑体"/>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rPr>
          <w:rFonts w:ascii="宋体" w:hAnsi="宋体" w:eastAsia="宋体" w:cs="宋体"/>
        </w:rPr>
      </w:pPr>
      <w:r>
        <w:rPr>
          <w:rFonts w:hint="eastAsia" w:ascii="宋体" w:hAnsi="宋体" w:eastAsia="宋体" w:cs="宋体"/>
        </w:rPr>
        <w:t>9.4  工作流程图</w:t>
      </w:r>
    </w:p>
    <w:p>
      <w:pPr>
        <w:rPr>
          <w:rFonts w:ascii="宋体" w:hAnsi="宋体" w:eastAsia="宋体" w:cs="宋体"/>
        </w:rPr>
      </w:pPr>
      <w:r>
        <w:rPr>
          <w:rFonts w:hint="eastAsia" w:ascii="宋体" w:hAnsi="宋体" w:eastAsia="宋体" w:cs="宋体"/>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cstate="print"/>
                    <a:stretch>
                      <a:fillRect/>
                    </a:stretch>
                  </pic:blipFill>
                  <pic:spPr>
                    <a:xfrm>
                      <a:off x="0" y="0"/>
                      <a:ext cx="5229225" cy="6572250"/>
                    </a:xfrm>
                    <a:prstGeom prst="rect">
                      <a:avLst/>
                    </a:prstGeom>
                  </pic:spPr>
                </pic:pic>
              </a:graphicData>
            </a:graphic>
          </wp:inline>
        </w:drawing>
      </w:r>
    </w:p>
    <w:p>
      <w:pPr>
        <w:spacing w:beforeLines="100" w:afterLines="100"/>
        <w:rPr>
          <w:rFonts w:ascii="黑体" w:hAnsi="黑体" w:eastAsia="黑体" w:cs="黑体"/>
        </w:rPr>
      </w:pPr>
      <w:r>
        <w:rPr>
          <w:rFonts w:hint="eastAsia" w:ascii="黑体" w:hAnsi="黑体" w:eastAsia="黑体" w:cs="黑体"/>
        </w:rPr>
        <w:t>10  办理时限</w:t>
      </w:r>
    </w:p>
    <w:p>
      <w:pPr>
        <w:rPr>
          <w:rFonts w:ascii="宋体" w:hAnsi="宋体" w:eastAsia="宋体" w:cs="宋体"/>
        </w:rPr>
      </w:pPr>
      <w:r>
        <w:rPr>
          <w:rFonts w:hint="eastAsia" w:ascii="宋体" w:hAnsi="宋体" w:eastAsia="宋体" w:cs="宋体"/>
        </w:rPr>
        <w:t>10.1  法定时限：20个工作日</w:t>
      </w:r>
    </w:p>
    <w:p>
      <w:pPr>
        <w:rPr>
          <w:rFonts w:ascii="宋体" w:hAnsi="宋体" w:eastAsia="宋体" w:cs="宋体"/>
        </w:rPr>
      </w:pPr>
      <w:r>
        <w:rPr>
          <w:rFonts w:hint="eastAsia" w:ascii="宋体" w:hAnsi="宋体" w:eastAsia="宋体" w:cs="宋体"/>
        </w:rPr>
        <w:t>10.2  承诺时限：2个工作日</w:t>
      </w:r>
    </w:p>
    <w:p>
      <w:pPr>
        <w:spacing w:beforeLines="100" w:afterLines="100"/>
        <w:rPr>
          <w:rFonts w:ascii="宋体" w:hAnsi="宋体" w:eastAsia="宋体" w:cs="宋体"/>
        </w:rPr>
      </w:pPr>
      <w:r>
        <w:rPr>
          <w:rFonts w:hint="eastAsia" w:ascii="黑体" w:hAnsi="黑体" w:eastAsia="黑体" w:cs="黑体"/>
        </w:rPr>
        <w:t>11  收费依据及标准</w:t>
      </w:r>
    </w:p>
    <w:p>
      <w:pPr>
        <w:ind w:firstLine="420" w:firstLineChars="200"/>
        <w:rPr>
          <w:rFonts w:ascii="宋体" w:hAnsi="宋体" w:eastAsia="宋体" w:cs="宋体"/>
        </w:rPr>
      </w:pPr>
      <w:r>
        <w:rPr>
          <w:rFonts w:hint="eastAsia" w:ascii="宋体" w:hAnsi="宋体" w:eastAsia="宋体" w:cs="宋体"/>
        </w:rPr>
        <w:t>不收费</w:t>
      </w:r>
    </w:p>
    <w:p>
      <w:pPr>
        <w:spacing w:beforeLines="100" w:afterLines="100"/>
        <w:rPr>
          <w:rFonts w:ascii="黑体" w:hAnsi="黑体" w:eastAsia="黑体" w:cs="黑体"/>
        </w:rPr>
      </w:pPr>
      <w:r>
        <w:rPr>
          <w:rFonts w:hint="eastAsia" w:ascii="黑体" w:hAnsi="黑体" w:eastAsia="黑体" w:cs="黑体"/>
        </w:rPr>
        <w:t>12  结果送达</w:t>
      </w:r>
    </w:p>
    <w:p>
      <w:pPr>
        <w:ind w:firstLine="420" w:firstLineChars="200"/>
        <w:rPr>
          <w:rFonts w:ascii="宋体" w:hAnsi="宋体" w:eastAsia="宋体" w:cs="宋体"/>
        </w:rPr>
      </w:pPr>
      <w:r>
        <w:rPr>
          <w:rFonts w:hint="eastAsia" w:ascii="宋体" w:hAnsi="宋体" w:eastAsia="宋体" w:cs="宋体"/>
        </w:rPr>
        <w:t>自受理之日起2个工作日内直接送达或邮寄送达</w:t>
      </w:r>
    </w:p>
    <w:p>
      <w:pPr>
        <w:spacing w:beforeLines="100" w:afterLines="100"/>
        <w:rPr>
          <w:rFonts w:ascii="黑体" w:hAnsi="黑体" w:eastAsia="黑体" w:cs="黑体"/>
        </w:rPr>
      </w:pPr>
      <w:r>
        <w:rPr>
          <w:rFonts w:hint="eastAsia" w:ascii="黑体" w:hAnsi="黑体" w:eastAsia="黑体" w:cs="黑体"/>
        </w:rPr>
        <w:t>13  咨询方式</w:t>
      </w:r>
    </w:p>
    <w:p>
      <w:pPr>
        <w:rPr>
          <w:rFonts w:ascii="宋体" w:hAnsi="宋体" w:eastAsia="宋体" w:cs="宋体"/>
        </w:rPr>
      </w:pPr>
      <w:r>
        <w:rPr>
          <w:rFonts w:hint="eastAsia" w:ascii="宋体" w:hAnsi="宋体" w:eastAsia="宋体" w:cs="宋体"/>
        </w:rPr>
        <w:t>13.1  现场咨询：新县市民之家三楼无差别综合受理窗口</w:t>
      </w:r>
    </w:p>
    <w:p>
      <w:pPr>
        <w:rPr>
          <w:rFonts w:ascii="宋体" w:hAnsi="宋体" w:eastAsia="宋体" w:cs="宋体"/>
        </w:rPr>
      </w:pPr>
      <w:r>
        <w:rPr>
          <w:rFonts w:hint="eastAsia" w:ascii="宋体" w:hAnsi="宋体" w:eastAsia="宋体" w:cs="宋体"/>
        </w:rPr>
        <w:t>13.2  电话咨询：窗口电话：0376－7622311单位电话：0376-2986348</w:t>
      </w:r>
    </w:p>
    <w:p>
      <w:pPr>
        <w:rPr>
          <w:rFonts w:ascii="宋体" w:hAnsi="宋体" w:eastAsia="宋体" w:cs="宋体"/>
        </w:rPr>
      </w:pPr>
      <w:r>
        <w:rPr>
          <w:rFonts w:hint="eastAsia" w:ascii="宋体" w:hAnsi="宋体" w:eastAsia="宋体" w:cs="宋体"/>
        </w:rPr>
        <w:t>13.3  网上咨询：</w:t>
      </w:r>
      <w:r>
        <w:fldChar w:fldCharType="begin"/>
      </w:r>
      <w:r>
        <w:instrText xml:space="preserve"> HYPERLINK "http://xyxinxian.hnzwfw.gov.cn" </w:instrText>
      </w:r>
      <w:r>
        <w:fldChar w:fldCharType="separate"/>
      </w:r>
      <w:r>
        <w:rPr>
          <w:rFonts w:hint="eastAsia" w:ascii="宋体" w:hAnsi="宋体" w:eastAsia="宋体" w:cs="宋体"/>
        </w:rPr>
        <w:t>http://xyxinxian.hnzwfw.gov.cn</w:t>
      </w:r>
      <w:r>
        <w:rPr>
          <w:rFonts w:hint="eastAsia" w:ascii="宋体" w:hAnsi="宋体" w:eastAsia="宋体" w:cs="宋体"/>
        </w:rPr>
        <w:fldChar w:fldCharType="end"/>
      </w:r>
    </w:p>
    <w:p>
      <w:pPr>
        <w:spacing w:beforeLines="100" w:afterLines="100"/>
        <w:rPr>
          <w:rFonts w:ascii="黑体" w:hAnsi="黑体" w:eastAsia="黑体" w:cs="黑体"/>
        </w:rPr>
      </w:pPr>
      <w:r>
        <w:rPr>
          <w:rFonts w:hint="eastAsia" w:ascii="黑体" w:hAnsi="黑体" w:eastAsia="黑体" w:cs="黑体"/>
        </w:rPr>
        <w:t>14  监督投诉渠道</w:t>
      </w:r>
    </w:p>
    <w:p>
      <w:pPr>
        <w:rPr>
          <w:rFonts w:ascii="宋体" w:hAnsi="宋体" w:eastAsia="宋体" w:cs="宋体"/>
        </w:rPr>
      </w:pPr>
      <w:r>
        <w:rPr>
          <w:rFonts w:hint="eastAsia" w:ascii="宋体" w:hAnsi="宋体" w:eastAsia="宋体" w:cs="宋体"/>
        </w:rPr>
        <w:t>14.1  现场监督投诉：新县市民之家投诉中心</w:t>
      </w:r>
    </w:p>
    <w:p>
      <w:pPr>
        <w:rPr>
          <w:rFonts w:ascii="宋体" w:hAnsi="宋体" w:eastAsia="宋体" w:cs="宋体"/>
        </w:rPr>
      </w:pPr>
      <w:r>
        <w:rPr>
          <w:rFonts w:hint="eastAsia" w:ascii="宋体" w:hAnsi="宋体" w:eastAsia="宋体" w:cs="宋体"/>
        </w:rPr>
        <w:t>14.2  电话监督投诉：</w:t>
      </w:r>
    </w:p>
    <w:p>
      <w:pPr>
        <w:rPr>
          <w:rFonts w:ascii="宋体" w:hAnsi="宋体" w:eastAsia="宋体" w:cs="宋体"/>
        </w:rPr>
      </w:pPr>
      <w:r>
        <w:rPr>
          <w:rFonts w:hint="eastAsia" w:ascii="宋体" w:hAnsi="宋体" w:eastAsia="宋体" w:cs="宋体"/>
        </w:rPr>
        <w:t>14.2.1  新县市民之家投诉电话：0376-2969509</w:t>
      </w:r>
    </w:p>
    <w:p>
      <w:pPr>
        <w:rPr>
          <w:rFonts w:ascii="宋体" w:hAnsi="宋体" w:eastAsia="宋体" w:cs="宋体"/>
        </w:rPr>
      </w:pPr>
      <w:r>
        <w:rPr>
          <w:rFonts w:hint="eastAsia" w:ascii="宋体" w:hAnsi="宋体" w:eastAsia="宋体" w:cs="宋体"/>
        </w:rPr>
        <w:t>14.2.2  政务服务热线：12345</w:t>
      </w:r>
    </w:p>
    <w:p>
      <w:pPr>
        <w:rPr>
          <w:rFonts w:ascii="宋体" w:hAnsi="宋体" w:eastAsia="宋体" w:cs="宋体"/>
        </w:rPr>
      </w:pPr>
      <w:r>
        <w:rPr>
          <w:rFonts w:hint="eastAsia" w:ascii="宋体" w:hAnsi="宋体" w:eastAsia="宋体" w:cs="宋体"/>
        </w:rPr>
        <w:t>14.2.3  本单位监督举报电话：0376-2986348</w:t>
      </w:r>
    </w:p>
    <w:p>
      <w:pPr>
        <w:rPr>
          <w:rFonts w:ascii="宋体" w:hAnsi="宋体" w:eastAsia="宋体" w:cs="宋体"/>
        </w:rPr>
      </w:pPr>
      <w:r>
        <w:rPr>
          <w:rFonts w:hint="eastAsia" w:ascii="宋体" w:hAnsi="宋体" w:eastAsia="宋体" w:cs="宋体"/>
        </w:rPr>
        <w:t>14.3  网上监督投诉：http://xyxinxian.hnzwfw.gov.cn</w:t>
      </w:r>
    </w:p>
    <w:p>
      <w:pPr>
        <w:spacing w:beforeLines="100" w:afterLines="100"/>
        <w:rPr>
          <w:rFonts w:ascii="黑体" w:hAnsi="黑体" w:eastAsia="黑体" w:cs="黑体"/>
        </w:rPr>
      </w:pPr>
      <w:r>
        <w:rPr>
          <w:rFonts w:hint="eastAsia" w:ascii="黑体" w:hAnsi="黑体" w:eastAsia="黑体" w:cs="黑体"/>
        </w:rPr>
        <w:t>15  办理地址和时间</w:t>
      </w:r>
    </w:p>
    <w:p>
      <w:pPr>
        <w:rPr>
          <w:rFonts w:ascii="宋体" w:hAnsi="宋体" w:eastAsia="宋体" w:cs="宋体"/>
        </w:rPr>
      </w:pPr>
      <w:r>
        <w:rPr>
          <w:rFonts w:hint="eastAsia" w:ascii="宋体" w:hAnsi="宋体" w:eastAsia="宋体" w:cs="宋体"/>
        </w:rPr>
        <w:t>15.1  地址：新县北畈路市民之家</w:t>
      </w:r>
    </w:p>
    <w:p>
      <w:pPr>
        <w:rPr>
          <w:rFonts w:hint="eastAsia" w:ascii="宋体" w:hAnsi="宋体" w:eastAsia="宋体" w:cs="宋体"/>
          <w:lang w:eastAsia="zh-CN"/>
        </w:rPr>
      </w:pPr>
      <w:r>
        <w:rPr>
          <w:rFonts w:hint="eastAsia" w:ascii="宋体" w:hAnsi="宋体" w:eastAsia="宋体" w:cs="宋体"/>
        </w:rPr>
        <w:t xml:space="preserve">15.2  时间：周一至周五，法定节假日除外，上午9：00-12：00 </w:t>
      </w:r>
      <w:r>
        <w:rPr>
          <w:rFonts w:hint="eastAsia" w:ascii="宋体" w:hAnsi="宋体" w:eastAsia="宋体" w:cs="宋体"/>
          <w:lang w:eastAsia="zh-CN"/>
        </w:rPr>
        <w:t>下午1:00-5:00</w:t>
      </w:r>
    </w:p>
    <w:p>
      <w:pPr>
        <w:spacing w:beforeLines="100" w:afterLines="100"/>
        <w:rPr>
          <w:rFonts w:ascii="黑体" w:hAnsi="黑体" w:eastAsia="黑体" w:cs="黑体"/>
        </w:rPr>
      </w:pPr>
      <w:r>
        <w:rPr>
          <w:rFonts w:hint="eastAsia" w:ascii="黑体" w:hAnsi="黑体" w:eastAsia="黑体" w:cs="黑体"/>
        </w:rPr>
        <w:t>16  办理进程和结果查询</w:t>
      </w:r>
    </w:p>
    <w:p>
      <w:pPr>
        <w:rPr>
          <w:rFonts w:ascii="宋体" w:hAnsi="宋体" w:eastAsia="宋体" w:cs="宋体"/>
        </w:rPr>
      </w:pPr>
      <w:r>
        <w:rPr>
          <w:rFonts w:hint="eastAsia" w:ascii="宋体" w:hAnsi="宋体" w:eastAsia="宋体" w:cs="宋体"/>
        </w:rPr>
        <w:t>16.1  现场查询：新县市民之家三楼无差别综合受理窗口</w:t>
      </w:r>
    </w:p>
    <w:p>
      <w:pPr>
        <w:rPr>
          <w:rFonts w:ascii="宋体" w:hAnsi="宋体" w:eastAsia="宋体" w:cs="宋体"/>
        </w:rPr>
      </w:pPr>
      <w:r>
        <w:rPr>
          <w:rFonts w:hint="eastAsia" w:ascii="宋体" w:hAnsi="宋体" w:eastAsia="宋体" w:cs="宋体"/>
        </w:rPr>
        <w:t>16.2  电话查询：0376-7622311</w:t>
      </w:r>
    </w:p>
    <w:p>
      <w:pPr>
        <w:rPr>
          <w:rFonts w:ascii="宋体" w:hAnsi="宋体" w:eastAsia="宋体" w:cs="宋体"/>
        </w:rPr>
      </w:pPr>
      <w:r>
        <w:rPr>
          <w:rFonts w:hint="eastAsia" w:ascii="宋体" w:hAnsi="宋体" w:eastAsia="宋体" w:cs="宋体"/>
        </w:rPr>
        <w:t>16.3  网上查询：登录新县政务服务网（http://xyxinxian.hnzwfw.gov.cn）或下载“豫事办”APP和支付宝小程序查询</w:t>
      </w:r>
    </w:p>
    <w:p>
      <w:pPr>
        <w:spacing w:beforeLines="100" w:afterLines="100"/>
        <w:jc w:val="center"/>
        <w:rPr>
          <w:rFonts w:ascii="黑体" w:hAnsi="黑体" w:eastAsia="黑体" w:cs="黑体"/>
        </w:rPr>
      </w:pPr>
      <w:r>
        <w:rPr>
          <w:rFonts w:hint="eastAsia" w:ascii="黑体" w:hAnsi="黑体" w:eastAsia="黑体" w:cs="黑体"/>
          <w:color w:val="000000" w:themeColor="text1"/>
        </w:rPr>
        <w:t>————————————————</w:t>
      </w:r>
    </w:p>
    <w:p>
      <w:pPr>
        <w:spacing w:beforeLines="100" w:afterLines="100"/>
        <w:rPr>
          <w:rFonts w:ascii="黑体" w:hAnsi="黑体" w:eastAsia="黑体" w:cs="黑体"/>
        </w:rPr>
      </w:pPr>
    </w:p>
    <w:p>
      <w:pPr>
        <w:spacing w:beforeLines="100" w:afterLines="100"/>
        <w:rPr>
          <w:rFonts w:ascii="黑体" w:hAnsi="黑体" w:eastAsia="黑体" w:cs="黑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557"/>
        <w:tab w:val="clear" w:pos="4153"/>
      </w:tabs>
    </w:pPr>
    <w:r>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path/>
          <v:fill on="f" focussize="0,0"/>
          <v:stroke on="f" weight="0.5pt" joinstyle="miter"/>
          <v:imagedata o:title=""/>
          <o:lock v:ext="edit"/>
          <v:textbox inset="0mm,0mm,0mm,0mm" style="mso-fit-shape-to-text:t;">
            <w:txbxContent>
              <w:p>
                <w:pPr>
                  <w:pStyle w:val="3"/>
                  <w:bidi/>
                  <w:ind w:left="227"/>
                  <w:jc w:val="right"/>
                </w:pPr>
                <w:r>
                  <w:rPr>
                    <w:rFonts w:hint="eastAsia" w:ascii="宋体" w:hAnsi="宋体"/>
                    <w:szCs w:val="18"/>
                  </w:rPr>
                  <w:fldChar w:fldCharType="begin"/>
                </w:r>
                <w:r>
                  <w:rPr>
                    <w:rFonts w:hint="eastAsia" w:ascii="宋体" w:hAnsi="宋体"/>
                    <w:szCs w:val="18"/>
                  </w:rPr>
                  <w:instrText xml:space="preserve"> PAGE  \* MERGEFORMAT </w:instrText>
                </w:r>
                <w:r>
                  <w:rPr>
                    <w:rFonts w:hint="eastAsia" w:ascii="宋体" w:hAnsi="宋体"/>
                    <w:szCs w:val="18"/>
                  </w:rPr>
                  <w:fldChar w:fldCharType="separate"/>
                </w:r>
                <w:r>
                  <w:rPr>
                    <w:rFonts w:ascii="宋体" w:hAnsi="宋体"/>
                    <w:szCs w:val="18"/>
                  </w:rPr>
                  <w:t>- 3 -</w:t>
                </w:r>
                <w:r>
                  <w:rPr>
                    <w:rFonts w:hint="eastAsia" w:ascii="宋体" w:hAnsi="宋体"/>
                    <w:szCs w:val="18"/>
                  </w:rPr>
                  <w:fldChar w:fldCharType="end"/>
                </w: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92"/>
        <w:tab w:val="clear" w:pos="4153"/>
      </w:tabs>
    </w:pPr>
    <w:r>
      <w:pict>
        <v:shape id="_x0000_s1028" o:spid="_x0000_s102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path/>
          <v:fill on="f" focussize="0,0"/>
          <v:stroke on="f" weight="0.5pt" joinstyle="miter"/>
          <v:imagedata o:title=""/>
          <o:lock v:ext="edit"/>
          <v:textbox inset="0mm,0mm,0mm,0mm" style="mso-fit-shape-to-text:t;">
            <w:txbxContent>
              <w:p>
                <w:pPr>
                  <w:pStyle w:val="3"/>
                  <w:ind w:left="227"/>
                  <w:rPr>
                    <w:szCs w:val="18"/>
                  </w:rPr>
                </w:pPr>
                <w:r>
                  <w:rPr>
                    <w:rFonts w:hint="eastAsia" w:ascii="宋体" w:hAnsi="宋体" w:eastAsia="宋体" w:cs="宋体"/>
                    <w:szCs w:val="18"/>
                  </w:rPr>
                  <w:fldChar w:fldCharType="begin"/>
                </w:r>
                <w:r>
                  <w:rPr>
                    <w:rFonts w:hint="eastAsia" w:ascii="宋体" w:hAnsi="宋体" w:eastAsia="宋体" w:cs="宋体"/>
                    <w:szCs w:val="18"/>
                  </w:rPr>
                  <w:instrText xml:space="preserve"> PAGE  \* MERGEFORMAT </w:instrText>
                </w:r>
                <w:r>
                  <w:rPr>
                    <w:rFonts w:hint="eastAsia" w:ascii="宋体" w:hAnsi="宋体" w:eastAsia="宋体" w:cs="宋体"/>
                    <w:szCs w:val="18"/>
                  </w:rPr>
                  <w:fldChar w:fldCharType="separate"/>
                </w:r>
                <w:r>
                  <w:rPr>
                    <w:rFonts w:ascii="宋体" w:hAnsi="宋体" w:eastAsia="宋体" w:cs="宋体"/>
                    <w:szCs w:val="18"/>
                  </w:rPr>
                  <w:t>- 4 -</w:t>
                </w:r>
                <w:r>
                  <w:rPr>
                    <w:rFonts w:hint="eastAsia" w:ascii="宋体" w:hAnsi="宋体" w:eastAsia="宋体" w:cs="宋体"/>
                    <w:szCs w:val="18"/>
                  </w:rPr>
                  <w:fldChar w:fldCharType="end"/>
                </w:r>
              </w:p>
            </w:txbxContent>
          </v:textbox>
        </v:shape>
      </w:pict>
    </w:r>
    <w:r>
      <w:pict>
        <v:shape id="_x0000_s1027" o:spid="_x0000_s1027"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path/>
          <v:fill on="f" focussize="0,0"/>
          <v:stroke on="f" weight="0.5pt" joinstyle="miter"/>
          <v:imagedata o:title=""/>
          <o:lock v:ext="edit"/>
          <v:textbox inset="0mm,0mm,0mm,0mm">
            <w:txbxContent>
              <w:p>
                <w:pPr>
                  <w:pStyle w:val="3"/>
                  <w:bidi/>
                  <w:ind w:left="1361"/>
                  <w:jc w:val="right"/>
                </w:pPr>
              </w:p>
            </w:txbxContent>
          </v:textbox>
        </v:shape>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黑体" w:hAnsi="黑体" w:eastAsia="黑体" w:cs="黑体"/>
        <w:sz w:val="21"/>
        <w:szCs w:val="32"/>
      </w:rPr>
    </w:pPr>
    <w:r>
      <w:rPr>
        <w:rFonts w:hint="eastAsia" w:ascii="黑体" w:hAnsi="黑体" w:eastAsia="黑体" w:cs="黑体"/>
        <w:sz w:val="21"/>
        <w:szCs w:val="32"/>
      </w:rPr>
      <w:t>Q/XXZW 101.94—2023</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sz w:val="21"/>
        <w:szCs w:val="32"/>
      </w:rPr>
    </w:pPr>
    <w:r>
      <w:rPr>
        <w:rFonts w:hint="eastAsia" w:ascii="黑体" w:hAnsi="黑体" w:eastAsia="黑体" w:cs="黑体"/>
        <w:sz w:val="21"/>
        <w:szCs w:val="32"/>
      </w:rPr>
      <w:t>Q/XXZW 101.94—2023</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JhMjliYjhjODE4MzU4YjYxMjA1NGRkZWQ2MzhhOTAifQ=="/>
  </w:docVars>
  <w:rsids>
    <w:rsidRoot w:val="000F741A"/>
    <w:rsid w:val="000F741A"/>
    <w:rsid w:val="00211354"/>
    <w:rsid w:val="002C63E8"/>
    <w:rsid w:val="006B7A12"/>
    <w:rsid w:val="00EF1DA9"/>
    <w:rsid w:val="01AD7E6D"/>
    <w:rsid w:val="024E57BE"/>
    <w:rsid w:val="03107D3B"/>
    <w:rsid w:val="04CB5BFF"/>
    <w:rsid w:val="04F5513A"/>
    <w:rsid w:val="0A577EDC"/>
    <w:rsid w:val="0B0D44D4"/>
    <w:rsid w:val="0BB43C6B"/>
    <w:rsid w:val="0D2A279F"/>
    <w:rsid w:val="0DCE2A25"/>
    <w:rsid w:val="0DDB3A3F"/>
    <w:rsid w:val="11DC7D06"/>
    <w:rsid w:val="16027499"/>
    <w:rsid w:val="17394603"/>
    <w:rsid w:val="19870F5D"/>
    <w:rsid w:val="1B2D105E"/>
    <w:rsid w:val="1C23651B"/>
    <w:rsid w:val="1C273C13"/>
    <w:rsid w:val="1D8607E8"/>
    <w:rsid w:val="1DFD1F7F"/>
    <w:rsid w:val="21AC28FC"/>
    <w:rsid w:val="236F308A"/>
    <w:rsid w:val="238812F2"/>
    <w:rsid w:val="250638CD"/>
    <w:rsid w:val="262C1868"/>
    <w:rsid w:val="26786548"/>
    <w:rsid w:val="2A0505E0"/>
    <w:rsid w:val="2DDB1C0F"/>
    <w:rsid w:val="2E477B6D"/>
    <w:rsid w:val="32225ABD"/>
    <w:rsid w:val="33C96C75"/>
    <w:rsid w:val="34312375"/>
    <w:rsid w:val="374534D2"/>
    <w:rsid w:val="38296225"/>
    <w:rsid w:val="387A6293"/>
    <w:rsid w:val="3A376F2E"/>
    <w:rsid w:val="3C03787E"/>
    <w:rsid w:val="3FB7726A"/>
    <w:rsid w:val="423A66AC"/>
    <w:rsid w:val="43A85C63"/>
    <w:rsid w:val="43FD267D"/>
    <w:rsid w:val="459828A0"/>
    <w:rsid w:val="47B26EA9"/>
    <w:rsid w:val="48DF0D1A"/>
    <w:rsid w:val="4A6E0A38"/>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F8D56AA"/>
    <w:rsid w:val="657255DA"/>
    <w:rsid w:val="6598155C"/>
    <w:rsid w:val="690D2C0F"/>
    <w:rsid w:val="69485F54"/>
    <w:rsid w:val="6B1941C5"/>
    <w:rsid w:val="6D922E67"/>
    <w:rsid w:val="7019553E"/>
    <w:rsid w:val="7067478F"/>
    <w:rsid w:val="713429A1"/>
    <w:rsid w:val="71697A56"/>
    <w:rsid w:val="72A96578"/>
    <w:rsid w:val="754B10F6"/>
    <w:rsid w:val="75C1033A"/>
    <w:rsid w:val="76ED4FE7"/>
    <w:rsid w:val="76F2344C"/>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8">
    <w:name w:val="ellisiss"/>
    <w:basedOn w:val="6"/>
    <w:qFormat/>
    <w:uiPriority w:val="0"/>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1661</Words>
  <Characters>1957</Characters>
  <Lines>12</Lines>
  <Paragraphs>3</Paragraphs>
  <TotalTime>0</TotalTime>
  <ScaleCrop>false</ScaleCrop>
  <LinksUpToDate>false</LinksUpToDate>
  <CharactersWithSpaces>2038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