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40"/>
        </w:rPr>
        <w:t>航道养护工程设计审查办理规程</w:t>
      </w:r>
    </w:p>
    <w:p>
      <w:pPr>
        <w:spacing w:beforeLines="100" w:afterLines="100"/>
        <w:rPr>
          <w:rFonts w:ascii="黑体" w:hAnsi="黑体" w:eastAsia="黑体" w:cs="黑体"/>
        </w:rPr>
      </w:pPr>
      <w:r>
        <w:rPr>
          <w:rFonts w:hint="eastAsia" w:ascii="黑体" w:hAnsi="黑体" w:eastAsia="黑体" w:cs="黑体"/>
        </w:rPr>
        <w:t>1  事项名称及编码</w:t>
      </w:r>
    </w:p>
    <w:p>
      <w:pPr>
        <w:ind w:firstLine="420" w:firstLineChars="200"/>
        <w:rPr>
          <w:rFonts w:ascii="宋体" w:hAnsi="宋体" w:eastAsia="宋体" w:cs="宋体"/>
        </w:rPr>
      </w:pPr>
      <w:r>
        <w:rPr>
          <w:rFonts w:hint="eastAsia" w:ascii="宋体" w:hAnsi="宋体" w:eastAsia="宋体" w:cs="宋体"/>
        </w:rPr>
        <w:t xml:space="preserve">航道养护工程设计审查  </w:t>
      </w:r>
      <w:r>
        <w:rPr>
          <w:rFonts w:ascii="宋体" w:hAnsi="宋体" w:eastAsia="宋体" w:cs="宋体"/>
        </w:rPr>
        <w:t>006112054QTH5BFS001</w:t>
      </w:r>
    </w:p>
    <w:p>
      <w:pPr>
        <w:spacing w:beforeLines="100" w:afterLines="100"/>
        <w:rPr>
          <w:rFonts w:ascii="黑体" w:hAnsi="黑体" w:eastAsia="黑体" w:cs="黑体"/>
        </w:rPr>
      </w:pPr>
      <w:r>
        <w:rPr>
          <w:rFonts w:hint="eastAsia" w:ascii="黑体" w:hAnsi="黑体" w:eastAsia="黑体" w:cs="黑体"/>
        </w:rPr>
        <w:t>2  事项类型</w:t>
      </w:r>
    </w:p>
    <w:p>
      <w:pPr>
        <w:spacing w:beforeLines="100" w:afterLines="100"/>
        <w:ind w:firstLine="420" w:firstLineChars="200"/>
        <w:rPr>
          <w:rFonts w:ascii="宋体" w:hAnsi="宋体" w:eastAsia="宋体" w:cs="宋体"/>
        </w:rPr>
      </w:pPr>
      <w:r>
        <w:rPr>
          <w:rFonts w:hint="eastAsia" w:ascii="宋体" w:hAnsi="宋体" w:eastAsia="宋体" w:cs="宋体"/>
        </w:rPr>
        <w:t>其他行政权力</w:t>
      </w:r>
    </w:p>
    <w:p>
      <w:pPr>
        <w:spacing w:beforeLines="100" w:afterLines="100"/>
        <w:rPr>
          <w:rFonts w:ascii="黑体" w:hAnsi="黑体" w:eastAsia="黑体" w:cs="黑体"/>
        </w:rPr>
      </w:pPr>
      <w:r>
        <w:rPr>
          <w:rFonts w:hint="eastAsia" w:ascii="黑体" w:hAnsi="黑体" w:eastAsia="黑体" w:cs="黑体"/>
        </w:rPr>
        <w:t>3  设立依据</w:t>
      </w:r>
    </w:p>
    <w:p>
      <w:pPr>
        <w:rPr>
          <w:rFonts w:hint="eastAsia" w:asciiTheme="minorEastAsia" w:hAnsiTheme="minorEastAsia" w:cstheme="minorEastAsia"/>
          <w:color w:val="4A4A4A"/>
          <w:szCs w:val="21"/>
        </w:rPr>
      </w:pPr>
      <w:r>
        <w:rPr>
          <w:rFonts w:hint="eastAsia" w:asciiTheme="minorEastAsia" w:hAnsiTheme="minorEastAsia" w:cstheme="minorEastAsia"/>
          <w:color w:val="4A4A4A"/>
          <w:szCs w:val="21"/>
          <w:lang w:val="en-US" w:eastAsia="zh-CN"/>
        </w:rPr>
        <w:t>3.1</w:t>
      </w:r>
      <w:r>
        <w:rPr>
          <w:rFonts w:hint="eastAsia" w:asciiTheme="minorEastAsia" w:hAnsiTheme="minorEastAsia" w:cstheme="minorEastAsia"/>
          <w:color w:val="4A4A4A"/>
          <w:szCs w:val="21"/>
        </w:rPr>
        <w:t>《航道养护管理规定》（交通运输部交水发〔2010〕756号）第十八条第一款：规模较大、技术复杂需要进行设计的航道专项养护工程，应当由具有相应资质的设计单位进行设计，设计方案应当经批准后方可实施;规模较小、技术难度不大的航道专项养护工程，可以简化工作程序，由具有管辖权的航道管理机构根据年度养护计划组织实施。</w:t>
      </w:r>
    </w:p>
    <w:p>
      <w:pPr>
        <w:rPr>
          <w:rFonts w:asciiTheme="minorEastAsia" w:hAnsiTheme="minorEastAsia" w:cstheme="minorEastAsia"/>
          <w:color w:val="4A4A4A"/>
          <w:szCs w:val="21"/>
        </w:rPr>
      </w:pPr>
      <w:r>
        <w:rPr>
          <w:rFonts w:hint="eastAsia" w:asciiTheme="minorEastAsia" w:hAnsiTheme="minorEastAsia" w:cstheme="minorEastAsia"/>
          <w:color w:val="4A4A4A"/>
          <w:szCs w:val="21"/>
          <w:lang w:val="en-US" w:eastAsia="zh-CN"/>
        </w:rPr>
        <w:t>3.3</w:t>
      </w:r>
      <w:r>
        <w:rPr>
          <w:rFonts w:hint="eastAsia" w:asciiTheme="minorEastAsia" w:hAnsiTheme="minorEastAsia" w:cstheme="minorEastAsia"/>
          <w:color w:val="4A4A4A"/>
          <w:szCs w:val="21"/>
        </w:rPr>
        <w:t>《河南省内河航道养护管理办法》（河南省交通运输厅豫交文〔2017〕11号）第十八条：专项养护工程应当通过公开招标的方式选择具有相应资质的设计单位按设计规范及要求进行一阶段施工图设计，并进行方案比选，重点专项工程须召开专题评审会审定。 规模在200万元以上的专项养护工程属重点专项工程。 规模在200万元以上（含200万元）、500万元以下的重点专项工程，设计由省级航务管理机构负责审查。 规模在500万元以上（含500万元）的重点专项工程，设计由省级交通运输主管部门负责审查。 其余专项养护工程的设计由省辖市、省直管县（市）交通运输主管部门负责审查。</w:t>
      </w:r>
    </w:p>
    <w:p>
      <w:pPr>
        <w:rPr>
          <w:rFonts w:asciiTheme="minorEastAsia" w:hAnsiTheme="minorEastAsia" w:cstheme="minorEastAsia"/>
          <w:color w:val="4A4A4A"/>
          <w:szCs w:val="21"/>
        </w:rPr>
      </w:pPr>
    </w:p>
    <w:p>
      <w:pPr>
        <w:rPr>
          <w:rFonts w:ascii="宋体" w:hAnsi="宋体" w:eastAsia="宋体" w:cs="宋体"/>
        </w:rPr>
      </w:pPr>
      <w:r>
        <w:rPr>
          <w:rFonts w:hint="eastAsia" w:ascii="宋体" w:hAnsi="宋体" w:eastAsia="宋体" w:cs="宋体"/>
        </w:rPr>
        <w:t>4  受理机构</w:t>
      </w:r>
    </w:p>
    <w:p>
      <w:pPr>
        <w:ind w:firstLine="420" w:firstLineChars="200"/>
        <w:rPr>
          <w:rFonts w:ascii="宋体" w:hAnsi="宋体" w:eastAsia="宋体" w:cs="宋体"/>
        </w:rPr>
      </w:pP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rPr>
          <w:rFonts w:ascii="黑体" w:hAnsi="黑体" w:eastAsia="黑体" w:cs="黑体"/>
        </w:rPr>
      </w:pPr>
      <w:r>
        <w:rPr>
          <w:rFonts w:hint="eastAsia" w:ascii="黑体" w:hAnsi="黑体" w:eastAsia="黑体" w:cs="黑体"/>
        </w:rPr>
        <w:t>6  办理条件</w:t>
      </w:r>
    </w:p>
    <w:p>
      <w:pPr>
        <w:rPr>
          <w:rFonts w:ascii="宋体" w:hAnsi="宋体" w:eastAsia="宋体" w:cs="宋体"/>
        </w:rPr>
      </w:pPr>
      <w:r>
        <w:rPr>
          <w:rFonts w:hint="eastAsia" w:ascii="宋体" w:hAnsi="宋体" w:eastAsia="宋体" w:cs="宋体"/>
        </w:rPr>
        <w:t>规模在200万元以上（含200万元）、500万元以下的重点专项工程，设计由省级航务管理机构负责审查。规模在500万元以上（含500万元）的重点专项工程，设计由省级交通运输主管部门负责审查。其余专项养护工程的设计由省辖市、省直管县（市）交通运输主管部门负责审查。按照“谁审查，谁验收”的原则组织验收。</w:t>
      </w:r>
    </w:p>
    <w:p>
      <w:pPr>
        <w:rPr>
          <w:rFonts w:ascii="宋体" w:hAnsi="宋体" w:eastAsia="宋体" w:cs="宋体"/>
        </w:rPr>
      </w:pPr>
    </w:p>
    <w:p>
      <w:pPr>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专家或委托的审查单位对施工图设计文件审查（或复核）意见</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清晰有效，有印章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一阶段施工图文件</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清晰有效，有印章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00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设计审查申请</w:t>
            </w:r>
          </w:p>
        </w:tc>
        <w:tc>
          <w:tcPr>
            <w:tcW w:w="1311"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清晰有效，有印章</w:t>
            </w:r>
          </w:p>
        </w:tc>
      </w:tr>
    </w:tbl>
    <w:p>
      <w:pPr>
        <w:spacing w:beforeLines="100" w:afterLines="100"/>
        <w:rPr>
          <w:rFonts w:ascii="黑体" w:hAnsi="黑体" w:eastAsia="黑体" w:cs="黑体"/>
        </w:rPr>
      </w:pPr>
      <w:r>
        <w:rPr>
          <w:rFonts w:hint="eastAsia" w:ascii="黑体" w:hAnsi="黑体" w:eastAsia="黑体" w:cs="黑体"/>
        </w:rPr>
        <w:t>8  受理方式</w:t>
      </w:r>
    </w:p>
    <w:p>
      <w:pPr>
        <w:rPr>
          <w:rFonts w:ascii="宋体" w:hAnsi="宋体" w:eastAsia="宋体" w:cs="宋体"/>
        </w:rPr>
      </w:pPr>
      <w:r>
        <w:rPr>
          <w:rFonts w:hint="eastAsia" w:ascii="宋体" w:hAnsi="宋体" w:eastAsia="宋体" w:cs="宋体"/>
        </w:rPr>
        <w:t>8.1  窗口受理：新县市民之家三楼无差别综合受理窗口提交申办材料。</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9.1.2办理时限：当场办结</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9.1.3审查标准：工作人员通过窗口或河南政务服务网接收申请材料，所交材料不齐全或不符合法定要求的，签发《一次性告知书》，如所交材料存在可以当场更正的错误，申请人可当场更正，如所交材料齐全，应当场做出是否受理决定，并签发《受理通知书》或《不予受理通知书》；核对申请人是否符合申请条件，依据办事指南中材料清单逐一核对是否齐全，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9.1.4办理结果：能当场受理或通过当场补正达到受理条件的,直接进入受理步骤；根据一次性告知内容进行补正后达到受理条件的，出具决定受理通知书。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审核</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9.2.1办理人：行政审批股</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9.2.2办理时限：1天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9.2.3审查标准：在受理申请材料后，由办理股室对内容进行审查。如有必要，启动特殊环节进行辅助审查；按照办理相关规范要求对是否符合法定形式、材料真实性、技术指标等进行审查。</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9.2.4办理结果：审核通过的，签署初审意见，转入决定步骤；审核未通过的退回，并书面说明理由。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  决定</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9.3.1办理人：无差别综合受理窗口</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lang w:eastAsia="zh-CN"/>
        </w:rPr>
      </w:pPr>
      <w:r>
        <w:rPr>
          <w:rFonts w:hint="eastAsia" w:ascii="宋体" w:hAnsi="宋体" w:eastAsia="宋体" w:cs="宋体"/>
          <w:lang w:val="en-US" w:eastAsia="zh-CN"/>
        </w:rPr>
        <w:t>9.3.2</w:t>
      </w:r>
      <w:r>
        <w:rPr>
          <w:rFonts w:hint="default" w:ascii="宋体" w:hAnsi="宋体" w:eastAsia="宋体" w:cs="宋体"/>
          <w:lang w:eastAsia="zh-CN"/>
        </w:rPr>
        <w:t>办理时限：1天</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9.3.3</w:t>
      </w:r>
      <w:r>
        <w:rPr>
          <w:rFonts w:hint="eastAsia" w:ascii="宋体" w:hAnsi="宋体" w:eastAsia="宋体" w:cs="宋体"/>
          <w:lang w:val="en-US" w:eastAsia="zh-CN"/>
        </w:rPr>
        <w:t>审查标准：在办理股室审查完成后，实施部门应在承诺时限内作出是否同意申请事项的决定。作出准予审批（办理）决定的，签发审批办理结果；作出不予审批（办理）决定的，签发《不予审批（办理）告知单》；复核审核步骤阶段提出的初步意见。</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default" w:ascii="宋体" w:hAnsi="宋体" w:eastAsia="宋体" w:cs="宋体"/>
          <w:lang w:eastAsia="zh-CN"/>
        </w:rPr>
        <w:t>9.3.4</w:t>
      </w:r>
      <w:r>
        <w:rPr>
          <w:rFonts w:hint="eastAsia" w:ascii="宋体" w:hAnsi="宋体" w:eastAsia="宋体" w:cs="宋体"/>
          <w:lang w:val="en-US" w:eastAsia="zh-CN"/>
        </w:rPr>
        <w:t>办理结果：申请符合规定的，准予行政许可，颁发《准予行政许可决定书》；申请不符合规定的，不准予行政许可，颁发《不予行政许可决定书》。</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rPr>
      </w:pPr>
    </w:p>
    <w:p>
      <w:pPr>
        <w:rPr>
          <w:rFonts w:ascii="宋体" w:hAnsi="宋体" w:eastAsia="宋体" w:cs="宋体"/>
        </w:rPr>
      </w:pPr>
      <w:r>
        <w:rPr>
          <w:rFonts w:hint="eastAsia" w:ascii="宋体" w:hAnsi="宋体" w:eastAsia="宋体" w:cs="宋体"/>
        </w:rPr>
        <w:t>9.4  工作流程图</w:t>
      </w:r>
    </w:p>
    <w:p>
      <w:pPr>
        <w:rPr>
          <w:rFonts w:ascii="宋体" w:hAnsi="宋体" w:eastAsia="宋体" w:cs="宋体"/>
        </w:rPr>
      </w:pPr>
      <w:r>
        <w:rPr>
          <w:rFonts w:hint="eastAsia" w:ascii="宋体" w:hAnsi="宋体" w:eastAsia="宋体" w:cs="宋体"/>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cstate="print"/>
                    <a:stretch>
                      <a:fillRect/>
                    </a:stretch>
                  </pic:blipFill>
                  <pic:spPr>
                    <a:xfrm>
                      <a:off x="0" y="0"/>
                      <a:ext cx="5229225" cy="6572250"/>
                    </a:xfrm>
                    <a:prstGeom prst="rect">
                      <a:avLst/>
                    </a:prstGeom>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承诺时限：2个工作日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ind w:firstLine="420" w:firstLineChars="200"/>
        <w:rPr>
          <w:rFonts w:ascii="宋体" w:hAnsi="宋体" w:eastAsia="宋体" w:cs="宋体"/>
        </w:rPr>
      </w:pPr>
      <w:r>
        <w:rPr>
          <w:rFonts w:hint="eastAsia" w:ascii="宋体" w:hAnsi="宋体" w:eastAsia="宋体" w:cs="宋体"/>
        </w:rPr>
        <w:t>自受理之日起2个工作日内直接送达或邮寄送达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宋体" w:hAnsi="宋体" w:eastAsia="宋体" w:cs="宋体"/>
        </w:rPr>
      </w:pPr>
      <w:r>
        <w:rPr>
          <w:rFonts w:hint="eastAsia" w:ascii="宋体" w:hAnsi="宋体" w:eastAsia="宋体" w:cs="宋体"/>
        </w:rPr>
        <w:t>13.1  现场咨询：新县市民之家三楼无差别综合受理窗口</w:t>
      </w:r>
    </w:p>
    <w:p>
      <w:pPr>
        <w:rPr>
          <w:rFonts w:ascii="宋体" w:hAnsi="宋体" w:eastAsia="宋体" w:cs="宋体"/>
        </w:rPr>
      </w:pPr>
      <w:r>
        <w:rPr>
          <w:rFonts w:hint="eastAsia" w:ascii="宋体" w:hAnsi="宋体" w:eastAsia="宋体" w:cs="宋体"/>
        </w:rPr>
        <w:t>13.2  电话咨询：窗口电话：0376－7622311单位电话：0376-2986348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本单位监督举报电话：0376-2986348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宋体" w:hAnsi="宋体" w:eastAsia="宋体" w:cs="宋体"/>
        </w:rPr>
      </w:pPr>
      <w:r>
        <w:rPr>
          <w:rFonts w:hint="eastAsia" w:ascii="宋体" w:hAnsi="宋体" w:eastAsia="宋体" w:cs="宋体"/>
        </w:rPr>
        <w:t>16.1  现场查询：新县市民之家三楼无差别综合受理窗口</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rPr>
      </w:pPr>
      <w:r>
        <w:rPr>
          <w:rFonts w:hint="eastAsia" w:ascii="黑体" w:hAnsi="黑体" w:eastAsia="黑体" w:cs="黑体"/>
          <w:color w:val="000000" w:themeColor="text1"/>
        </w:rPr>
        <w:t>————————————————</w:t>
      </w:r>
    </w:p>
    <w:p>
      <w:pPr>
        <w:spacing w:beforeLines="100" w:afterLines="100"/>
        <w:rPr>
          <w:rFonts w:ascii="黑体" w:hAnsi="黑体" w:eastAsia="黑体" w:cs="黑体"/>
        </w:rPr>
      </w:pPr>
    </w:p>
    <w:p>
      <w:pPr>
        <w:spacing w:beforeLines="100" w:afterLines="100"/>
        <w:rPr>
          <w:rFonts w:ascii="黑体" w:hAnsi="黑体" w:eastAsia="黑体" w:cs="黑体"/>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path/>
          <v:fill on="f" focussize="0,0"/>
          <v:stroke on="f" weight="0.5pt" joinstyle="miter"/>
          <v:imagedata o:title=""/>
          <o:lock v:ext="edit"/>
          <v:textbox inset="0mm,0mm,0mm,0mm" style="mso-fit-shape-to-text:t;">
            <w:txbxContent>
              <w:p>
                <w:pPr>
                  <w:pStyle w:val="3"/>
                  <w:bidi/>
                  <w:ind w:left="227"/>
                  <w:jc w:val="right"/>
                </w:pPr>
                <w:r>
                  <w:rPr>
                    <w:rFonts w:hint="eastAsia" w:ascii="宋体" w:hAnsi="宋体"/>
                    <w:szCs w:val="18"/>
                  </w:rPr>
                  <w:fldChar w:fldCharType="begin"/>
                </w:r>
                <w:r>
                  <w:rPr>
                    <w:rFonts w:hint="eastAsia" w:ascii="宋体" w:hAnsi="宋体"/>
                    <w:szCs w:val="18"/>
                  </w:rPr>
                  <w:instrText xml:space="preserve"> PAGE  \* MERGEFORMAT </w:instrText>
                </w:r>
                <w:r>
                  <w:rPr>
                    <w:rFonts w:hint="eastAsia" w:ascii="宋体" w:hAnsi="宋体"/>
                    <w:szCs w:val="18"/>
                  </w:rPr>
                  <w:fldChar w:fldCharType="separate"/>
                </w:r>
                <w:r>
                  <w:rPr>
                    <w:rFonts w:ascii="宋体" w:hAnsi="宋体"/>
                    <w:szCs w:val="18"/>
                  </w:rPr>
                  <w:t>- 3 -</w:t>
                </w:r>
                <w:r>
                  <w:rPr>
                    <w:rFonts w:hint="eastAsia" w:ascii="宋体" w:hAnsi="宋体"/>
                    <w:szCs w:val="18"/>
                  </w:rPr>
                  <w:fldChar w:fldCharType="end"/>
                </w: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8" o:spid="_x0000_s102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path/>
          <v:fill on="f" focussize="0,0"/>
          <v:stroke on="f" weight="0.5pt" joinstyle="miter"/>
          <v:imagedata o:title=""/>
          <o:lock v:ext="edit"/>
          <v:textbox inset="0mm,0mm,0mm,0mm" style="mso-fit-shape-to-text:t;">
            <w:txbxContent>
              <w:p>
                <w:pPr>
                  <w:pStyle w:val="3"/>
                  <w:ind w:left="227"/>
                  <w:rPr>
                    <w:szCs w:val="18"/>
                  </w:rPr>
                </w:pPr>
                <w:r>
                  <w:rPr>
                    <w:rFonts w:hint="eastAsia" w:ascii="宋体" w:hAnsi="宋体" w:eastAsia="宋体" w:cs="宋体"/>
                    <w:szCs w:val="18"/>
                  </w:rPr>
                  <w:fldChar w:fldCharType="begin"/>
                </w:r>
                <w:r>
                  <w:rPr>
                    <w:rFonts w:hint="eastAsia" w:ascii="宋体" w:hAnsi="宋体" w:eastAsia="宋体" w:cs="宋体"/>
                    <w:szCs w:val="18"/>
                  </w:rPr>
                  <w:instrText xml:space="preserve"> PAGE  \* MERGEFORMAT </w:instrText>
                </w:r>
                <w:r>
                  <w:rPr>
                    <w:rFonts w:hint="eastAsia" w:ascii="宋体" w:hAnsi="宋体" w:eastAsia="宋体" w:cs="宋体"/>
                    <w:szCs w:val="18"/>
                  </w:rPr>
                  <w:fldChar w:fldCharType="separate"/>
                </w:r>
                <w:r>
                  <w:rPr>
                    <w:rFonts w:ascii="宋体" w:hAnsi="宋体" w:eastAsia="宋体" w:cs="宋体"/>
                    <w:szCs w:val="18"/>
                  </w:rPr>
                  <w:t>- 4 -</w:t>
                </w:r>
                <w:r>
                  <w:rPr>
                    <w:rFonts w:hint="eastAsia" w:ascii="宋体" w:hAnsi="宋体" w:eastAsia="宋体" w:cs="宋体"/>
                    <w:szCs w:val="18"/>
                  </w:rPr>
                  <w:fldChar w:fldCharType="end"/>
                </w:r>
              </w:p>
            </w:txbxContent>
          </v:textbox>
        </v:shape>
      </w:pict>
    </w:r>
    <w:r>
      <w:pict>
        <v:shape id="_x0000_s1027" o:spid="_x0000_s1027"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101.97—2023</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101.97—2023</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JhMjliYjhjODE4MzU4YjYxMjA1NGRkZWQ2MzhhOTAifQ=="/>
  </w:docVars>
  <w:rsids>
    <w:rsidRoot w:val="00E62EB2"/>
    <w:rsid w:val="001B71D3"/>
    <w:rsid w:val="001C7B35"/>
    <w:rsid w:val="007704B8"/>
    <w:rsid w:val="007D476F"/>
    <w:rsid w:val="00E62EB2"/>
    <w:rsid w:val="00EF1DA9"/>
    <w:rsid w:val="01AD7E6D"/>
    <w:rsid w:val="024E57BE"/>
    <w:rsid w:val="03107D3B"/>
    <w:rsid w:val="04F5513A"/>
    <w:rsid w:val="08901957"/>
    <w:rsid w:val="0A577EDC"/>
    <w:rsid w:val="0B0D44D4"/>
    <w:rsid w:val="0BB43C6B"/>
    <w:rsid w:val="0D2A279F"/>
    <w:rsid w:val="0DCE2A25"/>
    <w:rsid w:val="0DDB3A3F"/>
    <w:rsid w:val="0F9A13C6"/>
    <w:rsid w:val="11DC7D06"/>
    <w:rsid w:val="13F973C9"/>
    <w:rsid w:val="16027499"/>
    <w:rsid w:val="17394603"/>
    <w:rsid w:val="19870F5D"/>
    <w:rsid w:val="1A66423D"/>
    <w:rsid w:val="1B2D105E"/>
    <w:rsid w:val="1C23651B"/>
    <w:rsid w:val="1C273C13"/>
    <w:rsid w:val="1D8607E8"/>
    <w:rsid w:val="1DFD1F7F"/>
    <w:rsid w:val="1FB221E5"/>
    <w:rsid w:val="21AC28FC"/>
    <w:rsid w:val="21D859E0"/>
    <w:rsid w:val="236F308A"/>
    <w:rsid w:val="23D63F1C"/>
    <w:rsid w:val="245B1CD8"/>
    <w:rsid w:val="250638CD"/>
    <w:rsid w:val="262C1868"/>
    <w:rsid w:val="26786548"/>
    <w:rsid w:val="269B4741"/>
    <w:rsid w:val="2A0505E0"/>
    <w:rsid w:val="2BFE7EAF"/>
    <w:rsid w:val="2E477B6D"/>
    <w:rsid w:val="32225ABD"/>
    <w:rsid w:val="33C96C75"/>
    <w:rsid w:val="34312375"/>
    <w:rsid w:val="361E3ABB"/>
    <w:rsid w:val="374534D2"/>
    <w:rsid w:val="38296225"/>
    <w:rsid w:val="387A6293"/>
    <w:rsid w:val="3A376F2E"/>
    <w:rsid w:val="3C03787E"/>
    <w:rsid w:val="3FB7726A"/>
    <w:rsid w:val="423A66AC"/>
    <w:rsid w:val="435E0A46"/>
    <w:rsid w:val="43A85C63"/>
    <w:rsid w:val="43FD267D"/>
    <w:rsid w:val="459828A0"/>
    <w:rsid w:val="47B26EA9"/>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546A22"/>
    <w:rsid w:val="5A84723C"/>
    <w:rsid w:val="5D1F636E"/>
    <w:rsid w:val="5D2A7067"/>
    <w:rsid w:val="5DAB327D"/>
    <w:rsid w:val="5E9C127C"/>
    <w:rsid w:val="5EAB04D3"/>
    <w:rsid w:val="5F8226BA"/>
    <w:rsid w:val="5F8D56AA"/>
    <w:rsid w:val="657255DA"/>
    <w:rsid w:val="6598155C"/>
    <w:rsid w:val="69485F54"/>
    <w:rsid w:val="699B265B"/>
    <w:rsid w:val="6B1941C5"/>
    <w:rsid w:val="6BF93021"/>
    <w:rsid w:val="6D922E67"/>
    <w:rsid w:val="6FED626A"/>
    <w:rsid w:val="7019553E"/>
    <w:rsid w:val="7067478F"/>
    <w:rsid w:val="713429A1"/>
    <w:rsid w:val="71697A56"/>
    <w:rsid w:val="72A96578"/>
    <w:rsid w:val="73846F32"/>
    <w:rsid w:val="754B10F6"/>
    <w:rsid w:val="75C1033A"/>
    <w:rsid w:val="76ED4FE7"/>
    <w:rsid w:val="7869418D"/>
    <w:rsid w:val="799A75AC"/>
    <w:rsid w:val="7B160887"/>
    <w:rsid w:val="7B4A135E"/>
    <w:rsid w:val="7BE1774D"/>
    <w:rsid w:val="7CAB54FA"/>
    <w:rsid w:val="7E5E4287"/>
    <w:rsid w:val="7EE44D96"/>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ellisiss"/>
    <w:basedOn w:val="6"/>
    <w:qFormat/>
    <w:uiPriority w:val="0"/>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1795</Words>
  <Characters>2109</Characters>
  <Lines>13</Lines>
  <Paragraphs>3</Paragraphs>
  <TotalTime>1</TotalTime>
  <ScaleCrop>false</ScaleCrop>
  <LinksUpToDate>false</LinksUpToDate>
  <CharactersWithSpaces>2193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6E1823C83FBA4F8A9AA476AEF74D2256</vt:lpwstr>
  </property>
</Properties>
</file>