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工程设计变更审批</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工程设计变更审批  006112054XK82057001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建设工程勘察设计管理条例》（国务院令第293号）第二十八条：建设工程勘察、设计文件内容需要作重大修改的，建设单位应当报经原审批机关批准后，方可修改。第三十一条：县级以上地方人民政府建设行政主管部门对本行政区域内的建设工程勘察、设计活动实施监督管理。县级以上地方人民政府交通、水利等有关部门在各自的职责范围内，负责对本行政区域内的有关专业建设工程勘察、设计活动的监督管理。</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《公路工程设计变更管理办法》（中华人民共和国交通部令2005年第5号）第十一条 对较大设计变更和重大设计变更建议，项目法人经审查论证确认后，向省级交通主管部门提出公路工程设计变更的申请，并提交以下材料：（一）设计变更申请书。包括拟变更设计的公路工程名称、公路工程的基本情况、原设计单位、设计变更的类别、变更的主要内容、变更的主要理由等；（二）对设计变更申请的调查核实情况、合理性论证情况；（三）省级交通主管部门要求提交的其他相关材料。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港口工程建设管理规定》（中华人民共和国交通运输部令2018年第2号）第三十二条：设计变更发生下列情形之一的，由原施工图设计审批部门审批：（1）对工程总平面布置进行较大调整，主要包括水域主要布置形式、陆域辅助生产区主要布置形式等；（2）调整主要生产建筑物结构型式；（3）调整主要装卸工艺设备配置规模。 </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《航道建设管理规定</w:t>
      </w:r>
      <w:r>
        <w:rPr>
          <w:rFonts w:hint="eastAsia" w:ascii="微软雅黑" w:hAnsi="微软雅黑" w:eastAsia="微软雅黑" w:cs="微软雅黑"/>
          <w:i w:val="0"/>
          <w:iCs w:val="0"/>
          <w:caps w:val="0"/>
          <w:color w:val="0000FF"/>
          <w:spacing w:val="0"/>
          <w:sz w:val="16"/>
          <w:szCs w:val="16"/>
          <w:shd w:val="clear" w:fill="FCFCFC"/>
        </w:rPr>
        <w:t>（</w:t>
      </w:r>
      <w:r>
        <w:rPr>
          <w:rFonts w:hint="eastAsia" w:ascii="宋体" w:hAnsi="宋体" w:eastAsia="宋体" w:cs="宋体"/>
          <w:lang w:val="en-US" w:eastAsia="zh-CN"/>
        </w:rPr>
        <w:t>2018修正</w:t>
      </w:r>
      <w:r>
        <w:rPr>
          <w:rFonts w:hint="eastAsia" w:ascii="微软雅黑" w:hAnsi="微软雅黑" w:eastAsia="微软雅黑" w:cs="微软雅黑"/>
          <w:i w:val="0"/>
          <w:iCs w:val="0"/>
          <w:caps w:val="0"/>
          <w:color w:val="0000FF"/>
          <w:spacing w:val="0"/>
          <w:sz w:val="16"/>
          <w:szCs w:val="16"/>
          <w:shd w:val="clear" w:fill="FCFCFC"/>
        </w:rPr>
        <w:t>）</w:t>
      </w:r>
      <w:r>
        <w:rPr>
          <w:rFonts w:hint="eastAsia" w:ascii="宋体" w:hAnsi="宋体" w:eastAsia="宋体" w:cs="宋体"/>
          <w:lang w:val="en-US" w:eastAsia="zh-CN"/>
        </w:rPr>
        <w:t>》（交通运输部令2018年第44号）第二十五条 航道建设项目初步设计文件和施工图设计文件一经批准，应当严格遵照执行，不得擅自修改、变更，不得以肢解设计变更内容的方式规避设计变更审批。 如确有必要对已批准的设计文件作如下重大变更的，应当经原审批部门批准后方可修改：（一）改变主体工程建设位置；（二）改变工程总平面布置；（三）改变主要建筑物结构型式；（四）改变主要工艺及设备配置；（五）工程造价超过已批准的概算。</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交通基本建设项目工程设计变更请示</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加盖使用单位公章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交通基本建设项目原勘察设计图纸、设计变更图纸</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交通基本建设项目变更预算及对比表</w:t>
            </w:r>
          </w:p>
        </w:tc>
        <w:tc>
          <w:tcPr>
            <w:tcW w:w="1311" w:type="dxa"/>
            <w:shd w:val="clear" w:color="auto" w:fill="auto"/>
            <w:noWrap w:val="0"/>
            <w:vAlign w:val="center"/>
          </w:tcPr>
          <w:p>
            <w:pPr>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ind w:firstLine="540" w:firstLineChars="300"/>
              <w:jc w:val="both"/>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abb205966d28baccbaef1d9249c99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bb205966d28baccbaef1d9249c99c9"/>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101.49—2023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101.49—2023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ZTRmZDMyMTFmMWVmOWJmYzNjY2VjM2JhMzBkNzAifQ=="/>
  </w:docVars>
  <w:rsids>
    <w:rsidRoot w:val="00000000"/>
    <w:rsid w:val="00EF1DA9"/>
    <w:rsid w:val="01AD7E6D"/>
    <w:rsid w:val="024E57BE"/>
    <w:rsid w:val="03107D3B"/>
    <w:rsid w:val="04F5513A"/>
    <w:rsid w:val="06244179"/>
    <w:rsid w:val="062F7204"/>
    <w:rsid w:val="08C27AB3"/>
    <w:rsid w:val="096939A7"/>
    <w:rsid w:val="0A001049"/>
    <w:rsid w:val="0A577EDC"/>
    <w:rsid w:val="0B0D44D4"/>
    <w:rsid w:val="0BB43C6B"/>
    <w:rsid w:val="0D2A279F"/>
    <w:rsid w:val="0DCE2A25"/>
    <w:rsid w:val="0DDB3A3F"/>
    <w:rsid w:val="11DC7D06"/>
    <w:rsid w:val="126A3EA0"/>
    <w:rsid w:val="149A61A0"/>
    <w:rsid w:val="16027499"/>
    <w:rsid w:val="16713E1B"/>
    <w:rsid w:val="17394603"/>
    <w:rsid w:val="19B90B6C"/>
    <w:rsid w:val="1B2C775A"/>
    <w:rsid w:val="1B2D105E"/>
    <w:rsid w:val="1C021A3C"/>
    <w:rsid w:val="1C23651B"/>
    <w:rsid w:val="1C273C13"/>
    <w:rsid w:val="1C9B2596"/>
    <w:rsid w:val="1D8607E8"/>
    <w:rsid w:val="1DFD1F7F"/>
    <w:rsid w:val="20FC1D2B"/>
    <w:rsid w:val="21AC28FC"/>
    <w:rsid w:val="22FE3092"/>
    <w:rsid w:val="236F308A"/>
    <w:rsid w:val="23A571E4"/>
    <w:rsid w:val="240C57A2"/>
    <w:rsid w:val="250638CD"/>
    <w:rsid w:val="262C1868"/>
    <w:rsid w:val="26786548"/>
    <w:rsid w:val="28131D1A"/>
    <w:rsid w:val="28412D9C"/>
    <w:rsid w:val="2A0505E0"/>
    <w:rsid w:val="2BB84EFC"/>
    <w:rsid w:val="2BCF7366"/>
    <w:rsid w:val="2E477B6D"/>
    <w:rsid w:val="32225ABD"/>
    <w:rsid w:val="33562C3B"/>
    <w:rsid w:val="33B006B6"/>
    <w:rsid w:val="33C96C75"/>
    <w:rsid w:val="34312375"/>
    <w:rsid w:val="35973B40"/>
    <w:rsid w:val="374534D2"/>
    <w:rsid w:val="38296225"/>
    <w:rsid w:val="387A6293"/>
    <w:rsid w:val="39420DD4"/>
    <w:rsid w:val="3A376F2E"/>
    <w:rsid w:val="3C03787E"/>
    <w:rsid w:val="3FA14A4F"/>
    <w:rsid w:val="3FB7726A"/>
    <w:rsid w:val="40486044"/>
    <w:rsid w:val="40A20822"/>
    <w:rsid w:val="419D37C9"/>
    <w:rsid w:val="423A66AC"/>
    <w:rsid w:val="43A85C63"/>
    <w:rsid w:val="43FD267D"/>
    <w:rsid w:val="44455FF3"/>
    <w:rsid w:val="459828A0"/>
    <w:rsid w:val="460F46AF"/>
    <w:rsid w:val="47B26EA9"/>
    <w:rsid w:val="485264B0"/>
    <w:rsid w:val="48DF0D1A"/>
    <w:rsid w:val="4A8470F0"/>
    <w:rsid w:val="4AE314A0"/>
    <w:rsid w:val="4B131269"/>
    <w:rsid w:val="4BCA0D1B"/>
    <w:rsid w:val="4C5F3D5A"/>
    <w:rsid w:val="4DC75A8E"/>
    <w:rsid w:val="4E7216E3"/>
    <w:rsid w:val="4F2C3695"/>
    <w:rsid w:val="4F5D4751"/>
    <w:rsid w:val="4F8D2504"/>
    <w:rsid w:val="51AF7072"/>
    <w:rsid w:val="52590333"/>
    <w:rsid w:val="57014F55"/>
    <w:rsid w:val="584B21EF"/>
    <w:rsid w:val="58C35AC5"/>
    <w:rsid w:val="5990156F"/>
    <w:rsid w:val="59AE4C53"/>
    <w:rsid w:val="59E2702F"/>
    <w:rsid w:val="59EA3586"/>
    <w:rsid w:val="5A84723C"/>
    <w:rsid w:val="5D1F636E"/>
    <w:rsid w:val="5D2A7067"/>
    <w:rsid w:val="5DAB327D"/>
    <w:rsid w:val="5E9C127C"/>
    <w:rsid w:val="5F8D56AA"/>
    <w:rsid w:val="60075E8B"/>
    <w:rsid w:val="6099234B"/>
    <w:rsid w:val="646B7EE9"/>
    <w:rsid w:val="657255DA"/>
    <w:rsid w:val="6598155C"/>
    <w:rsid w:val="69485F54"/>
    <w:rsid w:val="6B1941C5"/>
    <w:rsid w:val="6B8F0D1D"/>
    <w:rsid w:val="6C44741D"/>
    <w:rsid w:val="6D922E67"/>
    <w:rsid w:val="7019553E"/>
    <w:rsid w:val="7039002E"/>
    <w:rsid w:val="7067478F"/>
    <w:rsid w:val="713429A1"/>
    <w:rsid w:val="71697A56"/>
    <w:rsid w:val="71C5545A"/>
    <w:rsid w:val="71E77BF3"/>
    <w:rsid w:val="72A96578"/>
    <w:rsid w:val="754B10F6"/>
    <w:rsid w:val="75C1033A"/>
    <w:rsid w:val="75C748B5"/>
    <w:rsid w:val="75DF1340"/>
    <w:rsid w:val="76ED4FE7"/>
    <w:rsid w:val="77EC0C73"/>
    <w:rsid w:val="7869418D"/>
    <w:rsid w:val="799A75AC"/>
    <w:rsid w:val="7B160887"/>
    <w:rsid w:val="7B4A135E"/>
    <w:rsid w:val="7BE1774D"/>
    <w:rsid w:val="7CAB54FA"/>
    <w:rsid w:val="7E5E4287"/>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1561</Words>
  <Characters>1860</Characters>
  <Lines>0</Lines>
  <Paragraphs>0</Paragraphs>
  <TotalTime>0</TotalTime>
  <ScaleCrop>false</ScaleCrop>
  <LinksUpToDate>false</LinksUpToDate>
  <CharactersWithSpaces>1960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2024-03-12T01:45:23Z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