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D6AC63">
      <w:pPr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kern w:val="0"/>
          <w:sz w:val="32"/>
          <w:szCs w:val="32"/>
        </w:rPr>
        <w:t>新县殡葬服务项目和收费标准</w:t>
      </w:r>
    </w:p>
    <w:bookmarkEnd w:id="0"/>
    <w:tbl>
      <w:tblPr>
        <w:tblStyle w:val="6"/>
        <w:tblW w:w="15512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1"/>
        <w:gridCol w:w="1890"/>
        <w:gridCol w:w="2925"/>
        <w:gridCol w:w="1395"/>
        <w:gridCol w:w="1245"/>
        <w:gridCol w:w="1590"/>
        <w:gridCol w:w="5766"/>
      </w:tblGrid>
      <w:tr w14:paraId="178C34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25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26A27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收费项目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BE9792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服务内容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0E6E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定价形式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D4522F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计量单位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B8DA4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2"/>
                <w:lang w:val="en-US" w:eastAsia="zh-CN"/>
              </w:rPr>
              <w:t>收费标准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12B596">
            <w:pPr>
              <w:widowControl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备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2"/>
              </w:rPr>
              <w:t>注</w:t>
            </w:r>
          </w:p>
        </w:tc>
      </w:tr>
      <w:tr w14:paraId="6F0D56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108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殡葬基本服务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C9EB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遗体接运（含车辆运输、消毒、馆内抬尸）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83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到指定地点接送遗体；对正常死亡遗体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进行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消毒处理后装殓。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F273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政府定价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2DE1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元/具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38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00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8F6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1、单程超过20公里部分：每公里加收2元；</w:t>
            </w:r>
          </w:p>
          <w:p w14:paraId="5C427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2、超过200公里以外的，双方协商确定；</w:t>
            </w:r>
          </w:p>
          <w:p w14:paraId="717005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3、停车等候30分钟内，不收取如何费用；每超过30分钟（超过部分不足30分钟按30分钟计）加收20元；</w:t>
            </w:r>
          </w:p>
          <w:p w14:paraId="3A8EF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4、指定时间接运，由双方协商确定。</w:t>
            </w:r>
          </w:p>
        </w:tc>
      </w:tr>
      <w:tr w14:paraId="498BEA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411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D48C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2、遗体存放（含冷藏、冷冻保存）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1A1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将遗体放入冷藏柜（冷冻柜）内，以低温方式保存遗体。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954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政府定价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FC60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元/具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94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50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7AA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此标准为普通冰柜冷藏收费标准。</w:t>
            </w:r>
          </w:p>
        </w:tc>
      </w:tr>
      <w:tr w14:paraId="3A4255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701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43F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F540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3、遗体火化（含火化费、装灰服务费、普通骨灰盒）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C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用火化设备对遗体、残骸或残肢进行焚化，并对出炉骨灰按程序拾捡粉碎、装盒。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BC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政府定价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37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元/具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246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470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558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含火化证明出具，12岁以下儿童遗体火化实行减半收费。遗失补办火化证每证10元。</w:t>
            </w:r>
          </w:p>
        </w:tc>
      </w:tr>
      <w:tr w14:paraId="4E7AC2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67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8064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骨灰寄存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A10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约定期限存放骨灰。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AA27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政府定价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2C0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元∕年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4FC1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56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一年内免费。不足半年的按半年算，超过半年不足一年的按一年计算。</w:t>
            </w:r>
          </w:p>
        </w:tc>
      </w:tr>
      <w:tr w14:paraId="1D7441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70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83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重要延伸服务</w:t>
            </w: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0EFC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遗体整容化妆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5B2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对遗体容貌进行修饰和美化；洁身指对遗体进行清洁卫生处理；更衣指按程序或客户要求对遗体更换衣物。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7677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政府指导价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3A1A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元/具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A8E8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洁身更衣200</w:t>
            </w:r>
          </w:p>
        </w:tc>
        <w:tc>
          <w:tcPr>
            <w:tcW w:w="5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0C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此标准为正常死者遗体收费标准。</w:t>
            </w:r>
          </w:p>
        </w:tc>
      </w:tr>
      <w:tr w14:paraId="3DD446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AF2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62D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8A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91A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F3A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27AE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整容化妆200</w:t>
            </w:r>
          </w:p>
        </w:tc>
        <w:tc>
          <w:tcPr>
            <w:tcW w:w="5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176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3FA04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211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02C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吊唁设施及设备租赁（含礼厅）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F14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提供哀悼、祭奠、追思逝者的吊唁设备及设施租赁（含礼厅及礼厅内固定布置物品，礼厅出租的花圈另计）。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538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政府指导价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6F0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元∕次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67A4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大告别厅400</w:t>
            </w:r>
          </w:p>
        </w:tc>
        <w:tc>
          <w:tcPr>
            <w:tcW w:w="57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971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含空调、悼念横幅、冰棺、瞻仰台、供桌、主持台、音响、电子屏、免费租用6个绢绸花圈、遗体告别棺、家属休息接待室、免费提供开水。</w:t>
            </w:r>
          </w:p>
        </w:tc>
      </w:tr>
      <w:tr w14:paraId="4F1DCB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E1A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6BA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2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324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467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283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8144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中告别厅300</w:t>
            </w:r>
          </w:p>
        </w:tc>
        <w:tc>
          <w:tcPr>
            <w:tcW w:w="5766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E43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4B71AA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" w:hRule="atLeas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6E7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3E34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7CC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8B6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41DE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B88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小告别厅200</w:t>
            </w:r>
          </w:p>
        </w:tc>
        <w:tc>
          <w:tcPr>
            <w:tcW w:w="5766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1FB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</w:tr>
      <w:tr w14:paraId="576213F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E6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3B1C4B">
            <w:pPr>
              <w:keepNext w:val="0"/>
              <w:keepLines w:val="0"/>
              <w:pageBreakBefore w:val="0"/>
              <w:widowControl/>
              <w:tabs>
                <w:tab w:val="center" w:pos="303"/>
                <w:tab w:val="left" w:pos="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7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馆外收尸抬尸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880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根据丧属委托和需求提供遗体收殓及搬抬服务。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DC5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政府指导价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9A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元/具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C685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150（三楼及以下）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B1C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无电梯或有电梯不能正常用于运送遗体的，每上一层楼加收20元；使用电梯运送尸的，不得加收楼层差价。最高不超过500元。</w:t>
            </w:r>
          </w:p>
        </w:tc>
      </w:tr>
      <w:tr w14:paraId="58E679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0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A31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CD2E58">
            <w:pPr>
              <w:keepNext w:val="0"/>
              <w:keepLines w:val="0"/>
              <w:pageBreakBefore w:val="0"/>
              <w:widowControl/>
              <w:tabs>
                <w:tab w:val="center" w:pos="303"/>
                <w:tab w:val="left" w:pos="45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8、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守灵服务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BBB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提供专门场所及相关设备供客户守候遗体。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4385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政府指导价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86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元/天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929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260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773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含灵堂间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水晶棺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供桌及黄绸布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祭拜垫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电子香炉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仿真花布置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桌子和凳子一套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床及床头柜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电子蜡烛等；免费提供开水。出殡时由1名工作人员送灵引导丧属将遗体送到火化车间办理相关手续。</w:t>
            </w:r>
          </w:p>
        </w:tc>
      </w:tr>
      <w:tr w14:paraId="264155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E2A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1B7D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9、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回送</w:t>
            </w:r>
          </w:p>
        </w:tc>
        <w:tc>
          <w:tcPr>
            <w:tcW w:w="292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B05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根据丧属需求回送骨灰或人员至指定地方。</w:t>
            </w:r>
          </w:p>
        </w:tc>
        <w:tc>
          <w:tcPr>
            <w:tcW w:w="139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F788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政府指导价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99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元/具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E71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240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A603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车辆购置费用在10万元及以下的车辆，距离在20公里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含20公里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以内的为每车240元，超出20公里的每增加1公里加收2元。丧属搭乘运尸车不收取任何费用；长途运载尸体往返里程200公里（含200公里）以上，收费标准由双方协商确定）。</w:t>
            </w:r>
          </w:p>
        </w:tc>
      </w:tr>
      <w:tr w14:paraId="0BB556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701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AD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189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06A9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2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5A13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39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065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A8E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94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300</w:t>
            </w:r>
          </w:p>
        </w:tc>
        <w:tc>
          <w:tcPr>
            <w:tcW w:w="5766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48A4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车辆购置费用在10万元至20万元（含20万元）的车辆，距离在20公里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含20公里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以内的为每车300元，超出20公里的每增加1公里加收2元。丧属搭乘运尸车不收取任何费用；长途运载尸体往返里程200公里（含200公里）以上，收费标准由双方协商确定）。</w:t>
            </w:r>
          </w:p>
        </w:tc>
      </w:tr>
      <w:tr w14:paraId="455C0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70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8B4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5DB7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骨灰祭奠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555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为骨灰寄存家属提供祭奠场所及相关服务。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C36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政府指导价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CEE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元/次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910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100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61B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提供鲜花、茶水、休息室、祭奠场所、祭奠设施等。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（不选择相关服务的不得收费）</w:t>
            </w:r>
          </w:p>
        </w:tc>
      </w:tr>
      <w:tr w14:paraId="188F36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2606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kern w:val="0"/>
                <w:sz w:val="21"/>
                <w:szCs w:val="21"/>
              </w:rPr>
              <w:t>丧葬用品</w:t>
            </w:r>
          </w:p>
        </w:tc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EA5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1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骨灰盒、寿衣、花圈等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EBE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根据丧属需求销售，不得强制销售、不得捆绑销售。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340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市场调节价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AE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元（件）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DC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见公示牌</w:t>
            </w:r>
          </w:p>
        </w:tc>
        <w:tc>
          <w:tcPr>
            <w:tcW w:w="57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B17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销售价格加价率不得超过30%。必须进行明码标价，设定不同价位、不同档次供丧属自愿选择。</w:t>
            </w:r>
          </w:p>
        </w:tc>
      </w:tr>
      <w:tr w14:paraId="35F473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</w:trPr>
        <w:tc>
          <w:tcPr>
            <w:tcW w:w="15512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43D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1、实行殡葬惠民政策。对新县籍的城乡居民和非户籍常居人口免收遗体接运费（含馆内抬尸费、消毒费）、遗体存放（含3天内冷藏）、遗体火化费（含火化费、装灰服务费、普通骨灰盒）、骨灰寄存（1年内）等基本殡葬服务费用，减免费用后超出部分由丧属承担。</w:t>
            </w:r>
          </w:p>
          <w:p w14:paraId="6BD7D41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实行政府指导价的收费标准为最高限价，下浮不限。</w:t>
            </w:r>
          </w:p>
        </w:tc>
      </w:tr>
    </w:tbl>
    <w:p w14:paraId="28C6F998">
      <w:pPr>
        <w:tabs>
          <w:tab w:val="left" w:pos="3461"/>
        </w:tabs>
        <w:bidi w:val="0"/>
        <w:jc w:val="left"/>
        <w:rPr>
          <w:rFonts w:hint="default" w:ascii="Times New Roman" w:hAnsi="Times New Roman" w:cs="Times New Roman" w:eastAsiaTheme="minorEastAsia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footerReference r:id="rId4" w:type="default"/>
      <w:pgSz w:w="16838" w:h="11906" w:orient="landscape"/>
      <w:pgMar w:top="221" w:right="720" w:bottom="45" w:left="737" w:header="113" w:footer="5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ospace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043FFB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3F3A154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YThmZGQ0NzhlZjY0NDY1NjhhMTIwNDcxNjFhMTgifQ=="/>
  </w:docVars>
  <w:rsids>
    <w:rsidRoot w:val="12D15D01"/>
    <w:rsid w:val="11A72DFC"/>
    <w:rsid w:val="12D15D01"/>
    <w:rsid w:val="250A033D"/>
    <w:rsid w:val="37F039D3"/>
    <w:rsid w:val="46EB643D"/>
    <w:rsid w:val="4A614309"/>
    <w:rsid w:val="4D43237B"/>
    <w:rsid w:val="511B3417"/>
    <w:rsid w:val="5A522778"/>
    <w:rsid w:val="64F94939"/>
    <w:rsid w:val="655A1E69"/>
    <w:rsid w:val="67881C13"/>
    <w:rsid w:val="6E4E0530"/>
    <w:rsid w:val="76656D3E"/>
    <w:rsid w:val="77555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FollowedHyperlink"/>
    <w:basedOn w:val="7"/>
    <w:qFormat/>
    <w:uiPriority w:val="0"/>
    <w:rPr>
      <w:color w:val="007AFF"/>
      <w:u w:val="none"/>
    </w:rPr>
  </w:style>
  <w:style w:type="character" w:styleId="10">
    <w:name w:val="Emphasis"/>
    <w:basedOn w:val="7"/>
    <w:qFormat/>
    <w:uiPriority w:val="0"/>
  </w:style>
  <w:style w:type="character" w:styleId="11">
    <w:name w:val="HTML Definition"/>
    <w:basedOn w:val="7"/>
    <w:qFormat/>
    <w:uiPriority w:val="0"/>
  </w:style>
  <w:style w:type="character" w:styleId="12">
    <w:name w:val="HTML Acronym"/>
    <w:basedOn w:val="7"/>
    <w:qFormat/>
    <w:uiPriority w:val="0"/>
  </w:style>
  <w:style w:type="character" w:styleId="13">
    <w:name w:val="HTML Variable"/>
    <w:basedOn w:val="7"/>
    <w:qFormat/>
    <w:uiPriority w:val="0"/>
  </w:style>
  <w:style w:type="character" w:styleId="14">
    <w:name w:val="Hyperlink"/>
    <w:basedOn w:val="7"/>
    <w:qFormat/>
    <w:uiPriority w:val="0"/>
    <w:rPr>
      <w:color w:val="0000FF"/>
      <w:u w:val="single"/>
    </w:rPr>
  </w:style>
  <w:style w:type="character" w:styleId="15">
    <w:name w:val="HTML Code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6">
    <w:name w:val="HTML Cite"/>
    <w:basedOn w:val="7"/>
    <w:qFormat/>
    <w:uiPriority w:val="0"/>
  </w:style>
  <w:style w:type="character" w:styleId="17">
    <w:name w:val="HTML Keyboard"/>
    <w:basedOn w:val="7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8">
    <w:name w:val="HTML Sample"/>
    <w:basedOn w:val="7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19">
    <w:name w:val="li0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2837</Words>
  <Characters>2926</Characters>
  <Lines>0</Lines>
  <Paragraphs>0</Paragraphs>
  <TotalTime>15</TotalTime>
  <ScaleCrop>false</ScaleCrop>
  <LinksUpToDate>false</LinksUpToDate>
  <CharactersWithSpaces>2982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2024-10-25T02:00:00Z</dcterms:created>
  <dc:creator>享您所想</dc:creator>
  <cp:lastModifiedBy>享您所想</cp:lastModifiedBy>
  <dcterms:modified xsi:type="dcterms:W3CDTF">2024-11-08T05:18:59Z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CAC4A416F64D4009AE728BF768F8A041_11</vt:lpwstr>
  </property>
</Properties>
</file>