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00" w:lineRule="exact"/>
        <w:ind w:right="25" w:rightChars="0"/>
        <w:jc w:val="center"/>
        <w:textAlignment w:val="baseline"/>
        <w:outlineLvl w:val="9"/>
        <w:rPr>
          <w:rFonts w:hint="default" w:ascii="Times New Roman" w:hAnsi="Times New Roman" w:eastAsia="方正小标宋_GBK" w:cs="Times New Roman"/>
          <w:color w:val="auto"/>
          <w:spacing w:val="9"/>
          <w:sz w:val="44"/>
          <w:szCs w:val="44"/>
        </w:rPr>
      </w:pPr>
      <w:r>
        <w:rPr>
          <w:rFonts w:hint="eastAsia" w:ascii="方正小标宋简体" w:hAnsi="方正小标宋简体" w:eastAsia="方正小标宋简体" w:cs="方正小标宋简体"/>
          <w:color w:val="auto"/>
          <w:spacing w:val="9"/>
          <w:sz w:val="44"/>
          <w:szCs w:val="44"/>
          <w:lang w:val="en-US" w:eastAsia="zh-CN"/>
        </w:rPr>
        <w:t xml:space="preserve"> </w:t>
      </w:r>
      <w:bookmarkStart w:id="0" w:name="_GoBack"/>
      <w:r>
        <w:rPr>
          <w:rFonts w:hint="default" w:ascii="Times New Roman" w:hAnsi="Times New Roman" w:eastAsia="方正小标宋_GBK" w:cs="Times New Roman"/>
          <w:color w:val="auto"/>
          <w:spacing w:val="9"/>
          <w:sz w:val="44"/>
          <w:szCs w:val="44"/>
          <w:lang w:eastAsia="zh-CN"/>
        </w:rPr>
        <w:t>信阳市</w:t>
      </w:r>
      <w:r>
        <w:rPr>
          <w:rFonts w:hint="default" w:ascii="Times New Roman" w:hAnsi="Times New Roman" w:eastAsia="方正小标宋_GBK" w:cs="Times New Roman"/>
          <w:color w:val="auto"/>
          <w:spacing w:val="9"/>
          <w:sz w:val="44"/>
          <w:szCs w:val="44"/>
        </w:rPr>
        <w:t>工程建设项目招标代理</w:t>
      </w:r>
      <w:r>
        <w:rPr>
          <w:rFonts w:hint="default" w:ascii="Times New Roman" w:hAnsi="Times New Roman" w:eastAsia="方正小标宋_GBK" w:cs="Times New Roman"/>
          <w:color w:val="auto"/>
          <w:spacing w:val="9"/>
          <w:sz w:val="44"/>
          <w:szCs w:val="44"/>
          <w:lang w:eastAsia="zh-CN"/>
        </w:rPr>
        <w:t>机</w:t>
      </w:r>
      <w:r>
        <w:rPr>
          <w:rFonts w:hint="default" w:ascii="Times New Roman" w:hAnsi="Times New Roman" w:eastAsia="方正小标宋_GBK" w:cs="Times New Roman"/>
          <w:color w:val="auto"/>
          <w:spacing w:val="9"/>
          <w:sz w:val="44"/>
          <w:szCs w:val="44"/>
        </w:rPr>
        <w:t>构</w:t>
      </w:r>
      <w:r>
        <w:rPr>
          <w:rFonts w:hint="default" w:ascii="Times New Roman" w:hAnsi="Times New Roman" w:eastAsia="方正小标宋_GBK" w:cs="Times New Roman"/>
          <w:color w:val="auto"/>
          <w:spacing w:val="10"/>
          <w:sz w:val="44"/>
          <w:szCs w:val="44"/>
        </w:rPr>
        <w:t>及</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25" w:rightChars="0"/>
        <w:jc w:val="center"/>
        <w:textAlignment w:val="baseline"/>
        <w:outlineLvl w:val="9"/>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pacing w:val="10"/>
          <w:sz w:val="44"/>
          <w:szCs w:val="44"/>
        </w:rPr>
        <w:t>从业人员行为规范（试行）</w:t>
      </w:r>
    </w:p>
    <w:p>
      <w:pPr>
        <w:keepNext w:val="0"/>
        <w:keepLines w:val="0"/>
        <w:pageBreakBefore w:val="0"/>
        <w:widowControl/>
        <w:kinsoku w:val="0"/>
        <w:wordWrap/>
        <w:overflowPunct/>
        <w:topLinePunct w:val="0"/>
        <w:autoSpaceDE w:val="0"/>
        <w:autoSpaceDN w:val="0"/>
        <w:bidi w:val="0"/>
        <w:adjustRightInd w:val="0"/>
        <w:snapToGrid w:val="0"/>
        <w:spacing w:line="600" w:lineRule="exact"/>
        <w:ind w:right="25" w:rightChars="0"/>
        <w:jc w:val="center"/>
        <w:textAlignment w:val="baseline"/>
        <w:outlineLvl w:val="9"/>
        <w:rPr>
          <w:rFonts w:hint="eastAsia" w:ascii="Times New Roman" w:hAnsi="Times New Roman" w:eastAsia="方正小标宋_GBK" w:cs="Times New Roman"/>
          <w:color w:val="auto"/>
          <w:spacing w:val="9"/>
          <w:sz w:val="44"/>
          <w:szCs w:val="44"/>
          <w:lang w:val="en-US" w:eastAsia="zh-CN"/>
        </w:rPr>
      </w:pPr>
      <w:r>
        <w:rPr>
          <w:rFonts w:hint="eastAsia" w:ascii="Times New Roman" w:hAnsi="Times New Roman" w:eastAsia="方正小标宋_GBK" w:cs="Times New Roman"/>
          <w:color w:val="auto"/>
          <w:spacing w:val="9"/>
          <w:sz w:val="44"/>
          <w:szCs w:val="44"/>
          <w:lang w:val="en-US" w:eastAsia="zh-CN"/>
        </w:rPr>
        <w:t>征求意见稿</w:t>
      </w:r>
    </w:p>
    <w:bookmarkEnd w:id="0"/>
    <w:p>
      <w:pPr>
        <w:keepNext w:val="0"/>
        <w:keepLines w:val="0"/>
        <w:pageBreakBefore w:val="0"/>
        <w:widowControl w:val="0"/>
        <w:kinsoku/>
        <w:wordWrap/>
        <w:overflowPunct w:val="0"/>
        <w:topLinePunct w:val="0"/>
        <w:autoSpaceDE/>
        <w:autoSpaceDN/>
        <w:bidi w:val="0"/>
        <w:adjustRightInd w:val="0"/>
        <w:snapToGrid w:val="0"/>
        <w:spacing w:before="0" w:beforeLines="50" w:after="0" w:afterLines="50" w:line="580" w:lineRule="exact"/>
        <w:ind w:left="0" w:right="0" w:firstLine="0" w:firstLineChars="0"/>
        <w:jc w:val="center"/>
        <w:textAlignment w:val="auto"/>
        <w:outlineLvl w:val="9"/>
        <w:rPr>
          <w:rFonts w:hint="default" w:ascii="Times New Roman" w:hAnsi="Times New Roman" w:eastAsia="黑体" w:cs="Times New Roman"/>
          <w:b w:val="0"/>
          <w:bCs w:val="0"/>
          <w:snapToGrid w:val="0"/>
          <w:color w:val="auto"/>
          <w:spacing w:val="0"/>
          <w:kern w:val="2"/>
          <w:sz w:val="32"/>
          <w:szCs w:val="32"/>
          <w:lang w:val="en-US" w:eastAsia="en-US" w:bidi="ar-SA"/>
        </w:rPr>
      </w:pPr>
    </w:p>
    <w:p>
      <w:pPr>
        <w:keepNext w:val="0"/>
        <w:keepLines w:val="0"/>
        <w:pageBreakBefore w:val="0"/>
        <w:widowControl w:val="0"/>
        <w:kinsoku/>
        <w:wordWrap/>
        <w:overflowPunct w:val="0"/>
        <w:topLinePunct w:val="0"/>
        <w:autoSpaceDE/>
        <w:autoSpaceDN/>
        <w:bidi w:val="0"/>
        <w:adjustRightInd w:val="0"/>
        <w:snapToGrid w:val="0"/>
        <w:spacing w:before="0" w:beforeLines="50" w:after="0" w:afterLines="50" w:line="580" w:lineRule="exact"/>
        <w:ind w:left="0" w:right="0" w:firstLine="0" w:firstLineChars="0"/>
        <w:jc w:val="center"/>
        <w:textAlignment w:val="auto"/>
        <w:outlineLvl w:val="9"/>
        <w:rPr>
          <w:rFonts w:hint="eastAsia" w:asciiTheme="minorEastAsia" w:hAnsiTheme="minorEastAsia" w:eastAsiaTheme="minorEastAsia" w:cstheme="minorEastAsia"/>
          <w:b w:val="0"/>
          <w:bCs w:val="0"/>
          <w:snapToGrid w:val="0"/>
          <w:color w:val="auto"/>
          <w:spacing w:val="0"/>
          <w:kern w:val="2"/>
          <w:sz w:val="32"/>
          <w:szCs w:val="32"/>
          <w:lang w:val="en-US" w:eastAsia="en-US" w:bidi="ar-SA"/>
        </w:rPr>
      </w:pPr>
      <w:r>
        <w:rPr>
          <w:rFonts w:hint="eastAsia" w:asciiTheme="minorEastAsia" w:hAnsiTheme="minorEastAsia" w:eastAsiaTheme="minorEastAsia" w:cstheme="minorEastAsia"/>
          <w:b w:val="0"/>
          <w:bCs w:val="0"/>
          <w:snapToGrid w:val="0"/>
          <w:color w:val="auto"/>
          <w:spacing w:val="0"/>
          <w:kern w:val="2"/>
          <w:sz w:val="32"/>
          <w:szCs w:val="32"/>
          <w:lang w:val="en-US" w:eastAsia="en-US" w:bidi="ar-SA"/>
        </w:rPr>
        <w:t xml:space="preserve">第一章 </w:t>
      </w:r>
      <w:r>
        <w:rPr>
          <w:rFonts w:hint="eastAsia" w:asciiTheme="minorEastAsia" w:hAnsiTheme="minorEastAsia" w:eastAsiaTheme="minorEastAsia" w:cstheme="minorEastAsia"/>
          <w:b w:val="0"/>
          <w:bCs w:val="0"/>
          <w:snapToGrid w:val="0"/>
          <w:color w:val="auto"/>
          <w:spacing w:val="0"/>
          <w:kern w:val="2"/>
          <w:sz w:val="32"/>
          <w:szCs w:val="32"/>
          <w:lang w:val="en-US" w:eastAsia="zh-CN" w:bidi="ar-SA"/>
        </w:rPr>
        <w:t xml:space="preserve"> </w:t>
      </w:r>
      <w:r>
        <w:rPr>
          <w:rFonts w:hint="eastAsia" w:asciiTheme="minorEastAsia" w:hAnsiTheme="minorEastAsia" w:eastAsiaTheme="minorEastAsia" w:cstheme="minorEastAsia"/>
          <w:b w:val="0"/>
          <w:bCs w:val="0"/>
          <w:snapToGrid w:val="0"/>
          <w:color w:val="auto"/>
          <w:spacing w:val="0"/>
          <w:kern w:val="2"/>
          <w:sz w:val="32"/>
          <w:szCs w:val="32"/>
          <w:lang w:val="en-US" w:eastAsia="en-US" w:bidi="ar-SA"/>
        </w:rPr>
        <w:t>总</w:t>
      </w:r>
      <w:r>
        <w:rPr>
          <w:rFonts w:hint="eastAsia" w:asciiTheme="minorEastAsia" w:hAnsiTheme="minorEastAsia" w:eastAsiaTheme="minorEastAsia" w:cstheme="minorEastAsia"/>
          <w:b w:val="0"/>
          <w:bCs w:val="0"/>
          <w:snapToGrid w:val="0"/>
          <w:color w:val="auto"/>
          <w:spacing w:val="0"/>
          <w:kern w:val="2"/>
          <w:sz w:val="32"/>
          <w:szCs w:val="32"/>
          <w:lang w:val="en-US" w:eastAsia="zh-CN" w:bidi="ar-SA"/>
        </w:rPr>
        <w:t xml:space="preserve">    </w:t>
      </w:r>
      <w:r>
        <w:rPr>
          <w:rFonts w:hint="eastAsia" w:asciiTheme="minorEastAsia" w:hAnsiTheme="minorEastAsia" w:eastAsiaTheme="minorEastAsia" w:cstheme="minorEastAsia"/>
          <w:b w:val="0"/>
          <w:bCs w:val="0"/>
          <w:snapToGrid w:val="0"/>
          <w:color w:val="auto"/>
          <w:spacing w:val="0"/>
          <w:kern w:val="2"/>
          <w:sz w:val="32"/>
          <w:szCs w:val="32"/>
          <w:lang w:val="en-US" w:eastAsia="en-US" w:bidi="ar-SA"/>
        </w:rPr>
        <w:t>则</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auto"/>
          <w:spacing w:val="0"/>
          <w:kern w:val="2"/>
          <w:sz w:val="32"/>
          <w:szCs w:val="32"/>
        </w:rPr>
      </w:pPr>
      <w:r>
        <w:rPr>
          <w:rFonts w:hint="eastAsia" w:asciiTheme="minorEastAsia" w:hAnsiTheme="minorEastAsia" w:eastAsiaTheme="minorEastAsia" w:cstheme="minorEastAsia"/>
          <w:color w:val="auto"/>
          <w:spacing w:val="0"/>
          <w:kern w:val="2"/>
          <w:sz w:val="32"/>
          <w:szCs w:val="32"/>
          <w:lang w:val="en-US" w:eastAsia="zh-CN"/>
        </w:rPr>
        <w:t xml:space="preserve">    </w:t>
      </w:r>
      <w:r>
        <w:rPr>
          <w:rFonts w:hint="eastAsia" w:asciiTheme="minorEastAsia" w:hAnsiTheme="minorEastAsia" w:eastAsiaTheme="minorEastAsia" w:cstheme="minorEastAsia"/>
          <w:b/>
          <w:bCs/>
          <w:color w:val="auto"/>
          <w:spacing w:val="0"/>
          <w:kern w:val="2"/>
          <w:sz w:val="32"/>
          <w:szCs w:val="32"/>
        </w:rPr>
        <w:t>第一条</w:t>
      </w:r>
      <w:r>
        <w:rPr>
          <w:rFonts w:hint="eastAsia" w:asciiTheme="minorEastAsia" w:hAnsiTheme="minorEastAsia" w:eastAsiaTheme="minorEastAsia" w:cstheme="minorEastAsia"/>
          <w:color w:val="auto"/>
          <w:spacing w:val="0"/>
          <w:kern w:val="2"/>
          <w:sz w:val="32"/>
          <w:szCs w:val="32"/>
          <w:lang w:val="en-US" w:eastAsia="zh-CN"/>
        </w:rPr>
        <w:t xml:space="preserve">  </w:t>
      </w:r>
      <w:r>
        <w:rPr>
          <w:rFonts w:hint="eastAsia" w:asciiTheme="minorEastAsia" w:hAnsiTheme="minorEastAsia" w:eastAsiaTheme="minorEastAsia" w:cstheme="minorEastAsia"/>
          <w:color w:val="auto"/>
          <w:spacing w:val="0"/>
          <w:kern w:val="2"/>
          <w:sz w:val="32"/>
          <w:szCs w:val="32"/>
        </w:rPr>
        <w:t>为了规范工程建设项目招标代理机构及从业人员的招标代理行为，提高招标代理服务质量水平，促进招标投标市场健康发展，根据《中华人民共和国招标投标法》</w:t>
      </w:r>
      <w:r>
        <w:rPr>
          <w:rFonts w:hint="eastAsia" w:asciiTheme="minorEastAsia" w:hAnsiTheme="minorEastAsia" w:eastAsiaTheme="minorEastAsia" w:cstheme="minorEastAsia"/>
          <w:color w:val="auto"/>
          <w:spacing w:val="0"/>
          <w:kern w:val="2"/>
          <w:sz w:val="32"/>
          <w:szCs w:val="32"/>
          <w:lang w:eastAsia="zh-CN"/>
        </w:rPr>
        <w:t>、</w:t>
      </w:r>
      <w:r>
        <w:rPr>
          <w:rFonts w:hint="eastAsia" w:asciiTheme="minorEastAsia" w:hAnsiTheme="minorEastAsia" w:eastAsiaTheme="minorEastAsia" w:cstheme="minorEastAsia"/>
          <w:color w:val="auto"/>
          <w:spacing w:val="0"/>
          <w:kern w:val="2"/>
          <w:sz w:val="32"/>
          <w:szCs w:val="32"/>
        </w:rPr>
        <w:t>《中华人民共和国招标投标法实施条例》</w:t>
      </w:r>
      <w:r>
        <w:rPr>
          <w:rFonts w:hint="eastAsia" w:asciiTheme="minorEastAsia" w:hAnsiTheme="minorEastAsia" w:eastAsiaTheme="minorEastAsia" w:cstheme="minorEastAsia"/>
          <w:color w:val="auto"/>
          <w:spacing w:val="0"/>
          <w:kern w:val="2"/>
          <w:sz w:val="32"/>
          <w:szCs w:val="32"/>
          <w:lang w:eastAsia="zh-CN"/>
        </w:rPr>
        <w:t>、</w:t>
      </w:r>
      <w:r>
        <w:rPr>
          <w:rFonts w:hint="eastAsia" w:asciiTheme="minorEastAsia" w:hAnsiTheme="minorEastAsia" w:eastAsiaTheme="minorEastAsia" w:cstheme="minorEastAsia"/>
          <w:color w:val="auto"/>
          <w:spacing w:val="0"/>
          <w:kern w:val="2"/>
          <w:sz w:val="32"/>
          <w:szCs w:val="32"/>
        </w:rPr>
        <w:t>《住房城乡建设部办公厅关于取消工程建设项目招标代理机构资格认定加强事中事后监管的通知》</w:t>
      </w:r>
      <w:r>
        <w:rPr>
          <w:rFonts w:hint="eastAsia" w:asciiTheme="minorEastAsia" w:hAnsiTheme="minorEastAsia" w:eastAsiaTheme="minorEastAsia" w:cstheme="minorEastAsia"/>
          <w:color w:val="auto"/>
          <w:spacing w:val="0"/>
          <w:kern w:val="2"/>
          <w:sz w:val="32"/>
          <w:szCs w:val="32"/>
          <w:lang w:eastAsia="zh-CN"/>
        </w:rPr>
        <w:t>、</w:t>
      </w:r>
      <w:r>
        <w:rPr>
          <w:rFonts w:hint="eastAsia" w:asciiTheme="minorEastAsia" w:hAnsiTheme="minorEastAsia" w:eastAsiaTheme="minorEastAsia" w:cstheme="minorEastAsia"/>
          <w:color w:val="auto"/>
          <w:spacing w:val="0"/>
          <w:kern w:val="2"/>
          <w:sz w:val="32"/>
          <w:szCs w:val="32"/>
        </w:rPr>
        <w:t>《电子招标投标办法》</w:t>
      </w:r>
      <w:r>
        <w:rPr>
          <w:rFonts w:hint="eastAsia" w:asciiTheme="minorEastAsia" w:hAnsiTheme="minorEastAsia" w:eastAsiaTheme="minorEastAsia" w:cstheme="minorEastAsia"/>
          <w:color w:val="auto"/>
          <w:spacing w:val="0"/>
          <w:kern w:val="2"/>
          <w:sz w:val="32"/>
          <w:szCs w:val="32"/>
          <w:lang w:eastAsia="zh-CN"/>
        </w:rPr>
        <w:t>和</w:t>
      </w:r>
      <w:r>
        <w:rPr>
          <w:rFonts w:hint="eastAsia" w:asciiTheme="minorEastAsia" w:hAnsiTheme="minorEastAsia" w:eastAsiaTheme="minorEastAsia" w:cstheme="minorEastAsia"/>
          <w:color w:val="auto"/>
          <w:spacing w:val="0"/>
          <w:kern w:val="2"/>
          <w:sz w:val="32"/>
          <w:szCs w:val="32"/>
          <w:lang w:val="en-US" w:eastAsia="zh-CN"/>
        </w:rPr>
        <w:t>《关于严格执行招标投标法规制度进一步规范招标投标主体行为的若干意见》</w:t>
      </w:r>
      <w:r>
        <w:rPr>
          <w:rFonts w:hint="eastAsia" w:asciiTheme="minorEastAsia" w:hAnsiTheme="minorEastAsia" w:eastAsiaTheme="minorEastAsia" w:cstheme="minorEastAsia"/>
          <w:color w:val="auto"/>
          <w:spacing w:val="0"/>
          <w:kern w:val="2"/>
          <w:sz w:val="32"/>
          <w:szCs w:val="32"/>
        </w:rPr>
        <w:t>等法律法规，结合本</w:t>
      </w:r>
      <w:r>
        <w:rPr>
          <w:rFonts w:hint="eastAsia" w:asciiTheme="minorEastAsia" w:hAnsiTheme="minorEastAsia" w:eastAsiaTheme="minorEastAsia" w:cstheme="minorEastAsia"/>
          <w:color w:val="auto"/>
          <w:spacing w:val="0"/>
          <w:kern w:val="2"/>
          <w:sz w:val="32"/>
          <w:szCs w:val="32"/>
          <w:lang w:eastAsia="zh-CN"/>
        </w:rPr>
        <w:t>市</w:t>
      </w:r>
      <w:r>
        <w:rPr>
          <w:rFonts w:hint="eastAsia" w:asciiTheme="minorEastAsia" w:hAnsiTheme="minorEastAsia" w:eastAsiaTheme="minorEastAsia" w:cstheme="minorEastAsia"/>
          <w:color w:val="auto"/>
          <w:spacing w:val="0"/>
          <w:kern w:val="2"/>
          <w:sz w:val="32"/>
          <w:szCs w:val="32"/>
        </w:rPr>
        <w:t>实际，制定本规范。</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0000FF"/>
          <w:spacing w:val="0"/>
          <w:kern w:val="2"/>
          <w:sz w:val="32"/>
          <w:szCs w:val="32"/>
        </w:rPr>
      </w:pPr>
      <w:r>
        <w:rPr>
          <w:rFonts w:hint="eastAsia" w:asciiTheme="minorEastAsia" w:hAnsiTheme="minorEastAsia" w:eastAsiaTheme="minorEastAsia" w:cstheme="minorEastAsia"/>
          <w:color w:val="auto"/>
          <w:spacing w:val="0"/>
          <w:kern w:val="2"/>
          <w:sz w:val="32"/>
          <w:szCs w:val="32"/>
          <w:lang w:val="en-US" w:eastAsia="zh-CN"/>
        </w:rPr>
        <w:t xml:space="preserve">    </w:t>
      </w:r>
      <w:r>
        <w:rPr>
          <w:rFonts w:hint="eastAsia" w:asciiTheme="minorEastAsia" w:hAnsiTheme="minorEastAsia" w:eastAsiaTheme="minorEastAsia" w:cstheme="minorEastAsia"/>
          <w:b/>
          <w:bCs/>
          <w:color w:val="auto"/>
          <w:spacing w:val="0"/>
          <w:kern w:val="2"/>
          <w:sz w:val="32"/>
          <w:szCs w:val="32"/>
        </w:rPr>
        <w:t>第二条</w:t>
      </w:r>
      <w:r>
        <w:rPr>
          <w:rFonts w:hint="eastAsia" w:asciiTheme="minorEastAsia" w:hAnsiTheme="minorEastAsia" w:eastAsiaTheme="minorEastAsia" w:cstheme="minorEastAsia"/>
          <w:b/>
          <w:bCs/>
          <w:color w:val="auto"/>
          <w:spacing w:val="0"/>
          <w:kern w:val="2"/>
          <w:sz w:val="32"/>
          <w:szCs w:val="32"/>
          <w:lang w:val="en-US" w:eastAsia="zh-CN"/>
        </w:rPr>
        <w:t xml:space="preserve">  </w:t>
      </w:r>
      <w:r>
        <w:rPr>
          <w:rFonts w:hint="eastAsia" w:asciiTheme="minorEastAsia" w:hAnsiTheme="minorEastAsia" w:eastAsiaTheme="minorEastAsia" w:cstheme="minorEastAsia"/>
          <w:color w:val="auto"/>
          <w:spacing w:val="0"/>
          <w:kern w:val="2"/>
          <w:sz w:val="32"/>
          <w:szCs w:val="32"/>
        </w:rPr>
        <w:t>在</w:t>
      </w:r>
      <w:r>
        <w:rPr>
          <w:rFonts w:hint="eastAsia" w:asciiTheme="minorEastAsia" w:hAnsiTheme="minorEastAsia" w:eastAsiaTheme="minorEastAsia" w:cstheme="minorEastAsia"/>
          <w:color w:val="auto"/>
          <w:spacing w:val="0"/>
          <w:kern w:val="2"/>
          <w:sz w:val="32"/>
          <w:szCs w:val="32"/>
          <w:lang w:eastAsia="zh-CN"/>
        </w:rPr>
        <w:t>本市</w:t>
      </w:r>
      <w:r>
        <w:rPr>
          <w:rFonts w:hint="eastAsia" w:asciiTheme="minorEastAsia" w:hAnsiTheme="minorEastAsia" w:eastAsiaTheme="minorEastAsia" w:cstheme="minorEastAsia"/>
          <w:color w:val="auto"/>
          <w:spacing w:val="0"/>
          <w:kern w:val="2"/>
          <w:sz w:val="32"/>
          <w:szCs w:val="32"/>
        </w:rPr>
        <w:t>行政区域内开展</w:t>
      </w:r>
      <w:r>
        <w:rPr>
          <w:rFonts w:hint="eastAsia" w:asciiTheme="minorEastAsia" w:hAnsiTheme="minorEastAsia" w:eastAsiaTheme="minorEastAsia" w:cstheme="minorEastAsia"/>
          <w:color w:val="auto"/>
          <w:spacing w:val="0"/>
          <w:kern w:val="2"/>
          <w:sz w:val="32"/>
          <w:szCs w:val="32"/>
          <w:lang w:eastAsia="zh-CN"/>
        </w:rPr>
        <w:t>各类房屋建筑和市政工程项目</w:t>
      </w:r>
      <w:r>
        <w:rPr>
          <w:rFonts w:hint="eastAsia" w:asciiTheme="minorEastAsia" w:hAnsiTheme="minorEastAsia" w:eastAsiaTheme="minorEastAsia" w:cstheme="minorEastAsia"/>
          <w:color w:val="auto"/>
          <w:spacing w:val="0"/>
          <w:kern w:val="2"/>
          <w:sz w:val="32"/>
          <w:szCs w:val="32"/>
        </w:rPr>
        <w:t>招标代理业务的招标代理机构及从业人员的招标代理行为，适用本规范。</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auto"/>
          <w:spacing w:val="0"/>
          <w:kern w:val="2"/>
          <w:sz w:val="32"/>
          <w:szCs w:val="32"/>
        </w:rPr>
      </w:pPr>
      <w:r>
        <w:rPr>
          <w:rFonts w:hint="eastAsia" w:asciiTheme="minorEastAsia" w:hAnsiTheme="minorEastAsia" w:eastAsiaTheme="minorEastAsia" w:cstheme="minorEastAsia"/>
          <w:color w:val="auto"/>
          <w:spacing w:val="0"/>
          <w:kern w:val="2"/>
          <w:sz w:val="32"/>
          <w:szCs w:val="32"/>
          <w:lang w:val="en-US" w:eastAsia="zh-CN"/>
        </w:rPr>
        <w:t xml:space="preserve">    </w:t>
      </w:r>
      <w:r>
        <w:rPr>
          <w:rFonts w:hint="eastAsia" w:asciiTheme="minorEastAsia" w:hAnsiTheme="minorEastAsia" w:eastAsiaTheme="minorEastAsia" w:cstheme="minorEastAsia"/>
          <w:b/>
          <w:bCs/>
          <w:color w:val="auto"/>
          <w:spacing w:val="0"/>
          <w:kern w:val="2"/>
          <w:sz w:val="32"/>
          <w:szCs w:val="32"/>
        </w:rPr>
        <w:t>第三条</w:t>
      </w:r>
      <w:r>
        <w:rPr>
          <w:rFonts w:hint="eastAsia" w:asciiTheme="minorEastAsia" w:hAnsiTheme="minorEastAsia" w:eastAsiaTheme="minorEastAsia" w:cstheme="minorEastAsia"/>
          <w:b/>
          <w:bCs/>
          <w:color w:val="auto"/>
          <w:spacing w:val="0"/>
          <w:kern w:val="2"/>
          <w:sz w:val="32"/>
          <w:szCs w:val="32"/>
          <w:lang w:val="en-US" w:eastAsia="zh-CN"/>
        </w:rPr>
        <w:t xml:space="preserve">  </w:t>
      </w:r>
      <w:r>
        <w:rPr>
          <w:rFonts w:hint="eastAsia" w:asciiTheme="minorEastAsia" w:hAnsiTheme="minorEastAsia" w:eastAsiaTheme="minorEastAsia" w:cstheme="minorEastAsia"/>
          <w:color w:val="auto"/>
          <w:spacing w:val="0"/>
          <w:kern w:val="2"/>
          <w:sz w:val="32"/>
          <w:szCs w:val="32"/>
        </w:rPr>
        <w:t>本规范所称招标代理机构是指依法设立、独立承担民事责任，从事</w:t>
      </w:r>
      <w:r>
        <w:rPr>
          <w:rFonts w:hint="eastAsia" w:asciiTheme="minorEastAsia" w:hAnsiTheme="minorEastAsia" w:eastAsiaTheme="minorEastAsia" w:cstheme="minorEastAsia"/>
          <w:color w:val="auto"/>
          <w:spacing w:val="0"/>
          <w:kern w:val="2"/>
          <w:sz w:val="32"/>
          <w:szCs w:val="32"/>
          <w:lang w:eastAsia="zh-CN"/>
        </w:rPr>
        <w:t>各类房屋建筑和市政工程项目</w:t>
      </w:r>
      <w:r>
        <w:rPr>
          <w:rFonts w:hint="eastAsia" w:asciiTheme="minorEastAsia" w:hAnsiTheme="minorEastAsia" w:eastAsiaTheme="minorEastAsia" w:cstheme="minorEastAsia"/>
          <w:color w:val="auto"/>
          <w:spacing w:val="0"/>
          <w:kern w:val="2"/>
          <w:sz w:val="32"/>
          <w:szCs w:val="32"/>
        </w:rPr>
        <w:t>招标代理业务并提供相关服务的社会中介组织。</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auto"/>
          <w:spacing w:val="0"/>
          <w:kern w:val="2"/>
          <w:sz w:val="32"/>
          <w:szCs w:val="32"/>
        </w:rPr>
      </w:pPr>
      <w:r>
        <w:rPr>
          <w:rFonts w:hint="eastAsia" w:asciiTheme="minorEastAsia" w:hAnsiTheme="minorEastAsia" w:eastAsiaTheme="minorEastAsia" w:cstheme="minorEastAsia"/>
          <w:color w:val="auto"/>
          <w:spacing w:val="0"/>
          <w:kern w:val="2"/>
          <w:sz w:val="32"/>
          <w:szCs w:val="32"/>
          <w:lang w:val="en-US" w:eastAsia="zh-CN"/>
        </w:rPr>
        <w:t xml:space="preserve">    </w:t>
      </w:r>
      <w:r>
        <w:rPr>
          <w:rFonts w:hint="eastAsia" w:asciiTheme="minorEastAsia" w:hAnsiTheme="minorEastAsia" w:eastAsiaTheme="minorEastAsia" w:cstheme="minorEastAsia"/>
          <w:color w:val="auto"/>
          <w:spacing w:val="0"/>
          <w:kern w:val="2"/>
          <w:sz w:val="32"/>
          <w:szCs w:val="32"/>
        </w:rPr>
        <w:t>招标代理机构与行政机关、政府设立或指定的招标投标交易服务机构或公共资源交易平台运行服务机构不得存在隶属关系或其他利益关系。</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auto"/>
          <w:spacing w:val="0"/>
          <w:kern w:val="2"/>
          <w:sz w:val="32"/>
          <w:szCs w:val="32"/>
        </w:rPr>
      </w:pPr>
      <w:r>
        <w:rPr>
          <w:rFonts w:hint="eastAsia" w:asciiTheme="minorEastAsia" w:hAnsiTheme="minorEastAsia" w:eastAsiaTheme="minorEastAsia" w:cstheme="minorEastAsia"/>
          <w:color w:val="auto"/>
          <w:spacing w:val="0"/>
          <w:kern w:val="2"/>
          <w:sz w:val="32"/>
          <w:szCs w:val="32"/>
          <w:lang w:val="en-US" w:eastAsia="zh-CN"/>
        </w:rPr>
        <w:t xml:space="preserve">    </w:t>
      </w:r>
      <w:r>
        <w:rPr>
          <w:rFonts w:hint="eastAsia" w:asciiTheme="minorEastAsia" w:hAnsiTheme="minorEastAsia" w:eastAsiaTheme="minorEastAsia" w:cstheme="minorEastAsia"/>
          <w:b/>
          <w:bCs/>
          <w:color w:val="auto"/>
          <w:spacing w:val="0"/>
          <w:kern w:val="2"/>
          <w:sz w:val="32"/>
          <w:szCs w:val="32"/>
        </w:rPr>
        <w:t>第四条</w:t>
      </w:r>
      <w:r>
        <w:rPr>
          <w:rFonts w:hint="eastAsia" w:asciiTheme="minorEastAsia" w:hAnsiTheme="minorEastAsia" w:eastAsiaTheme="minorEastAsia" w:cstheme="minorEastAsia"/>
          <w:b/>
          <w:bCs/>
          <w:color w:val="auto"/>
          <w:spacing w:val="0"/>
          <w:kern w:val="2"/>
          <w:sz w:val="32"/>
          <w:szCs w:val="32"/>
          <w:lang w:val="en-US" w:eastAsia="zh-CN"/>
        </w:rPr>
        <w:t xml:space="preserve">  </w:t>
      </w:r>
      <w:r>
        <w:rPr>
          <w:rFonts w:hint="eastAsia" w:asciiTheme="minorEastAsia" w:hAnsiTheme="minorEastAsia" w:eastAsiaTheme="minorEastAsia" w:cstheme="minorEastAsia"/>
          <w:color w:val="auto"/>
          <w:spacing w:val="0"/>
          <w:kern w:val="2"/>
          <w:sz w:val="32"/>
          <w:szCs w:val="32"/>
        </w:rPr>
        <w:t>本规范所称从业人员是指依法与招标代理机构签订劳动合同，由本单位缴纳社会保险，从事招标代理工作的专业人员。</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auto"/>
          <w:spacing w:val="0"/>
          <w:kern w:val="2"/>
          <w:sz w:val="32"/>
          <w:szCs w:val="32"/>
        </w:rPr>
      </w:pPr>
      <w:r>
        <w:rPr>
          <w:rFonts w:hint="eastAsia" w:asciiTheme="minorEastAsia" w:hAnsiTheme="minorEastAsia" w:eastAsiaTheme="minorEastAsia" w:cstheme="minorEastAsia"/>
          <w:color w:val="auto"/>
          <w:spacing w:val="0"/>
          <w:kern w:val="2"/>
          <w:sz w:val="32"/>
          <w:szCs w:val="32"/>
          <w:lang w:val="en-US" w:eastAsia="zh-CN"/>
        </w:rPr>
        <w:t xml:space="preserve">    </w:t>
      </w:r>
      <w:r>
        <w:rPr>
          <w:rFonts w:hint="eastAsia" w:asciiTheme="minorEastAsia" w:hAnsiTheme="minorEastAsia" w:eastAsiaTheme="minorEastAsia" w:cstheme="minorEastAsia"/>
          <w:color w:val="auto"/>
          <w:spacing w:val="0"/>
          <w:kern w:val="2"/>
          <w:sz w:val="32"/>
          <w:szCs w:val="32"/>
        </w:rPr>
        <w:t>从业人员同一时间只能受聘于一家招标代理机构。</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auto"/>
          <w:spacing w:val="0"/>
          <w:kern w:val="2"/>
          <w:sz w:val="32"/>
          <w:szCs w:val="32"/>
        </w:rPr>
      </w:pPr>
      <w:r>
        <w:rPr>
          <w:rFonts w:hint="eastAsia" w:asciiTheme="minorEastAsia" w:hAnsiTheme="minorEastAsia" w:eastAsiaTheme="minorEastAsia" w:cstheme="minorEastAsia"/>
          <w:b/>
          <w:bCs/>
          <w:color w:val="auto"/>
          <w:spacing w:val="0"/>
          <w:kern w:val="2"/>
          <w:sz w:val="32"/>
          <w:szCs w:val="32"/>
          <w:lang w:val="en-US" w:eastAsia="zh-CN"/>
        </w:rPr>
        <w:t xml:space="preserve">    </w:t>
      </w:r>
      <w:r>
        <w:rPr>
          <w:rFonts w:hint="eastAsia" w:asciiTheme="minorEastAsia" w:hAnsiTheme="minorEastAsia" w:eastAsiaTheme="minorEastAsia" w:cstheme="minorEastAsia"/>
          <w:b/>
          <w:bCs/>
          <w:color w:val="auto"/>
          <w:spacing w:val="0"/>
          <w:kern w:val="2"/>
          <w:sz w:val="32"/>
          <w:szCs w:val="32"/>
        </w:rPr>
        <w:t>第五条</w:t>
      </w:r>
      <w:r>
        <w:rPr>
          <w:rFonts w:hint="eastAsia" w:asciiTheme="minorEastAsia" w:hAnsiTheme="minorEastAsia" w:eastAsiaTheme="minorEastAsia" w:cstheme="minorEastAsia"/>
          <w:b/>
          <w:bCs/>
          <w:color w:val="auto"/>
          <w:spacing w:val="0"/>
          <w:kern w:val="2"/>
          <w:sz w:val="32"/>
          <w:szCs w:val="32"/>
          <w:lang w:val="en-US" w:eastAsia="zh-CN"/>
        </w:rPr>
        <w:t xml:space="preserve">  </w:t>
      </w:r>
      <w:r>
        <w:rPr>
          <w:rFonts w:hint="eastAsia" w:asciiTheme="minorEastAsia" w:hAnsiTheme="minorEastAsia" w:eastAsiaTheme="minorEastAsia" w:cstheme="minorEastAsia"/>
          <w:color w:val="auto"/>
          <w:spacing w:val="0"/>
          <w:kern w:val="2"/>
          <w:sz w:val="32"/>
          <w:szCs w:val="32"/>
        </w:rPr>
        <w:t>招标代理机构及从业人员应当接受</w:t>
      </w:r>
      <w:r>
        <w:rPr>
          <w:rFonts w:hint="eastAsia" w:asciiTheme="minorEastAsia" w:hAnsiTheme="minorEastAsia" w:eastAsiaTheme="minorEastAsia" w:cstheme="minorEastAsia"/>
          <w:color w:val="auto"/>
          <w:spacing w:val="0"/>
          <w:kern w:val="2"/>
          <w:sz w:val="32"/>
          <w:szCs w:val="32"/>
          <w:lang w:val="en-US" w:eastAsia="zh-CN"/>
        </w:rPr>
        <w:t>相</w:t>
      </w:r>
      <w:r>
        <w:rPr>
          <w:rFonts w:hint="eastAsia" w:asciiTheme="minorEastAsia" w:hAnsiTheme="minorEastAsia" w:eastAsiaTheme="minorEastAsia" w:cstheme="minorEastAsia"/>
          <w:color w:val="auto"/>
          <w:spacing w:val="0"/>
          <w:kern w:val="2"/>
          <w:sz w:val="32"/>
          <w:szCs w:val="32"/>
        </w:rPr>
        <w:t>关行政监督部门的监督管理。</w:t>
      </w:r>
    </w:p>
    <w:p>
      <w:pPr>
        <w:keepNext w:val="0"/>
        <w:keepLines w:val="0"/>
        <w:pageBreakBefore w:val="0"/>
        <w:widowControl w:val="0"/>
        <w:kinsoku/>
        <w:wordWrap/>
        <w:overflowPunct w:val="0"/>
        <w:topLinePunct w:val="0"/>
        <w:autoSpaceDE/>
        <w:autoSpaceDN/>
        <w:bidi w:val="0"/>
        <w:adjustRightInd w:val="0"/>
        <w:snapToGrid w:val="0"/>
        <w:spacing w:before="0" w:beforeLines="50" w:after="0" w:afterLines="50" w:line="580" w:lineRule="exact"/>
        <w:ind w:left="0" w:right="0" w:firstLine="0" w:firstLineChars="0"/>
        <w:jc w:val="center"/>
        <w:textAlignment w:val="auto"/>
        <w:outlineLvl w:val="9"/>
        <w:rPr>
          <w:rFonts w:hint="eastAsia" w:asciiTheme="minorEastAsia" w:hAnsiTheme="minorEastAsia" w:eastAsiaTheme="minorEastAsia" w:cstheme="minorEastAsia"/>
          <w:b w:val="0"/>
          <w:bCs w:val="0"/>
          <w:snapToGrid w:val="0"/>
          <w:color w:val="auto"/>
          <w:spacing w:val="0"/>
          <w:kern w:val="2"/>
          <w:sz w:val="32"/>
          <w:szCs w:val="32"/>
          <w:lang w:val="en-US" w:eastAsia="zh-CN" w:bidi="ar-SA"/>
        </w:rPr>
      </w:pPr>
      <w:r>
        <w:rPr>
          <w:rFonts w:hint="eastAsia" w:asciiTheme="minorEastAsia" w:hAnsiTheme="minorEastAsia" w:eastAsiaTheme="minorEastAsia" w:cstheme="minorEastAsia"/>
          <w:b w:val="0"/>
          <w:bCs w:val="0"/>
          <w:snapToGrid w:val="0"/>
          <w:color w:val="auto"/>
          <w:spacing w:val="0"/>
          <w:kern w:val="2"/>
          <w:sz w:val="32"/>
          <w:szCs w:val="32"/>
          <w:lang w:val="en-US" w:eastAsia="zh-CN" w:bidi="ar-SA"/>
        </w:rPr>
        <w:t>第二章  从业规范</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auto"/>
          <w:spacing w:val="0"/>
          <w:kern w:val="2"/>
          <w:sz w:val="32"/>
          <w:szCs w:val="32"/>
        </w:rPr>
      </w:pPr>
      <w:r>
        <w:rPr>
          <w:rFonts w:hint="eastAsia" w:asciiTheme="minorEastAsia" w:hAnsiTheme="minorEastAsia" w:eastAsiaTheme="minorEastAsia" w:cstheme="minorEastAsia"/>
          <w:b/>
          <w:bCs/>
          <w:color w:val="auto"/>
          <w:spacing w:val="0"/>
          <w:kern w:val="2"/>
          <w:sz w:val="32"/>
          <w:szCs w:val="32"/>
          <w:lang w:val="en-US" w:eastAsia="zh-CN"/>
        </w:rPr>
        <w:t xml:space="preserve">    </w:t>
      </w:r>
      <w:r>
        <w:rPr>
          <w:rFonts w:hint="eastAsia" w:asciiTheme="minorEastAsia" w:hAnsiTheme="minorEastAsia" w:eastAsiaTheme="minorEastAsia" w:cstheme="minorEastAsia"/>
          <w:b/>
          <w:bCs/>
          <w:color w:val="auto"/>
          <w:spacing w:val="0"/>
          <w:kern w:val="2"/>
          <w:sz w:val="32"/>
          <w:szCs w:val="32"/>
        </w:rPr>
        <w:t>第六条</w:t>
      </w:r>
      <w:r>
        <w:rPr>
          <w:rFonts w:hint="eastAsia" w:asciiTheme="minorEastAsia" w:hAnsiTheme="minorEastAsia" w:eastAsiaTheme="minorEastAsia" w:cstheme="minorEastAsia"/>
          <w:b/>
          <w:bCs/>
          <w:color w:val="auto"/>
          <w:spacing w:val="0"/>
          <w:kern w:val="2"/>
          <w:sz w:val="32"/>
          <w:szCs w:val="32"/>
          <w:lang w:val="en-US" w:eastAsia="zh-CN"/>
        </w:rPr>
        <w:t xml:space="preserve">  </w:t>
      </w:r>
      <w:r>
        <w:rPr>
          <w:rFonts w:hint="eastAsia" w:asciiTheme="minorEastAsia" w:hAnsiTheme="minorEastAsia" w:eastAsiaTheme="minorEastAsia" w:cstheme="minorEastAsia"/>
          <w:color w:val="auto"/>
          <w:spacing w:val="0"/>
          <w:kern w:val="2"/>
          <w:sz w:val="32"/>
          <w:szCs w:val="32"/>
        </w:rPr>
        <w:t>招标代理机构开展招标代理业务应具备以下条件：</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auto"/>
          <w:spacing w:val="0"/>
          <w:kern w:val="2"/>
          <w:sz w:val="32"/>
          <w:szCs w:val="32"/>
        </w:rPr>
      </w:pPr>
      <w:r>
        <w:rPr>
          <w:rFonts w:hint="eastAsia" w:asciiTheme="minorEastAsia" w:hAnsiTheme="minorEastAsia" w:eastAsiaTheme="minorEastAsia" w:cstheme="minorEastAsia"/>
          <w:color w:val="auto"/>
          <w:spacing w:val="0"/>
          <w:kern w:val="2"/>
          <w:sz w:val="32"/>
          <w:szCs w:val="32"/>
          <w:lang w:val="en-US" w:eastAsia="zh-CN"/>
        </w:rPr>
        <w:t xml:space="preserve">    </w:t>
      </w:r>
      <w:r>
        <w:rPr>
          <w:rFonts w:hint="eastAsia" w:asciiTheme="minorEastAsia" w:hAnsiTheme="minorEastAsia" w:eastAsiaTheme="minorEastAsia" w:cstheme="minorEastAsia"/>
          <w:color w:val="auto"/>
          <w:spacing w:val="0"/>
          <w:kern w:val="2"/>
          <w:sz w:val="32"/>
          <w:szCs w:val="32"/>
        </w:rPr>
        <w:t>（一）依法登记设立；</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auto"/>
          <w:spacing w:val="0"/>
          <w:kern w:val="2"/>
          <w:sz w:val="32"/>
          <w:szCs w:val="32"/>
        </w:rPr>
      </w:pPr>
      <w:r>
        <w:rPr>
          <w:rFonts w:hint="eastAsia" w:asciiTheme="minorEastAsia" w:hAnsiTheme="minorEastAsia" w:eastAsiaTheme="minorEastAsia" w:cstheme="minorEastAsia"/>
          <w:color w:val="auto"/>
          <w:spacing w:val="0"/>
          <w:kern w:val="2"/>
          <w:sz w:val="32"/>
          <w:szCs w:val="32"/>
          <w:lang w:val="en-US" w:eastAsia="zh-CN"/>
        </w:rPr>
        <w:t xml:space="preserve">    </w:t>
      </w:r>
      <w:r>
        <w:rPr>
          <w:rFonts w:hint="eastAsia" w:asciiTheme="minorEastAsia" w:hAnsiTheme="minorEastAsia" w:eastAsiaTheme="minorEastAsia" w:cstheme="minorEastAsia"/>
          <w:color w:val="auto"/>
          <w:spacing w:val="0"/>
          <w:kern w:val="2"/>
          <w:sz w:val="32"/>
          <w:szCs w:val="32"/>
        </w:rPr>
        <w:t>（二）有从事招标代理业务的固定营业场所、必要设施和相应资金；</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auto"/>
          <w:spacing w:val="0"/>
          <w:kern w:val="2"/>
          <w:sz w:val="32"/>
          <w:szCs w:val="32"/>
        </w:rPr>
      </w:pPr>
      <w:r>
        <w:rPr>
          <w:rFonts w:hint="eastAsia" w:asciiTheme="minorEastAsia" w:hAnsiTheme="minorEastAsia" w:eastAsiaTheme="minorEastAsia" w:cstheme="minorEastAsia"/>
          <w:color w:val="auto"/>
          <w:spacing w:val="0"/>
          <w:kern w:val="2"/>
          <w:sz w:val="32"/>
          <w:szCs w:val="32"/>
          <w:lang w:val="en-US" w:eastAsia="zh-CN"/>
        </w:rPr>
        <w:t xml:space="preserve">    </w:t>
      </w:r>
      <w:r>
        <w:rPr>
          <w:rFonts w:hint="eastAsia" w:asciiTheme="minorEastAsia" w:hAnsiTheme="minorEastAsia" w:eastAsiaTheme="minorEastAsia" w:cstheme="minorEastAsia"/>
          <w:color w:val="auto"/>
          <w:spacing w:val="0"/>
          <w:kern w:val="2"/>
          <w:sz w:val="32"/>
          <w:szCs w:val="32"/>
        </w:rPr>
        <w:t>（三）拥有不少于</w:t>
      </w:r>
      <w:r>
        <w:rPr>
          <w:rFonts w:hint="eastAsia" w:asciiTheme="minorEastAsia" w:hAnsiTheme="minorEastAsia" w:eastAsiaTheme="minorEastAsia" w:cstheme="minorEastAsia"/>
          <w:color w:val="auto"/>
          <w:spacing w:val="0"/>
          <w:kern w:val="2"/>
          <w:sz w:val="32"/>
          <w:szCs w:val="32"/>
          <w:lang w:val="en-US" w:eastAsia="zh-CN"/>
        </w:rPr>
        <w:t>3</w:t>
      </w:r>
      <w:r>
        <w:rPr>
          <w:rFonts w:hint="eastAsia" w:asciiTheme="minorEastAsia" w:hAnsiTheme="minorEastAsia" w:eastAsiaTheme="minorEastAsia" w:cstheme="minorEastAsia"/>
          <w:color w:val="auto"/>
          <w:spacing w:val="0"/>
          <w:kern w:val="2"/>
          <w:sz w:val="32"/>
          <w:szCs w:val="32"/>
        </w:rPr>
        <w:t>名具备策划招标方案、编制招标文件、组织资格审查和组织开标、评标的相应专业能力的从业人员；</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auto"/>
          <w:spacing w:val="0"/>
          <w:kern w:val="2"/>
          <w:sz w:val="32"/>
          <w:szCs w:val="32"/>
        </w:rPr>
      </w:pPr>
      <w:r>
        <w:rPr>
          <w:rFonts w:hint="eastAsia" w:asciiTheme="minorEastAsia" w:hAnsiTheme="minorEastAsia" w:eastAsiaTheme="minorEastAsia" w:cstheme="minorEastAsia"/>
          <w:color w:val="auto"/>
          <w:spacing w:val="0"/>
          <w:kern w:val="2"/>
          <w:sz w:val="32"/>
          <w:szCs w:val="32"/>
          <w:lang w:val="en-US" w:eastAsia="zh-CN"/>
        </w:rPr>
        <w:t xml:space="preserve">    </w:t>
      </w:r>
      <w:r>
        <w:rPr>
          <w:rFonts w:hint="eastAsia" w:asciiTheme="minorEastAsia" w:hAnsiTheme="minorEastAsia" w:eastAsiaTheme="minorEastAsia" w:cstheme="minorEastAsia"/>
          <w:color w:val="auto"/>
          <w:spacing w:val="0"/>
          <w:kern w:val="2"/>
          <w:sz w:val="32"/>
          <w:szCs w:val="32"/>
        </w:rPr>
        <w:t>（四）具有完善的内部管理制度，明确内部岗位职责；</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auto"/>
          <w:spacing w:val="0"/>
          <w:kern w:val="2"/>
          <w:sz w:val="32"/>
          <w:szCs w:val="32"/>
        </w:rPr>
      </w:pPr>
      <w:r>
        <w:rPr>
          <w:rFonts w:hint="eastAsia" w:asciiTheme="minorEastAsia" w:hAnsiTheme="minorEastAsia" w:eastAsiaTheme="minorEastAsia" w:cstheme="minorEastAsia"/>
          <w:color w:val="auto"/>
          <w:spacing w:val="0"/>
          <w:kern w:val="2"/>
          <w:sz w:val="32"/>
          <w:szCs w:val="32"/>
          <w:lang w:val="en-US" w:eastAsia="zh-CN"/>
        </w:rPr>
        <w:t xml:space="preserve">    </w:t>
      </w:r>
      <w:r>
        <w:rPr>
          <w:rFonts w:hint="eastAsia" w:asciiTheme="minorEastAsia" w:hAnsiTheme="minorEastAsia" w:eastAsiaTheme="minorEastAsia" w:cstheme="minorEastAsia"/>
          <w:color w:val="auto"/>
          <w:spacing w:val="0"/>
          <w:kern w:val="2"/>
          <w:sz w:val="32"/>
          <w:szCs w:val="32"/>
        </w:rPr>
        <w:t>（五）法律</w:t>
      </w:r>
      <w:r>
        <w:rPr>
          <w:rFonts w:hint="eastAsia" w:asciiTheme="minorEastAsia" w:hAnsiTheme="minorEastAsia" w:eastAsiaTheme="minorEastAsia" w:cstheme="minorEastAsia"/>
          <w:color w:val="auto"/>
          <w:spacing w:val="0"/>
          <w:kern w:val="2"/>
          <w:sz w:val="32"/>
          <w:szCs w:val="32"/>
          <w:lang w:val="en-US" w:eastAsia="zh-CN"/>
        </w:rPr>
        <w:t>法规</w:t>
      </w:r>
      <w:r>
        <w:rPr>
          <w:rFonts w:hint="eastAsia" w:asciiTheme="minorEastAsia" w:hAnsiTheme="minorEastAsia" w:eastAsiaTheme="minorEastAsia" w:cstheme="minorEastAsia"/>
          <w:color w:val="auto"/>
          <w:spacing w:val="0"/>
          <w:kern w:val="2"/>
          <w:sz w:val="32"/>
          <w:szCs w:val="32"/>
        </w:rPr>
        <w:t>规定的其他条件。</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auto"/>
          <w:spacing w:val="0"/>
          <w:kern w:val="2"/>
          <w:sz w:val="32"/>
          <w:szCs w:val="32"/>
          <w:lang w:val="en-US" w:eastAsia="zh-CN"/>
        </w:rPr>
      </w:pPr>
      <w:r>
        <w:rPr>
          <w:rFonts w:hint="eastAsia" w:asciiTheme="minorEastAsia" w:hAnsiTheme="minorEastAsia" w:eastAsiaTheme="minorEastAsia" w:cstheme="minorEastAsia"/>
          <w:b/>
          <w:bCs/>
          <w:color w:val="auto"/>
          <w:spacing w:val="0"/>
          <w:kern w:val="2"/>
          <w:sz w:val="32"/>
          <w:szCs w:val="32"/>
          <w:lang w:val="en-US" w:eastAsia="zh-CN"/>
        </w:rPr>
        <w:t xml:space="preserve">    </w:t>
      </w:r>
      <w:r>
        <w:rPr>
          <w:rFonts w:hint="eastAsia" w:asciiTheme="minorEastAsia" w:hAnsiTheme="minorEastAsia" w:eastAsiaTheme="minorEastAsia" w:cstheme="minorEastAsia"/>
          <w:b/>
          <w:bCs/>
          <w:color w:val="auto"/>
          <w:spacing w:val="0"/>
          <w:kern w:val="2"/>
          <w:sz w:val="32"/>
          <w:szCs w:val="32"/>
        </w:rPr>
        <w:t>第七条</w:t>
      </w:r>
      <w:r>
        <w:rPr>
          <w:rFonts w:hint="eastAsia" w:asciiTheme="minorEastAsia" w:hAnsiTheme="minorEastAsia" w:eastAsiaTheme="minorEastAsia" w:cstheme="minorEastAsia"/>
          <w:color w:val="auto"/>
          <w:spacing w:val="0"/>
          <w:kern w:val="2"/>
          <w:sz w:val="32"/>
          <w:szCs w:val="32"/>
          <w:lang w:val="en-US" w:eastAsia="zh-CN"/>
        </w:rPr>
        <w:t xml:space="preserve">  招标代理机构从业人员应当熟悉招标投标有关法律法规及招标投标流程，具有招标采购的专业工作经验，熟练运</w:t>
      </w:r>
      <w:r>
        <w:rPr>
          <w:rFonts w:hint="eastAsia" w:asciiTheme="minorEastAsia" w:hAnsiTheme="minorEastAsia" w:eastAsiaTheme="minorEastAsia" w:cstheme="minorEastAsia"/>
          <w:color w:val="auto"/>
          <w:spacing w:val="-6"/>
          <w:kern w:val="2"/>
          <w:sz w:val="32"/>
          <w:szCs w:val="32"/>
          <w:lang w:val="en-US" w:eastAsia="zh-CN"/>
        </w:rPr>
        <w:t>用电子招标投标系统，同时具备良好的职业道德及项目管理能力。</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auto"/>
          <w:spacing w:val="0"/>
          <w:kern w:val="2"/>
          <w:sz w:val="32"/>
          <w:szCs w:val="32"/>
          <w:lang w:val="en-US" w:eastAsia="zh-CN"/>
        </w:rPr>
      </w:pPr>
      <w:r>
        <w:rPr>
          <w:rFonts w:hint="eastAsia" w:asciiTheme="minorEastAsia" w:hAnsiTheme="minorEastAsia" w:eastAsiaTheme="minorEastAsia" w:cstheme="minorEastAsia"/>
          <w:color w:val="auto"/>
          <w:spacing w:val="0"/>
          <w:kern w:val="2"/>
          <w:sz w:val="32"/>
          <w:szCs w:val="32"/>
          <w:lang w:val="en-US" w:eastAsia="zh-CN"/>
        </w:rPr>
        <w:t xml:space="preserve">    有下列情形之一的，不得从事工程招标代理：</w:t>
      </w:r>
    </w:p>
    <w:p>
      <w:pPr>
        <w:pStyle w:val="2"/>
        <w:keepNext w:val="0"/>
        <w:keepLines w:val="0"/>
        <w:pageBreakBefore w:val="0"/>
        <w:widowControl w:val="0"/>
        <w:numPr>
          <w:ilvl w:val="0"/>
          <w:numId w:val="0"/>
        </w:numPr>
        <w:kinsoku/>
        <w:wordWrap/>
        <w:overflowPunct w:val="0"/>
        <w:topLinePunct w:val="0"/>
        <w:autoSpaceDE/>
        <w:autoSpaceDN/>
        <w:bidi w:val="0"/>
        <w:adjustRightInd w:val="0"/>
        <w:snapToGrid w:val="0"/>
        <w:spacing w:line="580" w:lineRule="exact"/>
        <w:ind w:right="0" w:rightChars="0" w:firstLine="640" w:firstLineChars="200"/>
        <w:jc w:val="both"/>
        <w:textAlignment w:val="auto"/>
        <w:outlineLvl w:val="9"/>
        <w:rPr>
          <w:rFonts w:hint="eastAsia" w:asciiTheme="minorEastAsia" w:hAnsiTheme="minorEastAsia" w:eastAsiaTheme="minorEastAsia" w:cstheme="minorEastAsia"/>
          <w:color w:val="auto"/>
          <w:spacing w:val="0"/>
          <w:kern w:val="2"/>
          <w:sz w:val="32"/>
          <w:szCs w:val="32"/>
          <w:lang w:val="en-US" w:eastAsia="zh-CN"/>
        </w:rPr>
      </w:pPr>
      <w:r>
        <w:rPr>
          <w:rFonts w:hint="eastAsia" w:asciiTheme="minorEastAsia" w:hAnsiTheme="minorEastAsia" w:eastAsiaTheme="minorEastAsia" w:cstheme="minorEastAsia"/>
          <w:color w:val="auto"/>
          <w:spacing w:val="0"/>
          <w:kern w:val="2"/>
          <w:sz w:val="32"/>
          <w:szCs w:val="32"/>
          <w:lang w:val="en-US" w:eastAsia="zh-CN"/>
        </w:rPr>
        <w:t>（一）无民事行为能力或者限制民事行为能力；</w:t>
      </w:r>
    </w:p>
    <w:p>
      <w:pPr>
        <w:pStyle w:val="2"/>
        <w:keepNext w:val="0"/>
        <w:keepLines w:val="0"/>
        <w:pageBreakBefore w:val="0"/>
        <w:widowControl w:val="0"/>
        <w:numPr>
          <w:ilvl w:val="0"/>
          <w:numId w:val="0"/>
        </w:numPr>
        <w:kinsoku/>
        <w:wordWrap/>
        <w:overflowPunct w:val="0"/>
        <w:topLinePunct w:val="0"/>
        <w:autoSpaceDE/>
        <w:autoSpaceDN/>
        <w:bidi w:val="0"/>
        <w:adjustRightInd w:val="0"/>
        <w:snapToGrid w:val="0"/>
        <w:spacing w:line="580" w:lineRule="exact"/>
        <w:ind w:left="0" w:right="0" w:rightChars="0" w:firstLine="640" w:firstLineChars="200"/>
        <w:jc w:val="both"/>
        <w:textAlignment w:val="auto"/>
        <w:outlineLvl w:val="9"/>
        <w:rPr>
          <w:rFonts w:hint="eastAsia" w:asciiTheme="minorEastAsia" w:hAnsiTheme="minorEastAsia" w:eastAsiaTheme="minorEastAsia" w:cstheme="minorEastAsia"/>
          <w:color w:val="auto"/>
          <w:spacing w:val="0"/>
          <w:kern w:val="2"/>
          <w:sz w:val="32"/>
          <w:szCs w:val="32"/>
          <w:lang w:val="en-US" w:eastAsia="zh-CN"/>
        </w:rPr>
      </w:pPr>
      <w:r>
        <w:rPr>
          <w:rFonts w:hint="eastAsia" w:asciiTheme="minorEastAsia" w:hAnsiTheme="minorEastAsia" w:eastAsiaTheme="minorEastAsia" w:cstheme="minorEastAsia"/>
          <w:color w:val="auto"/>
          <w:spacing w:val="0"/>
          <w:kern w:val="2"/>
          <w:sz w:val="32"/>
          <w:szCs w:val="32"/>
          <w:lang w:val="en-US" w:eastAsia="zh-CN"/>
        </w:rPr>
        <w:t>（二）有行贿、受贿、欺诈等不良记录；</w:t>
      </w:r>
    </w:p>
    <w:p>
      <w:pPr>
        <w:pStyle w:val="2"/>
        <w:keepNext w:val="0"/>
        <w:keepLines w:val="0"/>
        <w:pageBreakBefore w:val="0"/>
        <w:widowControl w:val="0"/>
        <w:numPr>
          <w:ilvl w:val="0"/>
          <w:numId w:val="0"/>
        </w:numPr>
        <w:kinsoku/>
        <w:wordWrap/>
        <w:overflowPunct w:val="0"/>
        <w:topLinePunct w:val="0"/>
        <w:autoSpaceDE/>
        <w:autoSpaceDN/>
        <w:bidi w:val="0"/>
        <w:adjustRightInd w:val="0"/>
        <w:snapToGrid w:val="0"/>
        <w:spacing w:line="580" w:lineRule="exact"/>
        <w:ind w:left="0" w:right="0" w:rightChars="0" w:firstLine="640" w:firstLineChars="200"/>
        <w:jc w:val="both"/>
        <w:textAlignment w:val="auto"/>
        <w:outlineLvl w:val="9"/>
        <w:rPr>
          <w:rFonts w:hint="eastAsia" w:asciiTheme="minorEastAsia" w:hAnsiTheme="minorEastAsia" w:eastAsiaTheme="minorEastAsia" w:cstheme="minorEastAsia"/>
          <w:color w:val="auto"/>
          <w:spacing w:val="0"/>
          <w:kern w:val="2"/>
          <w:sz w:val="32"/>
          <w:szCs w:val="32"/>
        </w:rPr>
      </w:pPr>
      <w:r>
        <w:rPr>
          <w:rFonts w:hint="eastAsia" w:asciiTheme="minorEastAsia" w:hAnsiTheme="minorEastAsia" w:eastAsiaTheme="minorEastAsia" w:cstheme="minorEastAsia"/>
          <w:color w:val="auto"/>
          <w:spacing w:val="0"/>
          <w:kern w:val="2"/>
          <w:sz w:val="32"/>
          <w:szCs w:val="32"/>
          <w:lang w:val="en-US" w:eastAsia="zh-CN"/>
        </w:rPr>
        <w:t>（三）法律法规规定的其他行为。</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auto"/>
          <w:spacing w:val="0"/>
          <w:kern w:val="2"/>
          <w:sz w:val="32"/>
          <w:szCs w:val="32"/>
          <w:lang w:val="en-US" w:eastAsia="zh-CN"/>
        </w:rPr>
      </w:pPr>
      <w:r>
        <w:rPr>
          <w:rFonts w:hint="eastAsia" w:asciiTheme="minorEastAsia" w:hAnsiTheme="minorEastAsia" w:eastAsiaTheme="minorEastAsia" w:cstheme="minorEastAsia"/>
          <w:b/>
          <w:bCs/>
          <w:color w:val="auto"/>
          <w:spacing w:val="0"/>
          <w:kern w:val="2"/>
          <w:sz w:val="32"/>
          <w:szCs w:val="32"/>
          <w:lang w:val="en-US" w:eastAsia="zh-CN"/>
        </w:rPr>
        <w:t xml:space="preserve">    </w:t>
      </w:r>
      <w:r>
        <w:rPr>
          <w:rFonts w:hint="eastAsia" w:asciiTheme="minorEastAsia" w:hAnsiTheme="minorEastAsia" w:eastAsiaTheme="minorEastAsia" w:cstheme="minorEastAsia"/>
          <w:b/>
          <w:bCs/>
          <w:color w:val="auto"/>
          <w:spacing w:val="0"/>
          <w:kern w:val="2"/>
          <w:sz w:val="32"/>
          <w:szCs w:val="32"/>
        </w:rPr>
        <w:t>第八条</w:t>
      </w:r>
      <w:r>
        <w:rPr>
          <w:rFonts w:hint="eastAsia" w:asciiTheme="minorEastAsia" w:hAnsiTheme="minorEastAsia" w:eastAsiaTheme="minorEastAsia" w:cstheme="minorEastAsia"/>
          <w:b/>
          <w:bCs/>
          <w:color w:val="auto"/>
          <w:spacing w:val="0"/>
          <w:kern w:val="2"/>
          <w:sz w:val="32"/>
          <w:szCs w:val="32"/>
          <w:lang w:val="en-US" w:eastAsia="zh-CN"/>
        </w:rPr>
        <w:t xml:space="preserve">  </w:t>
      </w:r>
      <w:r>
        <w:rPr>
          <w:rFonts w:hint="eastAsia" w:asciiTheme="minorEastAsia" w:hAnsiTheme="minorEastAsia" w:eastAsiaTheme="minorEastAsia" w:cstheme="minorEastAsia"/>
          <w:color w:val="auto"/>
          <w:spacing w:val="0"/>
          <w:kern w:val="2"/>
          <w:sz w:val="32"/>
          <w:szCs w:val="32"/>
          <w:lang w:val="en-US" w:eastAsia="zh-CN"/>
        </w:rPr>
        <w:t>在本市行政区域内开展</w:t>
      </w:r>
      <w:r>
        <w:rPr>
          <w:rFonts w:hint="eastAsia" w:asciiTheme="minorEastAsia" w:hAnsiTheme="minorEastAsia" w:eastAsiaTheme="minorEastAsia" w:cstheme="minorEastAsia"/>
          <w:color w:val="auto"/>
          <w:spacing w:val="0"/>
          <w:kern w:val="2"/>
          <w:sz w:val="32"/>
          <w:szCs w:val="32"/>
          <w:lang w:eastAsia="zh-CN"/>
        </w:rPr>
        <w:t>房屋建筑和市政工程项目</w:t>
      </w:r>
      <w:r>
        <w:rPr>
          <w:rFonts w:hint="eastAsia" w:asciiTheme="minorEastAsia" w:hAnsiTheme="minorEastAsia" w:eastAsiaTheme="minorEastAsia" w:cstheme="minorEastAsia"/>
          <w:color w:val="auto"/>
          <w:spacing w:val="0"/>
          <w:kern w:val="2"/>
          <w:sz w:val="32"/>
          <w:szCs w:val="32"/>
          <w:lang w:val="en-US" w:eastAsia="zh-CN"/>
        </w:rPr>
        <w:t>招标代理业务的招标代理机构应通过规定的网站统一登记有关信息，并对信息的真实性、准确性负责。</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auto"/>
          <w:spacing w:val="0"/>
          <w:kern w:val="2"/>
          <w:sz w:val="32"/>
          <w:szCs w:val="32"/>
        </w:rPr>
      </w:pPr>
      <w:r>
        <w:rPr>
          <w:rFonts w:hint="eastAsia" w:asciiTheme="minorEastAsia" w:hAnsiTheme="minorEastAsia" w:eastAsiaTheme="minorEastAsia" w:cstheme="minorEastAsia"/>
          <w:color w:val="auto"/>
          <w:spacing w:val="0"/>
          <w:kern w:val="2"/>
          <w:sz w:val="32"/>
          <w:szCs w:val="32"/>
          <w:lang w:val="en-US" w:eastAsia="zh-CN"/>
        </w:rPr>
        <w:t xml:space="preserve">    招标代理机构基本信息、从业人员信息发生变更的，应当自变更之日起5个工作日内予以信息更新，原信息留存可追溯。</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auto"/>
          <w:spacing w:val="0"/>
          <w:kern w:val="2"/>
          <w:sz w:val="32"/>
          <w:szCs w:val="32"/>
          <w:lang w:val="en-US" w:eastAsia="zh-CN"/>
        </w:rPr>
      </w:pPr>
      <w:r>
        <w:rPr>
          <w:rFonts w:hint="eastAsia" w:asciiTheme="minorEastAsia" w:hAnsiTheme="minorEastAsia" w:eastAsiaTheme="minorEastAsia" w:cstheme="minorEastAsia"/>
          <w:b/>
          <w:bCs/>
          <w:color w:val="auto"/>
          <w:spacing w:val="0"/>
          <w:kern w:val="2"/>
          <w:sz w:val="32"/>
          <w:szCs w:val="32"/>
          <w:lang w:val="en-US" w:eastAsia="zh-CN"/>
        </w:rPr>
        <w:t xml:space="preserve">    </w:t>
      </w:r>
      <w:r>
        <w:rPr>
          <w:rFonts w:hint="eastAsia" w:asciiTheme="minorEastAsia" w:hAnsiTheme="minorEastAsia" w:eastAsiaTheme="minorEastAsia" w:cstheme="minorEastAsia"/>
          <w:b/>
          <w:bCs/>
          <w:color w:val="auto"/>
          <w:spacing w:val="0"/>
          <w:kern w:val="2"/>
          <w:sz w:val="32"/>
          <w:szCs w:val="32"/>
        </w:rPr>
        <w:t>第九条</w:t>
      </w:r>
      <w:r>
        <w:rPr>
          <w:rFonts w:hint="eastAsia" w:asciiTheme="minorEastAsia" w:hAnsiTheme="minorEastAsia" w:eastAsiaTheme="minorEastAsia" w:cstheme="minorEastAsia"/>
          <w:b/>
          <w:bCs/>
          <w:color w:val="auto"/>
          <w:spacing w:val="0"/>
          <w:kern w:val="2"/>
          <w:sz w:val="32"/>
          <w:szCs w:val="32"/>
          <w:lang w:val="en-US" w:eastAsia="zh-CN"/>
        </w:rPr>
        <w:t xml:space="preserve">  </w:t>
      </w:r>
      <w:r>
        <w:rPr>
          <w:rFonts w:hint="eastAsia" w:asciiTheme="minorEastAsia" w:hAnsiTheme="minorEastAsia" w:eastAsiaTheme="minorEastAsia" w:cstheme="minorEastAsia"/>
          <w:color w:val="auto"/>
          <w:spacing w:val="0"/>
          <w:kern w:val="2"/>
          <w:sz w:val="32"/>
          <w:szCs w:val="32"/>
          <w:lang w:val="en-US" w:eastAsia="zh-CN"/>
        </w:rPr>
        <w:t>招标代理机构可以跨区域承接</w:t>
      </w:r>
      <w:r>
        <w:rPr>
          <w:rFonts w:hint="eastAsia" w:asciiTheme="minorEastAsia" w:hAnsiTheme="minorEastAsia" w:eastAsiaTheme="minorEastAsia" w:cstheme="minorEastAsia"/>
          <w:color w:val="auto"/>
          <w:spacing w:val="0"/>
          <w:kern w:val="2"/>
          <w:sz w:val="32"/>
          <w:szCs w:val="32"/>
          <w:lang w:eastAsia="zh-CN"/>
        </w:rPr>
        <w:t>房屋建筑和市政工程项目</w:t>
      </w:r>
      <w:r>
        <w:rPr>
          <w:rFonts w:hint="eastAsia" w:asciiTheme="minorEastAsia" w:hAnsiTheme="minorEastAsia" w:eastAsiaTheme="minorEastAsia" w:cstheme="minorEastAsia"/>
          <w:color w:val="auto"/>
          <w:spacing w:val="0"/>
          <w:kern w:val="2"/>
          <w:sz w:val="32"/>
          <w:szCs w:val="32"/>
          <w:lang w:val="en-US" w:eastAsia="zh-CN"/>
        </w:rPr>
        <w:t>招标代理业务，依法开展招标代理工作。任何单位和个人不得限制或排斥招标代理机构依法开展招标代理业务，不得以任何方式为招标人指定招标代理机构。</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auto"/>
          <w:spacing w:val="0"/>
          <w:kern w:val="2"/>
          <w:sz w:val="32"/>
          <w:szCs w:val="32"/>
          <w:lang w:val="en-US" w:eastAsia="zh-CN"/>
        </w:rPr>
      </w:pPr>
      <w:r>
        <w:rPr>
          <w:rFonts w:hint="eastAsia" w:asciiTheme="minorEastAsia" w:hAnsiTheme="minorEastAsia" w:eastAsiaTheme="minorEastAsia" w:cstheme="minorEastAsia"/>
          <w:color w:val="auto"/>
          <w:spacing w:val="0"/>
          <w:kern w:val="2"/>
          <w:sz w:val="32"/>
          <w:szCs w:val="32"/>
          <w:lang w:val="en-US" w:eastAsia="zh-CN"/>
        </w:rPr>
        <w:t xml:space="preserve">    </w:t>
      </w:r>
      <w:r>
        <w:rPr>
          <w:rFonts w:hint="eastAsia" w:asciiTheme="minorEastAsia" w:hAnsiTheme="minorEastAsia" w:eastAsiaTheme="minorEastAsia" w:cstheme="minorEastAsia"/>
          <w:b/>
          <w:bCs/>
          <w:color w:val="auto"/>
          <w:spacing w:val="0"/>
          <w:kern w:val="2"/>
          <w:sz w:val="32"/>
          <w:szCs w:val="32"/>
          <w:lang w:val="en-US" w:eastAsia="zh-CN"/>
        </w:rPr>
        <w:t>第十条</w:t>
      </w:r>
      <w:r>
        <w:rPr>
          <w:rFonts w:hint="eastAsia" w:asciiTheme="minorEastAsia" w:hAnsiTheme="minorEastAsia" w:eastAsiaTheme="minorEastAsia" w:cstheme="minorEastAsia"/>
          <w:color w:val="auto"/>
          <w:spacing w:val="0"/>
          <w:kern w:val="2"/>
          <w:sz w:val="32"/>
          <w:szCs w:val="32"/>
          <w:lang w:val="en-US" w:eastAsia="zh-CN"/>
        </w:rPr>
        <w:t xml:space="preserve">  招标代理机构应当与招标人签订书面代理委托合同，并在合同约定的范围内依法开展招标代理活动。未签订书面合同的，不得开展招标代理活动。</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auto"/>
          <w:spacing w:val="0"/>
          <w:kern w:val="2"/>
          <w:sz w:val="32"/>
          <w:szCs w:val="32"/>
          <w:lang w:val="en-US" w:eastAsia="zh-CN"/>
        </w:rPr>
      </w:pPr>
      <w:r>
        <w:rPr>
          <w:rFonts w:hint="eastAsia" w:asciiTheme="minorEastAsia" w:hAnsiTheme="minorEastAsia" w:eastAsiaTheme="minorEastAsia" w:cstheme="minorEastAsia"/>
          <w:color w:val="auto"/>
          <w:spacing w:val="0"/>
          <w:kern w:val="2"/>
          <w:sz w:val="32"/>
          <w:szCs w:val="32"/>
          <w:lang w:val="en-US" w:eastAsia="zh-CN"/>
        </w:rPr>
        <w:t xml:space="preserve">    代理委托合同应约定双方权利、义务及违约责任，明确项目负责人、招标代理服务费等，服务范围包括但不限于以下内容：</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auto"/>
          <w:spacing w:val="0"/>
          <w:kern w:val="2"/>
          <w:sz w:val="32"/>
          <w:szCs w:val="32"/>
          <w:lang w:val="en-US" w:eastAsia="zh-CN"/>
        </w:rPr>
      </w:pPr>
      <w:r>
        <w:rPr>
          <w:rFonts w:hint="eastAsia" w:asciiTheme="minorEastAsia" w:hAnsiTheme="minorEastAsia" w:eastAsiaTheme="minorEastAsia" w:cstheme="minorEastAsia"/>
          <w:color w:val="auto"/>
          <w:spacing w:val="0"/>
          <w:kern w:val="2"/>
          <w:sz w:val="32"/>
          <w:szCs w:val="32"/>
          <w:lang w:val="en-US" w:eastAsia="zh-CN"/>
        </w:rPr>
        <w:t xml:space="preserve">    （一）拟订招标方案；</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auto"/>
          <w:spacing w:val="0"/>
          <w:kern w:val="2"/>
          <w:sz w:val="32"/>
          <w:szCs w:val="32"/>
          <w:lang w:val="en-US" w:eastAsia="zh-CN"/>
        </w:rPr>
      </w:pPr>
      <w:r>
        <w:rPr>
          <w:rFonts w:hint="eastAsia" w:asciiTheme="minorEastAsia" w:hAnsiTheme="minorEastAsia" w:eastAsiaTheme="minorEastAsia" w:cstheme="minorEastAsia"/>
          <w:color w:val="auto"/>
          <w:spacing w:val="0"/>
          <w:kern w:val="2"/>
          <w:sz w:val="32"/>
          <w:szCs w:val="32"/>
          <w:lang w:val="en-US" w:eastAsia="zh-CN"/>
        </w:rPr>
        <w:t xml:space="preserve">    （二）编制招标文件；</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auto"/>
          <w:spacing w:val="0"/>
          <w:kern w:val="2"/>
          <w:sz w:val="32"/>
          <w:szCs w:val="32"/>
          <w:lang w:val="en-US" w:eastAsia="zh-CN"/>
        </w:rPr>
      </w:pPr>
      <w:r>
        <w:rPr>
          <w:rFonts w:hint="eastAsia" w:asciiTheme="minorEastAsia" w:hAnsiTheme="minorEastAsia" w:eastAsiaTheme="minorEastAsia" w:cstheme="minorEastAsia"/>
          <w:color w:val="auto"/>
          <w:spacing w:val="0"/>
          <w:kern w:val="2"/>
          <w:sz w:val="32"/>
          <w:szCs w:val="32"/>
          <w:lang w:val="en-US" w:eastAsia="zh-CN"/>
        </w:rPr>
        <w:t xml:space="preserve">    （三）发布招标公告；</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auto"/>
          <w:spacing w:val="0"/>
          <w:kern w:val="2"/>
          <w:sz w:val="32"/>
          <w:szCs w:val="32"/>
          <w:lang w:val="en-US" w:eastAsia="zh-CN"/>
        </w:rPr>
      </w:pPr>
      <w:r>
        <w:rPr>
          <w:rFonts w:hint="eastAsia" w:asciiTheme="minorEastAsia" w:hAnsiTheme="minorEastAsia" w:eastAsiaTheme="minorEastAsia" w:cstheme="minorEastAsia"/>
          <w:color w:val="auto"/>
          <w:spacing w:val="0"/>
          <w:kern w:val="2"/>
          <w:sz w:val="32"/>
          <w:szCs w:val="32"/>
          <w:lang w:val="en-US" w:eastAsia="zh-CN"/>
        </w:rPr>
        <w:t xml:space="preserve">    （四）依法依规组织开评标活动；</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auto"/>
          <w:spacing w:val="0"/>
          <w:kern w:val="2"/>
          <w:sz w:val="32"/>
          <w:szCs w:val="32"/>
          <w:lang w:val="en-US" w:eastAsia="zh-CN"/>
        </w:rPr>
      </w:pPr>
      <w:r>
        <w:rPr>
          <w:rFonts w:hint="eastAsia" w:asciiTheme="minorEastAsia" w:hAnsiTheme="minorEastAsia" w:eastAsiaTheme="minorEastAsia" w:cstheme="minorEastAsia"/>
          <w:color w:val="auto"/>
          <w:spacing w:val="0"/>
          <w:kern w:val="2"/>
          <w:sz w:val="32"/>
          <w:szCs w:val="32"/>
          <w:lang w:val="en-US" w:eastAsia="zh-CN"/>
        </w:rPr>
        <w:t xml:space="preserve">    （五）发布中标候选人公示和中标结果公示；</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auto"/>
          <w:spacing w:val="0"/>
          <w:kern w:val="2"/>
          <w:sz w:val="32"/>
          <w:szCs w:val="32"/>
          <w:lang w:val="en-US" w:eastAsia="zh-CN"/>
        </w:rPr>
      </w:pPr>
      <w:r>
        <w:rPr>
          <w:rFonts w:hint="eastAsia" w:asciiTheme="minorEastAsia" w:hAnsiTheme="minorEastAsia" w:eastAsiaTheme="minorEastAsia" w:cstheme="minorEastAsia"/>
          <w:color w:val="auto"/>
          <w:spacing w:val="0"/>
          <w:kern w:val="2"/>
          <w:sz w:val="32"/>
          <w:szCs w:val="32"/>
          <w:lang w:val="en-US" w:eastAsia="zh-CN"/>
        </w:rPr>
        <w:t xml:space="preserve">    （六）协助招标人与中标人签订合同；</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auto"/>
          <w:spacing w:val="0"/>
          <w:kern w:val="2"/>
          <w:sz w:val="32"/>
          <w:szCs w:val="32"/>
          <w:lang w:val="en-US" w:eastAsia="zh-CN"/>
        </w:rPr>
      </w:pPr>
      <w:r>
        <w:rPr>
          <w:rFonts w:hint="eastAsia" w:asciiTheme="minorEastAsia" w:hAnsiTheme="minorEastAsia" w:eastAsiaTheme="minorEastAsia" w:cstheme="minorEastAsia"/>
          <w:color w:val="auto"/>
          <w:spacing w:val="0"/>
          <w:kern w:val="2"/>
          <w:sz w:val="32"/>
          <w:szCs w:val="32"/>
          <w:lang w:val="en-US" w:eastAsia="zh-CN"/>
        </w:rPr>
        <w:t xml:space="preserve">    （七）协助、配合处理招标投标活动中有关异议投诉；</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auto"/>
          <w:spacing w:val="0"/>
          <w:kern w:val="2"/>
          <w:sz w:val="32"/>
          <w:szCs w:val="32"/>
          <w:lang w:val="en-US" w:eastAsia="zh-CN"/>
        </w:rPr>
      </w:pPr>
      <w:r>
        <w:rPr>
          <w:rFonts w:hint="eastAsia" w:asciiTheme="minorEastAsia" w:hAnsiTheme="minorEastAsia" w:eastAsiaTheme="minorEastAsia" w:cstheme="minorEastAsia"/>
          <w:color w:val="auto"/>
          <w:spacing w:val="0"/>
          <w:kern w:val="2"/>
          <w:sz w:val="32"/>
          <w:szCs w:val="32"/>
          <w:lang w:val="en-US" w:eastAsia="zh-CN"/>
        </w:rPr>
        <w:t xml:space="preserve">    （八）收集、保存和移交代理项目的档案资料。</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auto"/>
          <w:spacing w:val="0"/>
          <w:kern w:val="2"/>
          <w:sz w:val="32"/>
          <w:szCs w:val="32"/>
          <w:lang w:val="en-US" w:eastAsia="zh-CN"/>
        </w:rPr>
      </w:pPr>
      <w:r>
        <w:rPr>
          <w:rFonts w:hint="eastAsia" w:asciiTheme="minorEastAsia" w:hAnsiTheme="minorEastAsia" w:eastAsiaTheme="minorEastAsia" w:cstheme="minorEastAsia"/>
          <w:color w:val="auto"/>
          <w:spacing w:val="0"/>
          <w:kern w:val="2"/>
          <w:sz w:val="32"/>
          <w:szCs w:val="32"/>
          <w:lang w:val="en-US" w:eastAsia="zh-CN"/>
        </w:rPr>
        <w:t xml:space="preserve">    委托内容应当在代理委托合同中予以明确，招标代理机构不能因委托而替代招标人的主体责任。</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auto"/>
          <w:spacing w:val="0"/>
          <w:kern w:val="2"/>
          <w:sz w:val="32"/>
          <w:szCs w:val="32"/>
          <w:lang w:val="en-US" w:eastAsia="zh-CN"/>
        </w:rPr>
      </w:pPr>
      <w:r>
        <w:rPr>
          <w:rFonts w:hint="eastAsia" w:asciiTheme="minorEastAsia" w:hAnsiTheme="minorEastAsia" w:eastAsiaTheme="minorEastAsia" w:cstheme="minorEastAsia"/>
          <w:color w:val="auto"/>
          <w:spacing w:val="0"/>
          <w:kern w:val="2"/>
          <w:sz w:val="32"/>
          <w:szCs w:val="32"/>
          <w:lang w:val="en-US" w:eastAsia="zh-CN"/>
        </w:rPr>
        <w:t xml:space="preserve">    </w:t>
      </w:r>
      <w:r>
        <w:rPr>
          <w:rFonts w:hint="eastAsia" w:asciiTheme="minorEastAsia" w:hAnsiTheme="minorEastAsia" w:eastAsiaTheme="minorEastAsia" w:cstheme="minorEastAsia"/>
          <w:b/>
          <w:bCs/>
          <w:color w:val="auto"/>
          <w:spacing w:val="0"/>
          <w:kern w:val="2"/>
          <w:sz w:val="32"/>
          <w:szCs w:val="32"/>
          <w:lang w:val="en-US" w:eastAsia="zh-CN"/>
        </w:rPr>
        <w:t>第十一条</w:t>
      </w:r>
      <w:r>
        <w:rPr>
          <w:rFonts w:hint="eastAsia" w:asciiTheme="minorEastAsia" w:hAnsiTheme="minorEastAsia" w:eastAsiaTheme="minorEastAsia" w:cstheme="minorEastAsia"/>
          <w:color w:val="auto"/>
          <w:spacing w:val="0"/>
          <w:kern w:val="2"/>
          <w:sz w:val="32"/>
          <w:szCs w:val="32"/>
          <w:lang w:val="en-US" w:eastAsia="zh-CN"/>
        </w:rPr>
        <w:t xml:space="preserve">  招标代理服务费实行市场调节价。招标代理机构和招标人按照服务项目、服务内容、服务质量等因素在代理委托合同中约定招标代理服务费，并明确金额、支付方式和时间。</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auto"/>
          <w:spacing w:val="0"/>
          <w:kern w:val="2"/>
          <w:sz w:val="32"/>
          <w:szCs w:val="32"/>
          <w:lang w:val="en-US" w:eastAsia="zh-CN"/>
        </w:rPr>
      </w:pPr>
      <w:r>
        <w:rPr>
          <w:rFonts w:hint="eastAsia" w:asciiTheme="minorEastAsia" w:hAnsiTheme="minorEastAsia" w:eastAsiaTheme="minorEastAsia" w:cstheme="minorEastAsia"/>
          <w:color w:val="auto"/>
          <w:spacing w:val="0"/>
          <w:kern w:val="2"/>
          <w:sz w:val="32"/>
          <w:szCs w:val="32"/>
          <w:lang w:val="en-US" w:eastAsia="zh-CN"/>
        </w:rPr>
        <w:t xml:space="preserve">    </w:t>
      </w:r>
      <w:r>
        <w:rPr>
          <w:rFonts w:hint="eastAsia" w:asciiTheme="minorEastAsia" w:hAnsiTheme="minorEastAsia" w:eastAsiaTheme="minorEastAsia" w:cstheme="minorEastAsia"/>
          <w:b/>
          <w:bCs/>
          <w:color w:val="auto"/>
          <w:spacing w:val="0"/>
          <w:kern w:val="2"/>
          <w:sz w:val="32"/>
          <w:szCs w:val="32"/>
          <w:lang w:val="en-US" w:eastAsia="zh-CN"/>
        </w:rPr>
        <w:t>第十二条</w:t>
      </w:r>
      <w:r>
        <w:rPr>
          <w:rFonts w:hint="eastAsia" w:asciiTheme="minorEastAsia" w:hAnsiTheme="minorEastAsia" w:eastAsiaTheme="minorEastAsia" w:cstheme="minorEastAsia"/>
          <w:color w:val="auto"/>
          <w:spacing w:val="0"/>
          <w:kern w:val="2"/>
          <w:sz w:val="32"/>
          <w:szCs w:val="32"/>
          <w:lang w:val="en-US" w:eastAsia="zh-CN"/>
        </w:rPr>
        <w:t xml:space="preserve">  招标代理项目实行项目负责人制。项目负责人对招标代理活动全过程负责，并承担相应责任。代理合同签订后，除由于解除劳动合同或重大疾病等特殊原因，未经招标人书面同意，项目负责人不得变更，替换的项目负责人应具备同等专业水平。</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auto"/>
          <w:spacing w:val="0"/>
          <w:kern w:val="2"/>
          <w:sz w:val="32"/>
          <w:szCs w:val="32"/>
          <w:lang w:val="en-US" w:eastAsia="zh-CN"/>
        </w:rPr>
      </w:pPr>
      <w:r>
        <w:rPr>
          <w:rFonts w:hint="eastAsia" w:asciiTheme="minorEastAsia" w:hAnsiTheme="minorEastAsia" w:eastAsiaTheme="minorEastAsia" w:cstheme="minorEastAsia"/>
          <w:color w:val="auto"/>
          <w:spacing w:val="0"/>
          <w:kern w:val="2"/>
          <w:sz w:val="32"/>
          <w:szCs w:val="32"/>
          <w:lang w:val="en-US" w:eastAsia="zh-CN"/>
        </w:rPr>
        <w:t xml:space="preserve">    </w:t>
      </w:r>
      <w:r>
        <w:rPr>
          <w:rFonts w:hint="eastAsia" w:asciiTheme="minorEastAsia" w:hAnsiTheme="minorEastAsia" w:eastAsiaTheme="minorEastAsia" w:cstheme="minorEastAsia"/>
          <w:b/>
          <w:bCs/>
          <w:color w:val="auto"/>
          <w:spacing w:val="0"/>
          <w:kern w:val="2"/>
          <w:sz w:val="32"/>
          <w:szCs w:val="32"/>
          <w:lang w:val="en-US" w:eastAsia="zh-CN"/>
        </w:rPr>
        <w:t xml:space="preserve">第十三条  </w:t>
      </w:r>
      <w:r>
        <w:rPr>
          <w:rFonts w:hint="eastAsia" w:asciiTheme="minorEastAsia" w:hAnsiTheme="minorEastAsia" w:eastAsiaTheme="minorEastAsia" w:cstheme="minorEastAsia"/>
          <w:color w:val="auto"/>
          <w:spacing w:val="0"/>
          <w:kern w:val="2"/>
          <w:sz w:val="32"/>
          <w:szCs w:val="32"/>
          <w:lang w:val="en-US" w:eastAsia="zh-CN"/>
        </w:rPr>
        <w:t>代理委托合同签订后，招标代理机构应当根据委托项目的内容和特点成立由招标代理专职从业人员组成的项目组，成员数量不少于2名，其中1名为项目负责人。项目组成员办理代理业务时应当实名。</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auto"/>
          <w:spacing w:val="0"/>
          <w:kern w:val="2"/>
          <w:sz w:val="32"/>
          <w:szCs w:val="32"/>
          <w:lang w:val="en-US" w:eastAsia="zh-CN"/>
        </w:rPr>
      </w:pPr>
      <w:r>
        <w:rPr>
          <w:rFonts w:hint="eastAsia" w:asciiTheme="minorEastAsia" w:hAnsiTheme="minorEastAsia" w:eastAsiaTheme="minorEastAsia" w:cstheme="minorEastAsia"/>
          <w:color w:val="auto"/>
          <w:spacing w:val="0"/>
          <w:kern w:val="2"/>
          <w:sz w:val="32"/>
          <w:szCs w:val="32"/>
          <w:lang w:val="en-US" w:eastAsia="zh-CN"/>
        </w:rPr>
        <w:t xml:space="preserve">    </w:t>
      </w:r>
      <w:r>
        <w:rPr>
          <w:rFonts w:hint="eastAsia" w:asciiTheme="minorEastAsia" w:hAnsiTheme="minorEastAsia" w:eastAsiaTheme="minorEastAsia" w:cstheme="minorEastAsia"/>
          <w:b/>
          <w:bCs/>
          <w:color w:val="auto"/>
          <w:spacing w:val="0"/>
          <w:kern w:val="2"/>
          <w:sz w:val="32"/>
          <w:szCs w:val="32"/>
          <w:lang w:val="en-US" w:eastAsia="zh-CN"/>
        </w:rPr>
        <w:t>第十四条</w:t>
      </w:r>
      <w:r>
        <w:rPr>
          <w:rFonts w:hint="eastAsia" w:asciiTheme="minorEastAsia" w:hAnsiTheme="minorEastAsia" w:eastAsiaTheme="minorEastAsia" w:cstheme="minorEastAsia"/>
          <w:color w:val="auto"/>
          <w:spacing w:val="0"/>
          <w:kern w:val="2"/>
          <w:sz w:val="32"/>
          <w:szCs w:val="32"/>
          <w:lang w:val="en-US" w:eastAsia="zh-CN"/>
        </w:rPr>
        <w:t xml:space="preserve">  项目组及成员应根据招标人委托，协助处理招标投标活动中的异议和投诉。在招标代理过程中发现招标投标活动存在违法违规情形的，应及时向招标投标监督管理部门报告。</w:t>
      </w:r>
    </w:p>
    <w:p>
      <w:pPr>
        <w:keepNext w:val="0"/>
        <w:keepLines w:val="0"/>
        <w:pageBreakBefore w:val="0"/>
        <w:widowControl w:val="0"/>
        <w:kinsoku/>
        <w:wordWrap/>
        <w:overflowPunct w:val="0"/>
        <w:topLinePunct w:val="0"/>
        <w:autoSpaceDE/>
        <w:autoSpaceDN/>
        <w:bidi w:val="0"/>
        <w:adjustRightInd w:val="0"/>
        <w:snapToGrid w:val="0"/>
        <w:spacing w:before="0" w:beforeLines="50" w:after="0" w:afterLines="50" w:line="580" w:lineRule="exact"/>
        <w:ind w:left="0" w:right="0" w:firstLine="0" w:firstLineChars="0"/>
        <w:jc w:val="center"/>
        <w:textAlignment w:val="auto"/>
        <w:outlineLvl w:val="9"/>
        <w:rPr>
          <w:rFonts w:hint="eastAsia" w:asciiTheme="minorEastAsia" w:hAnsiTheme="minorEastAsia" w:eastAsiaTheme="minorEastAsia" w:cstheme="minorEastAsia"/>
          <w:b w:val="0"/>
          <w:bCs w:val="0"/>
          <w:snapToGrid w:val="0"/>
          <w:color w:val="auto"/>
          <w:spacing w:val="0"/>
          <w:kern w:val="2"/>
          <w:sz w:val="32"/>
          <w:szCs w:val="32"/>
          <w:lang w:val="en-US" w:eastAsia="zh-CN" w:bidi="ar-SA"/>
        </w:rPr>
      </w:pPr>
      <w:r>
        <w:rPr>
          <w:rFonts w:hint="eastAsia" w:asciiTheme="minorEastAsia" w:hAnsiTheme="minorEastAsia" w:eastAsiaTheme="minorEastAsia" w:cstheme="minorEastAsia"/>
          <w:b w:val="0"/>
          <w:bCs w:val="0"/>
          <w:snapToGrid w:val="0"/>
          <w:color w:val="auto"/>
          <w:spacing w:val="0"/>
          <w:kern w:val="2"/>
          <w:sz w:val="32"/>
          <w:szCs w:val="32"/>
          <w:lang w:val="en-US" w:eastAsia="zh-CN" w:bidi="ar-SA"/>
        </w:rPr>
        <w:t>第三章  代理行为评价</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auto"/>
          <w:spacing w:val="0"/>
          <w:kern w:val="2"/>
          <w:sz w:val="32"/>
          <w:szCs w:val="32"/>
          <w:lang w:val="en-US" w:eastAsia="zh-CN"/>
        </w:rPr>
      </w:pPr>
      <w:r>
        <w:rPr>
          <w:rFonts w:hint="eastAsia" w:asciiTheme="minorEastAsia" w:hAnsiTheme="minorEastAsia" w:eastAsiaTheme="minorEastAsia" w:cstheme="minorEastAsia"/>
          <w:color w:val="auto"/>
          <w:spacing w:val="0"/>
          <w:kern w:val="2"/>
          <w:sz w:val="32"/>
          <w:szCs w:val="32"/>
          <w:lang w:val="en-US" w:eastAsia="zh-CN"/>
        </w:rPr>
        <w:t xml:space="preserve">    </w:t>
      </w:r>
      <w:r>
        <w:rPr>
          <w:rFonts w:hint="eastAsia" w:asciiTheme="minorEastAsia" w:hAnsiTheme="minorEastAsia" w:eastAsiaTheme="minorEastAsia" w:cstheme="minorEastAsia"/>
          <w:b/>
          <w:bCs/>
          <w:color w:val="auto"/>
          <w:spacing w:val="0"/>
          <w:kern w:val="2"/>
          <w:sz w:val="32"/>
          <w:szCs w:val="32"/>
          <w:lang w:val="en-US" w:eastAsia="zh-CN"/>
        </w:rPr>
        <w:t>第十五条</w:t>
      </w:r>
      <w:r>
        <w:rPr>
          <w:rFonts w:hint="eastAsia" w:asciiTheme="minorEastAsia" w:hAnsiTheme="minorEastAsia" w:eastAsiaTheme="minorEastAsia" w:cstheme="minorEastAsia"/>
          <w:color w:val="auto"/>
          <w:spacing w:val="0"/>
          <w:kern w:val="2"/>
          <w:sz w:val="32"/>
          <w:szCs w:val="32"/>
          <w:lang w:val="en-US" w:eastAsia="zh-CN"/>
        </w:rPr>
        <w:t xml:space="preserve">  代理行为评价应当遵循依法合规、科学合理、客观公正、实事求是的原则。</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auto"/>
          <w:spacing w:val="0"/>
          <w:kern w:val="2"/>
          <w:sz w:val="32"/>
          <w:szCs w:val="32"/>
          <w:lang w:val="en-US" w:eastAsia="zh-CN"/>
        </w:rPr>
      </w:pPr>
      <w:r>
        <w:rPr>
          <w:rFonts w:hint="eastAsia" w:asciiTheme="minorEastAsia" w:hAnsiTheme="minorEastAsia" w:eastAsiaTheme="minorEastAsia" w:cstheme="minorEastAsia"/>
          <w:color w:val="auto"/>
          <w:spacing w:val="0"/>
          <w:kern w:val="2"/>
          <w:sz w:val="32"/>
          <w:szCs w:val="32"/>
          <w:lang w:val="en-US" w:eastAsia="zh-CN"/>
        </w:rPr>
        <w:t xml:space="preserve">    </w:t>
      </w:r>
      <w:r>
        <w:rPr>
          <w:rFonts w:hint="eastAsia" w:asciiTheme="minorEastAsia" w:hAnsiTheme="minorEastAsia" w:eastAsiaTheme="minorEastAsia" w:cstheme="minorEastAsia"/>
          <w:b/>
          <w:bCs/>
          <w:color w:val="auto"/>
          <w:spacing w:val="0"/>
          <w:kern w:val="2"/>
          <w:sz w:val="32"/>
          <w:szCs w:val="32"/>
          <w:lang w:val="en-US" w:eastAsia="zh-CN"/>
        </w:rPr>
        <w:t>第十六条</w:t>
      </w:r>
      <w:r>
        <w:rPr>
          <w:rFonts w:hint="eastAsia" w:asciiTheme="minorEastAsia" w:hAnsiTheme="minorEastAsia" w:eastAsiaTheme="minorEastAsia" w:cstheme="minorEastAsia"/>
          <w:color w:val="auto"/>
          <w:spacing w:val="0"/>
          <w:kern w:val="2"/>
          <w:sz w:val="32"/>
          <w:szCs w:val="32"/>
          <w:lang w:val="en-US" w:eastAsia="zh-CN"/>
        </w:rPr>
        <w:t xml:space="preserve">  全市统一的招标代理机构代理行为评价标准按照《招标代理机构综合评价评分细则》进行评价。</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auto"/>
          <w:spacing w:val="0"/>
          <w:kern w:val="2"/>
          <w:sz w:val="32"/>
          <w:szCs w:val="32"/>
          <w:lang w:val="en-US" w:eastAsia="zh-CN"/>
        </w:rPr>
      </w:pPr>
      <w:r>
        <w:rPr>
          <w:rFonts w:hint="eastAsia" w:asciiTheme="minorEastAsia" w:hAnsiTheme="minorEastAsia" w:eastAsiaTheme="minorEastAsia" w:cstheme="minorEastAsia"/>
          <w:color w:val="auto"/>
          <w:spacing w:val="0"/>
          <w:kern w:val="2"/>
          <w:sz w:val="32"/>
          <w:szCs w:val="32"/>
          <w:lang w:val="en-US" w:eastAsia="zh-CN"/>
        </w:rPr>
        <w:t xml:space="preserve">    </w:t>
      </w:r>
      <w:r>
        <w:rPr>
          <w:rFonts w:hint="eastAsia" w:asciiTheme="minorEastAsia" w:hAnsiTheme="minorEastAsia" w:eastAsiaTheme="minorEastAsia" w:cstheme="minorEastAsia"/>
          <w:b/>
          <w:bCs/>
          <w:color w:val="auto"/>
          <w:spacing w:val="0"/>
          <w:kern w:val="2"/>
          <w:sz w:val="32"/>
          <w:szCs w:val="32"/>
          <w:lang w:val="en-US" w:eastAsia="zh-CN"/>
        </w:rPr>
        <w:t>第十七条</w:t>
      </w:r>
      <w:r>
        <w:rPr>
          <w:rFonts w:hint="eastAsia" w:asciiTheme="minorEastAsia" w:hAnsiTheme="minorEastAsia" w:eastAsiaTheme="minorEastAsia" w:cstheme="minorEastAsia"/>
          <w:color w:val="auto"/>
          <w:spacing w:val="0"/>
          <w:kern w:val="2"/>
          <w:sz w:val="32"/>
          <w:szCs w:val="32"/>
          <w:lang w:val="en-US" w:eastAsia="zh-CN"/>
        </w:rPr>
        <w:t xml:space="preserve">  招标代理机构代理行为评价结果供招标人选取招标代理机构时参考。</w:t>
      </w:r>
    </w:p>
    <w:p>
      <w:pPr>
        <w:keepNext w:val="0"/>
        <w:keepLines w:val="0"/>
        <w:pageBreakBefore w:val="0"/>
        <w:widowControl w:val="0"/>
        <w:kinsoku/>
        <w:wordWrap/>
        <w:overflowPunct w:val="0"/>
        <w:topLinePunct w:val="0"/>
        <w:autoSpaceDE/>
        <w:autoSpaceDN/>
        <w:bidi w:val="0"/>
        <w:adjustRightInd w:val="0"/>
        <w:snapToGrid w:val="0"/>
        <w:spacing w:before="0" w:beforeLines="50" w:after="0" w:afterLines="50" w:line="580" w:lineRule="exact"/>
        <w:ind w:left="0" w:right="0" w:firstLine="0" w:firstLineChars="0"/>
        <w:jc w:val="center"/>
        <w:textAlignment w:val="auto"/>
        <w:outlineLvl w:val="9"/>
        <w:rPr>
          <w:rFonts w:hint="eastAsia" w:asciiTheme="minorEastAsia" w:hAnsiTheme="minorEastAsia" w:eastAsiaTheme="minorEastAsia" w:cstheme="minorEastAsia"/>
          <w:b w:val="0"/>
          <w:bCs w:val="0"/>
          <w:snapToGrid w:val="0"/>
          <w:color w:val="auto"/>
          <w:spacing w:val="0"/>
          <w:kern w:val="2"/>
          <w:sz w:val="32"/>
          <w:szCs w:val="32"/>
          <w:lang w:val="en-US" w:eastAsia="zh-CN" w:bidi="ar-SA"/>
        </w:rPr>
      </w:pPr>
      <w:r>
        <w:rPr>
          <w:rFonts w:hint="eastAsia" w:asciiTheme="minorEastAsia" w:hAnsiTheme="minorEastAsia" w:eastAsiaTheme="minorEastAsia" w:cstheme="minorEastAsia"/>
          <w:b w:val="0"/>
          <w:bCs w:val="0"/>
          <w:snapToGrid w:val="0"/>
          <w:color w:val="auto"/>
          <w:spacing w:val="0"/>
          <w:kern w:val="2"/>
          <w:sz w:val="32"/>
          <w:szCs w:val="32"/>
          <w:lang w:val="en-US" w:eastAsia="zh-CN" w:bidi="ar-SA"/>
        </w:rPr>
        <w:t>第四章  行为准则</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auto"/>
          <w:spacing w:val="0"/>
          <w:kern w:val="2"/>
          <w:sz w:val="32"/>
          <w:szCs w:val="32"/>
          <w:lang w:val="en-US" w:eastAsia="zh-CN"/>
        </w:rPr>
      </w:pPr>
      <w:r>
        <w:rPr>
          <w:rFonts w:hint="eastAsia" w:asciiTheme="minorEastAsia" w:hAnsiTheme="minorEastAsia" w:eastAsiaTheme="minorEastAsia" w:cstheme="minorEastAsia"/>
          <w:color w:val="auto"/>
          <w:spacing w:val="0"/>
          <w:kern w:val="2"/>
          <w:sz w:val="32"/>
          <w:szCs w:val="32"/>
          <w:lang w:val="en-US" w:eastAsia="zh-CN"/>
        </w:rPr>
        <w:t xml:space="preserve">    </w:t>
      </w:r>
      <w:r>
        <w:rPr>
          <w:rFonts w:hint="eastAsia" w:asciiTheme="minorEastAsia" w:hAnsiTheme="minorEastAsia" w:eastAsiaTheme="minorEastAsia" w:cstheme="minorEastAsia"/>
          <w:b/>
          <w:bCs/>
          <w:color w:val="auto"/>
          <w:spacing w:val="0"/>
          <w:kern w:val="2"/>
          <w:sz w:val="32"/>
          <w:szCs w:val="32"/>
          <w:lang w:val="en-US" w:eastAsia="zh-CN"/>
        </w:rPr>
        <w:t>第十八条</w:t>
      </w:r>
      <w:r>
        <w:rPr>
          <w:rFonts w:hint="eastAsia" w:asciiTheme="minorEastAsia" w:hAnsiTheme="minorEastAsia" w:eastAsiaTheme="minorEastAsia" w:cstheme="minorEastAsia"/>
          <w:color w:val="auto"/>
          <w:spacing w:val="0"/>
          <w:kern w:val="2"/>
          <w:sz w:val="32"/>
          <w:szCs w:val="32"/>
          <w:lang w:val="en-US" w:eastAsia="zh-CN"/>
        </w:rPr>
        <w:t xml:space="preserve">  招标代理机构应规范如下行为：</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auto"/>
          <w:spacing w:val="0"/>
          <w:kern w:val="2"/>
          <w:sz w:val="32"/>
          <w:szCs w:val="32"/>
          <w:lang w:val="en-US" w:eastAsia="zh-CN"/>
        </w:rPr>
      </w:pPr>
      <w:r>
        <w:rPr>
          <w:rFonts w:hint="eastAsia" w:asciiTheme="minorEastAsia" w:hAnsiTheme="minorEastAsia" w:eastAsiaTheme="minorEastAsia" w:cstheme="minorEastAsia"/>
          <w:color w:val="auto"/>
          <w:spacing w:val="0"/>
          <w:kern w:val="2"/>
          <w:sz w:val="32"/>
          <w:szCs w:val="32"/>
          <w:lang w:val="en-US" w:eastAsia="zh-CN"/>
        </w:rPr>
        <w:t xml:space="preserve">    （一）招标代理机构登记信息和上传证明材料应属实、与原件一致；</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auto"/>
          <w:spacing w:val="0"/>
          <w:kern w:val="2"/>
          <w:sz w:val="32"/>
          <w:szCs w:val="32"/>
          <w:lang w:val="en-US" w:eastAsia="zh-CN"/>
        </w:rPr>
      </w:pPr>
      <w:r>
        <w:rPr>
          <w:rFonts w:hint="eastAsia" w:asciiTheme="minorEastAsia" w:hAnsiTheme="minorEastAsia" w:eastAsiaTheme="minorEastAsia" w:cstheme="minorEastAsia"/>
          <w:color w:val="auto"/>
          <w:spacing w:val="0"/>
          <w:kern w:val="2"/>
          <w:sz w:val="32"/>
          <w:szCs w:val="32"/>
          <w:lang w:val="en-US" w:eastAsia="zh-CN"/>
        </w:rPr>
        <w:t xml:space="preserve">    （二）招标代理机构应与从业人员签订劳动合同，依法为从业人员缴纳社会保险；</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auto"/>
          <w:spacing w:val="0"/>
          <w:kern w:val="2"/>
          <w:sz w:val="32"/>
          <w:szCs w:val="32"/>
          <w:lang w:val="en-US" w:eastAsia="zh-CN"/>
        </w:rPr>
      </w:pPr>
      <w:r>
        <w:rPr>
          <w:rFonts w:hint="eastAsia" w:asciiTheme="minorEastAsia" w:hAnsiTheme="minorEastAsia" w:eastAsiaTheme="minorEastAsia" w:cstheme="minorEastAsia"/>
          <w:color w:val="auto"/>
          <w:spacing w:val="0"/>
          <w:kern w:val="2"/>
          <w:sz w:val="32"/>
          <w:szCs w:val="32"/>
          <w:lang w:val="en-US" w:eastAsia="zh-CN"/>
        </w:rPr>
        <w:t xml:space="preserve">    （三）从业人员所持有职业资格、职称证书应真实有效(能从网上查询或已提供相应证明文件);</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auto"/>
          <w:spacing w:val="0"/>
          <w:kern w:val="2"/>
          <w:sz w:val="32"/>
          <w:szCs w:val="32"/>
          <w:lang w:val="en-US" w:eastAsia="zh-CN"/>
        </w:rPr>
      </w:pPr>
      <w:r>
        <w:rPr>
          <w:rFonts w:hint="eastAsia" w:asciiTheme="minorEastAsia" w:hAnsiTheme="minorEastAsia" w:eastAsiaTheme="minorEastAsia" w:cstheme="minorEastAsia"/>
          <w:color w:val="auto"/>
          <w:spacing w:val="0"/>
          <w:kern w:val="2"/>
          <w:sz w:val="32"/>
          <w:szCs w:val="32"/>
          <w:lang w:val="en-US" w:eastAsia="zh-CN"/>
        </w:rPr>
        <w:t xml:space="preserve">    （四）招标代理机构及从业人员信息发生变更的，应及时变更登记；</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auto"/>
          <w:spacing w:val="0"/>
          <w:kern w:val="2"/>
          <w:sz w:val="32"/>
          <w:szCs w:val="32"/>
          <w:lang w:val="en-US" w:eastAsia="zh-CN"/>
        </w:rPr>
      </w:pPr>
      <w:r>
        <w:rPr>
          <w:rFonts w:hint="eastAsia" w:asciiTheme="minorEastAsia" w:hAnsiTheme="minorEastAsia" w:eastAsiaTheme="minorEastAsia" w:cstheme="minorEastAsia"/>
          <w:color w:val="auto"/>
          <w:spacing w:val="0"/>
          <w:kern w:val="2"/>
          <w:sz w:val="32"/>
          <w:szCs w:val="32"/>
          <w:lang w:val="en-US" w:eastAsia="zh-CN"/>
        </w:rPr>
        <w:t xml:space="preserve">    （五）其他应规范的行为。</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auto"/>
          <w:spacing w:val="0"/>
          <w:kern w:val="2"/>
          <w:sz w:val="32"/>
          <w:szCs w:val="32"/>
          <w:lang w:val="en-US" w:eastAsia="zh-CN"/>
        </w:rPr>
      </w:pPr>
      <w:r>
        <w:rPr>
          <w:rFonts w:hint="eastAsia" w:asciiTheme="minorEastAsia" w:hAnsiTheme="minorEastAsia" w:eastAsiaTheme="minorEastAsia" w:cstheme="minorEastAsia"/>
          <w:b/>
          <w:bCs/>
          <w:color w:val="auto"/>
          <w:spacing w:val="0"/>
          <w:kern w:val="2"/>
          <w:sz w:val="32"/>
          <w:szCs w:val="32"/>
          <w:lang w:val="en-US" w:eastAsia="zh-CN"/>
        </w:rPr>
        <w:t xml:space="preserve">    第十九条  </w:t>
      </w:r>
      <w:r>
        <w:rPr>
          <w:rFonts w:hint="eastAsia" w:asciiTheme="minorEastAsia" w:hAnsiTheme="minorEastAsia" w:eastAsiaTheme="minorEastAsia" w:cstheme="minorEastAsia"/>
          <w:color w:val="auto"/>
          <w:spacing w:val="0"/>
          <w:kern w:val="2"/>
          <w:sz w:val="32"/>
          <w:szCs w:val="32"/>
          <w:lang w:val="en-US" w:eastAsia="zh-CN"/>
        </w:rPr>
        <w:t>招标代理机构从事代理活动不得存在下列行为：</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auto"/>
          <w:spacing w:val="0"/>
          <w:kern w:val="2"/>
          <w:sz w:val="32"/>
          <w:szCs w:val="32"/>
          <w:lang w:val="en-US" w:eastAsia="zh-CN"/>
        </w:rPr>
      </w:pPr>
      <w:r>
        <w:rPr>
          <w:rFonts w:hint="eastAsia" w:asciiTheme="minorEastAsia" w:hAnsiTheme="minorEastAsia" w:eastAsiaTheme="minorEastAsia" w:cstheme="minorEastAsia"/>
          <w:color w:val="auto"/>
          <w:spacing w:val="0"/>
          <w:kern w:val="2"/>
          <w:sz w:val="32"/>
          <w:szCs w:val="32"/>
          <w:lang w:val="en-US" w:eastAsia="zh-CN"/>
        </w:rPr>
        <w:t xml:space="preserve">    （一）招标代理机构在所代理的招标项目中投标、代理投标或者向该项目投标人编制投标文件、提供咨询；</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auto"/>
          <w:spacing w:val="0"/>
          <w:kern w:val="2"/>
          <w:sz w:val="32"/>
          <w:szCs w:val="32"/>
          <w:lang w:val="en-US" w:eastAsia="zh-CN"/>
        </w:rPr>
      </w:pPr>
      <w:r>
        <w:rPr>
          <w:rFonts w:hint="eastAsia" w:asciiTheme="minorEastAsia" w:hAnsiTheme="minorEastAsia" w:eastAsiaTheme="minorEastAsia" w:cstheme="minorEastAsia"/>
          <w:color w:val="auto"/>
          <w:spacing w:val="0"/>
          <w:kern w:val="2"/>
          <w:sz w:val="32"/>
          <w:szCs w:val="32"/>
          <w:lang w:val="en-US" w:eastAsia="zh-CN"/>
        </w:rPr>
        <w:t xml:space="preserve">    （二）与所代理招标工程的投标人有隶属关系；</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auto"/>
          <w:spacing w:val="0"/>
          <w:kern w:val="2"/>
          <w:sz w:val="32"/>
          <w:szCs w:val="32"/>
          <w:lang w:val="en-US" w:eastAsia="zh-CN"/>
        </w:rPr>
      </w:pPr>
      <w:r>
        <w:rPr>
          <w:rFonts w:hint="eastAsia" w:asciiTheme="minorEastAsia" w:hAnsiTheme="minorEastAsia" w:eastAsiaTheme="minorEastAsia" w:cstheme="minorEastAsia"/>
          <w:color w:val="auto"/>
          <w:spacing w:val="0"/>
          <w:kern w:val="2"/>
          <w:sz w:val="32"/>
          <w:szCs w:val="32"/>
          <w:lang w:val="en-US" w:eastAsia="zh-CN"/>
        </w:rPr>
        <w:t xml:space="preserve">    （三）采取行贿、提供回扣或者给予其他不正当利益等手段承接工程招标代理业务；</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auto"/>
          <w:spacing w:val="0"/>
          <w:kern w:val="2"/>
          <w:sz w:val="32"/>
          <w:szCs w:val="32"/>
          <w:lang w:val="en-US" w:eastAsia="zh-CN"/>
        </w:rPr>
      </w:pPr>
      <w:r>
        <w:rPr>
          <w:rFonts w:hint="eastAsia" w:asciiTheme="minorEastAsia" w:hAnsiTheme="minorEastAsia" w:eastAsiaTheme="minorEastAsia" w:cstheme="minorEastAsia"/>
          <w:color w:val="auto"/>
          <w:spacing w:val="0"/>
          <w:kern w:val="2"/>
          <w:sz w:val="32"/>
          <w:szCs w:val="32"/>
          <w:lang w:val="en-US" w:eastAsia="zh-CN"/>
        </w:rPr>
        <w:t xml:space="preserve">    （四）未经招标人书面同意，转让工程招标代理业务；</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auto"/>
          <w:spacing w:val="0"/>
          <w:kern w:val="2"/>
          <w:sz w:val="32"/>
          <w:szCs w:val="32"/>
          <w:lang w:val="en-US" w:eastAsia="zh-CN"/>
        </w:rPr>
      </w:pPr>
      <w:r>
        <w:rPr>
          <w:rFonts w:hint="eastAsia" w:asciiTheme="minorEastAsia" w:hAnsiTheme="minorEastAsia" w:eastAsiaTheme="minorEastAsia" w:cstheme="minorEastAsia"/>
          <w:color w:val="auto"/>
          <w:spacing w:val="0"/>
          <w:kern w:val="2"/>
          <w:sz w:val="32"/>
          <w:szCs w:val="32"/>
          <w:lang w:val="en-US" w:eastAsia="zh-CN"/>
        </w:rPr>
        <w:t xml:space="preserve">    （五）泄露应当保密的与招标投标活动有关的情况和资料；</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auto"/>
          <w:spacing w:val="0"/>
          <w:kern w:val="2"/>
          <w:sz w:val="32"/>
          <w:szCs w:val="32"/>
          <w:lang w:val="en-US" w:eastAsia="zh-CN"/>
        </w:rPr>
      </w:pPr>
      <w:r>
        <w:rPr>
          <w:rFonts w:hint="eastAsia" w:asciiTheme="minorEastAsia" w:hAnsiTheme="minorEastAsia" w:eastAsiaTheme="minorEastAsia" w:cstheme="minorEastAsia"/>
          <w:color w:val="auto"/>
          <w:spacing w:val="0"/>
          <w:kern w:val="2"/>
          <w:sz w:val="32"/>
          <w:szCs w:val="32"/>
          <w:lang w:val="en-US" w:eastAsia="zh-CN"/>
        </w:rPr>
        <w:t xml:space="preserve">    （六）与招标人或者投标人串通，损害国家利益、社会公共利益和他人合法权益；</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auto"/>
          <w:spacing w:val="0"/>
          <w:kern w:val="2"/>
          <w:sz w:val="32"/>
          <w:szCs w:val="32"/>
          <w:lang w:val="en-US" w:eastAsia="zh-CN"/>
        </w:rPr>
      </w:pPr>
      <w:r>
        <w:rPr>
          <w:rFonts w:hint="eastAsia" w:asciiTheme="minorEastAsia" w:hAnsiTheme="minorEastAsia" w:eastAsiaTheme="minorEastAsia" w:cstheme="minorEastAsia"/>
          <w:color w:val="auto"/>
          <w:spacing w:val="0"/>
          <w:kern w:val="2"/>
          <w:sz w:val="32"/>
          <w:szCs w:val="32"/>
          <w:lang w:val="en-US" w:eastAsia="zh-CN"/>
        </w:rPr>
        <w:t xml:space="preserve">    （七）对有关行政监督部门依法责令改正的决定拒不执行或者以弄虚作假方式隐瞒真相；</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auto"/>
          <w:spacing w:val="0"/>
          <w:kern w:val="2"/>
          <w:sz w:val="32"/>
          <w:szCs w:val="32"/>
          <w:lang w:val="en-US" w:eastAsia="zh-CN"/>
        </w:rPr>
      </w:pPr>
      <w:r>
        <w:rPr>
          <w:rFonts w:hint="eastAsia" w:asciiTheme="minorEastAsia" w:hAnsiTheme="minorEastAsia" w:eastAsiaTheme="minorEastAsia" w:cstheme="minorEastAsia"/>
          <w:color w:val="auto"/>
          <w:spacing w:val="0"/>
          <w:kern w:val="2"/>
          <w:sz w:val="32"/>
          <w:szCs w:val="32"/>
          <w:lang w:val="en-US" w:eastAsia="zh-CN"/>
        </w:rPr>
        <w:t xml:space="preserve">    （八）法律、法规和规章禁止的其他行为。</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auto"/>
          <w:spacing w:val="0"/>
          <w:kern w:val="2"/>
          <w:sz w:val="32"/>
          <w:szCs w:val="32"/>
          <w:lang w:val="en-US" w:eastAsia="zh-CN"/>
        </w:rPr>
      </w:pPr>
      <w:r>
        <w:rPr>
          <w:rFonts w:hint="eastAsia" w:asciiTheme="minorEastAsia" w:hAnsiTheme="minorEastAsia" w:eastAsiaTheme="minorEastAsia" w:cstheme="minorEastAsia"/>
          <w:color w:val="auto"/>
          <w:spacing w:val="0"/>
          <w:kern w:val="2"/>
          <w:sz w:val="32"/>
          <w:szCs w:val="32"/>
          <w:lang w:val="en-US" w:eastAsia="zh-CN"/>
        </w:rPr>
        <w:t xml:space="preserve">    </w:t>
      </w:r>
      <w:r>
        <w:rPr>
          <w:rFonts w:hint="eastAsia" w:asciiTheme="minorEastAsia" w:hAnsiTheme="minorEastAsia" w:eastAsiaTheme="minorEastAsia" w:cstheme="minorEastAsia"/>
          <w:b/>
          <w:bCs/>
          <w:color w:val="auto"/>
          <w:spacing w:val="0"/>
          <w:kern w:val="2"/>
          <w:sz w:val="32"/>
          <w:szCs w:val="32"/>
          <w:lang w:val="en-US" w:eastAsia="zh-CN"/>
        </w:rPr>
        <w:t>第二十条</w:t>
      </w:r>
      <w:r>
        <w:rPr>
          <w:rFonts w:hint="eastAsia" w:asciiTheme="minorEastAsia" w:hAnsiTheme="minorEastAsia" w:eastAsiaTheme="minorEastAsia" w:cstheme="minorEastAsia"/>
          <w:color w:val="auto"/>
          <w:spacing w:val="0"/>
          <w:kern w:val="2"/>
          <w:sz w:val="32"/>
          <w:szCs w:val="32"/>
          <w:lang w:val="en-US" w:eastAsia="zh-CN"/>
        </w:rPr>
        <w:t xml:space="preserve">  招标代理机构从业人员从事代理活动不得有下列行为：</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auto"/>
          <w:spacing w:val="0"/>
          <w:kern w:val="2"/>
          <w:sz w:val="32"/>
          <w:szCs w:val="32"/>
          <w:lang w:val="en-US" w:eastAsia="zh-CN"/>
        </w:rPr>
      </w:pPr>
      <w:r>
        <w:rPr>
          <w:rFonts w:hint="eastAsia" w:asciiTheme="minorEastAsia" w:hAnsiTheme="minorEastAsia" w:eastAsiaTheme="minorEastAsia" w:cstheme="minorEastAsia"/>
          <w:color w:val="auto"/>
          <w:spacing w:val="0"/>
          <w:kern w:val="2"/>
          <w:sz w:val="32"/>
          <w:szCs w:val="32"/>
          <w:lang w:val="en-US" w:eastAsia="zh-CN"/>
        </w:rPr>
        <w:t xml:space="preserve">    （一）泄露应当保密的与招标代理活动有关的情况和资料；</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auto"/>
          <w:spacing w:val="0"/>
          <w:kern w:val="2"/>
          <w:sz w:val="32"/>
          <w:szCs w:val="32"/>
          <w:lang w:val="en-US" w:eastAsia="zh-CN"/>
        </w:rPr>
      </w:pPr>
      <w:r>
        <w:rPr>
          <w:rFonts w:hint="eastAsia" w:asciiTheme="minorEastAsia" w:hAnsiTheme="minorEastAsia" w:eastAsiaTheme="minorEastAsia" w:cstheme="minorEastAsia"/>
          <w:color w:val="auto"/>
          <w:spacing w:val="0"/>
          <w:kern w:val="2"/>
          <w:sz w:val="32"/>
          <w:szCs w:val="32"/>
          <w:lang w:val="en-US" w:eastAsia="zh-CN"/>
        </w:rPr>
        <w:t xml:space="preserve">    （二）与招标人、投标人、评标委员会成员及社会不法人员串通损害国家利益、社会公共利益或他人合法权益；</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auto"/>
          <w:spacing w:val="0"/>
          <w:kern w:val="2"/>
          <w:sz w:val="32"/>
          <w:szCs w:val="32"/>
          <w:lang w:val="en-US" w:eastAsia="zh-CN"/>
        </w:rPr>
      </w:pPr>
      <w:r>
        <w:rPr>
          <w:rFonts w:hint="eastAsia" w:asciiTheme="minorEastAsia" w:hAnsiTheme="minorEastAsia" w:eastAsiaTheme="minorEastAsia" w:cstheme="minorEastAsia"/>
          <w:color w:val="auto"/>
          <w:spacing w:val="0"/>
          <w:kern w:val="2"/>
          <w:sz w:val="32"/>
          <w:szCs w:val="32"/>
          <w:lang w:val="en-US" w:eastAsia="zh-CN"/>
        </w:rPr>
        <w:t xml:space="preserve">    （三）收受贿赂或者谋取不当利益；</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auto"/>
          <w:spacing w:val="0"/>
          <w:kern w:val="2"/>
          <w:sz w:val="32"/>
          <w:szCs w:val="32"/>
          <w:lang w:val="en-US" w:eastAsia="zh-CN"/>
        </w:rPr>
      </w:pPr>
      <w:r>
        <w:rPr>
          <w:rFonts w:hint="eastAsia" w:asciiTheme="minorEastAsia" w:hAnsiTheme="minorEastAsia" w:eastAsiaTheme="minorEastAsia" w:cstheme="minorEastAsia"/>
          <w:color w:val="auto"/>
          <w:spacing w:val="0"/>
          <w:kern w:val="2"/>
          <w:sz w:val="32"/>
          <w:szCs w:val="32"/>
          <w:lang w:val="en-US" w:eastAsia="zh-CN"/>
        </w:rPr>
        <w:t xml:space="preserve">    （四）在所代理的招标项目中参与投标、代理投标，或者向该项目投标人提供咨询；</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auto"/>
          <w:spacing w:val="0"/>
          <w:kern w:val="2"/>
          <w:sz w:val="32"/>
          <w:szCs w:val="32"/>
          <w:lang w:val="en-US" w:eastAsia="zh-CN"/>
        </w:rPr>
      </w:pPr>
      <w:r>
        <w:rPr>
          <w:rFonts w:hint="eastAsia" w:asciiTheme="minorEastAsia" w:hAnsiTheme="minorEastAsia" w:eastAsiaTheme="minorEastAsia" w:cstheme="minorEastAsia"/>
          <w:color w:val="auto"/>
          <w:spacing w:val="0"/>
          <w:kern w:val="2"/>
          <w:sz w:val="32"/>
          <w:szCs w:val="32"/>
          <w:lang w:val="en-US" w:eastAsia="zh-CN"/>
        </w:rPr>
        <w:t xml:space="preserve">    （五）法律法规规定的其他违法违规行为。</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auto"/>
          <w:spacing w:val="0"/>
          <w:kern w:val="2"/>
          <w:sz w:val="32"/>
          <w:szCs w:val="32"/>
          <w:lang w:val="en-US" w:eastAsia="zh-CN"/>
        </w:rPr>
      </w:pPr>
      <w:r>
        <w:rPr>
          <w:rFonts w:hint="eastAsia" w:asciiTheme="minorEastAsia" w:hAnsiTheme="minorEastAsia" w:eastAsiaTheme="minorEastAsia" w:cstheme="minorEastAsia"/>
          <w:color w:val="auto"/>
          <w:spacing w:val="0"/>
          <w:kern w:val="2"/>
          <w:sz w:val="32"/>
          <w:szCs w:val="32"/>
          <w:lang w:val="en-US" w:eastAsia="zh-CN"/>
        </w:rPr>
        <w:t xml:space="preserve">    招标代理机构从业人员存在第（一）、（二）、（三）、（四）项行为，由招标投标监督管理部门依法限制招标代理活动，构成犯罪的依法追究其刑事责任。</w:t>
      </w:r>
    </w:p>
    <w:p>
      <w:pPr>
        <w:keepNext w:val="0"/>
        <w:keepLines w:val="0"/>
        <w:pageBreakBefore w:val="0"/>
        <w:widowControl w:val="0"/>
        <w:kinsoku/>
        <w:wordWrap/>
        <w:overflowPunct w:val="0"/>
        <w:topLinePunct w:val="0"/>
        <w:autoSpaceDE/>
        <w:autoSpaceDN/>
        <w:bidi w:val="0"/>
        <w:adjustRightInd w:val="0"/>
        <w:snapToGrid w:val="0"/>
        <w:spacing w:before="0" w:beforeLines="50" w:after="0" w:afterLines="50" w:line="580" w:lineRule="exact"/>
        <w:ind w:left="0" w:right="0" w:firstLine="0" w:firstLineChars="0"/>
        <w:jc w:val="center"/>
        <w:textAlignment w:val="auto"/>
        <w:outlineLvl w:val="9"/>
        <w:rPr>
          <w:rFonts w:hint="eastAsia" w:asciiTheme="minorEastAsia" w:hAnsiTheme="minorEastAsia" w:eastAsiaTheme="minorEastAsia" w:cstheme="minorEastAsia"/>
          <w:b w:val="0"/>
          <w:bCs w:val="0"/>
          <w:snapToGrid w:val="0"/>
          <w:color w:val="auto"/>
          <w:spacing w:val="0"/>
          <w:kern w:val="2"/>
          <w:sz w:val="32"/>
          <w:szCs w:val="32"/>
          <w:lang w:val="en-US" w:eastAsia="zh-CN" w:bidi="ar-SA"/>
        </w:rPr>
      </w:pPr>
      <w:r>
        <w:rPr>
          <w:rFonts w:hint="eastAsia" w:asciiTheme="minorEastAsia" w:hAnsiTheme="minorEastAsia" w:eastAsiaTheme="minorEastAsia" w:cstheme="minorEastAsia"/>
          <w:b w:val="0"/>
          <w:bCs w:val="0"/>
          <w:snapToGrid w:val="0"/>
          <w:color w:val="auto"/>
          <w:spacing w:val="0"/>
          <w:kern w:val="2"/>
          <w:sz w:val="32"/>
          <w:szCs w:val="32"/>
          <w:lang w:val="en-US" w:eastAsia="zh-CN" w:bidi="ar-SA"/>
        </w:rPr>
        <w:t>第五章  行业监督</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640" w:firstLineChars="0"/>
        <w:jc w:val="both"/>
        <w:textAlignment w:val="auto"/>
        <w:outlineLvl w:val="9"/>
        <w:rPr>
          <w:rFonts w:hint="eastAsia" w:asciiTheme="minorEastAsia" w:hAnsiTheme="minorEastAsia" w:eastAsiaTheme="minorEastAsia" w:cstheme="minorEastAsia"/>
          <w:color w:val="auto"/>
          <w:spacing w:val="0"/>
          <w:kern w:val="2"/>
          <w:sz w:val="32"/>
          <w:szCs w:val="32"/>
          <w:lang w:val="en-US" w:eastAsia="zh-CN"/>
        </w:rPr>
      </w:pPr>
      <w:r>
        <w:rPr>
          <w:rFonts w:hint="eastAsia" w:asciiTheme="minorEastAsia" w:hAnsiTheme="minorEastAsia" w:eastAsiaTheme="minorEastAsia" w:cstheme="minorEastAsia"/>
          <w:b/>
          <w:bCs/>
          <w:color w:val="auto"/>
          <w:spacing w:val="0"/>
          <w:kern w:val="2"/>
          <w:sz w:val="32"/>
          <w:szCs w:val="32"/>
          <w:lang w:val="en-US" w:eastAsia="zh-CN"/>
        </w:rPr>
        <w:t>第二十一条</w:t>
      </w:r>
      <w:r>
        <w:rPr>
          <w:rFonts w:hint="eastAsia" w:asciiTheme="minorEastAsia" w:hAnsiTheme="minorEastAsia" w:eastAsiaTheme="minorEastAsia" w:cstheme="minorEastAsia"/>
          <w:color w:val="auto"/>
          <w:spacing w:val="0"/>
          <w:kern w:val="2"/>
          <w:sz w:val="32"/>
          <w:szCs w:val="32"/>
          <w:lang w:val="en-US" w:eastAsia="zh-CN"/>
        </w:rPr>
        <w:t xml:space="preserve">  行业主管部门按照“双随机、一公开”有关工作要求开展监督检查，规范招标代理机构及从业人员行为，加强对招投标领域的监督管理。</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640" w:firstLineChars="0"/>
        <w:jc w:val="both"/>
        <w:textAlignment w:val="auto"/>
        <w:outlineLvl w:val="9"/>
        <w:rPr>
          <w:rFonts w:hint="eastAsia" w:asciiTheme="minorEastAsia" w:hAnsiTheme="minorEastAsia" w:eastAsiaTheme="minorEastAsia" w:cstheme="minorEastAsia"/>
          <w:color w:val="auto"/>
          <w:spacing w:val="0"/>
          <w:kern w:val="2"/>
          <w:sz w:val="32"/>
          <w:szCs w:val="32"/>
          <w:lang w:val="en-US" w:eastAsia="zh-CN"/>
        </w:rPr>
      </w:pPr>
      <w:r>
        <w:rPr>
          <w:rFonts w:hint="eastAsia" w:asciiTheme="minorEastAsia" w:hAnsiTheme="minorEastAsia" w:eastAsiaTheme="minorEastAsia" w:cstheme="minorEastAsia"/>
          <w:b/>
          <w:bCs/>
          <w:color w:val="auto"/>
          <w:spacing w:val="0"/>
          <w:kern w:val="2"/>
          <w:sz w:val="32"/>
          <w:szCs w:val="32"/>
          <w:lang w:val="en-US" w:eastAsia="zh-CN"/>
        </w:rPr>
        <w:t xml:space="preserve">第二十二条  </w:t>
      </w:r>
      <w:r>
        <w:rPr>
          <w:rFonts w:hint="eastAsia" w:asciiTheme="minorEastAsia" w:hAnsiTheme="minorEastAsia" w:eastAsiaTheme="minorEastAsia" w:cstheme="minorEastAsia"/>
          <w:color w:val="auto"/>
          <w:spacing w:val="0"/>
          <w:kern w:val="2"/>
          <w:sz w:val="32"/>
          <w:szCs w:val="32"/>
          <w:lang w:val="en-US" w:eastAsia="zh-CN"/>
        </w:rPr>
        <w:t>行业主管部门加强行业培训，提高招标代理机构及从业人员履职能力。</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center"/>
        <w:textAlignment w:val="auto"/>
        <w:outlineLvl w:val="9"/>
        <w:rPr>
          <w:rFonts w:hint="eastAsia" w:asciiTheme="minorEastAsia" w:hAnsiTheme="minorEastAsia" w:eastAsiaTheme="minorEastAsia" w:cstheme="minorEastAsia"/>
          <w:b w:val="0"/>
          <w:bCs w:val="0"/>
          <w:snapToGrid w:val="0"/>
          <w:color w:val="auto"/>
          <w:spacing w:val="0"/>
          <w:kern w:val="2"/>
          <w:sz w:val="32"/>
          <w:szCs w:val="32"/>
          <w:lang w:val="en-US" w:eastAsia="zh-CN" w:bidi="ar-SA"/>
        </w:rPr>
      </w:pPr>
      <w:r>
        <w:rPr>
          <w:rFonts w:hint="eastAsia" w:asciiTheme="minorEastAsia" w:hAnsiTheme="minorEastAsia" w:eastAsiaTheme="minorEastAsia" w:cstheme="minorEastAsia"/>
          <w:b w:val="0"/>
          <w:bCs w:val="0"/>
          <w:snapToGrid w:val="0"/>
          <w:color w:val="auto"/>
          <w:spacing w:val="0"/>
          <w:kern w:val="2"/>
          <w:sz w:val="32"/>
          <w:szCs w:val="32"/>
          <w:lang w:val="en-US" w:eastAsia="zh-CN" w:bidi="ar-SA"/>
        </w:rPr>
        <w:t>第六章  附    则</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auto"/>
          <w:spacing w:val="0"/>
          <w:kern w:val="2"/>
          <w:sz w:val="32"/>
          <w:szCs w:val="32"/>
          <w:lang w:val="en-US" w:eastAsia="zh-CN"/>
        </w:rPr>
      </w:pPr>
      <w:r>
        <w:rPr>
          <w:rFonts w:hint="eastAsia" w:asciiTheme="minorEastAsia" w:hAnsiTheme="minorEastAsia" w:eastAsiaTheme="minorEastAsia" w:cstheme="minorEastAsia"/>
          <w:b/>
          <w:bCs/>
          <w:color w:val="auto"/>
          <w:spacing w:val="0"/>
          <w:kern w:val="2"/>
          <w:sz w:val="32"/>
          <w:szCs w:val="32"/>
          <w:lang w:val="en-US" w:eastAsia="zh-CN"/>
        </w:rPr>
        <w:t xml:space="preserve">    第二十三条</w:t>
      </w:r>
      <w:r>
        <w:rPr>
          <w:rFonts w:hint="eastAsia" w:asciiTheme="minorEastAsia" w:hAnsiTheme="minorEastAsia" w:eastAsiaTheme="minorEastAsia" w:cstheme="minorEastAsia"/>
          <w:color w:val="auto"/>
          <w:spacing w:val="0"/>
          <w:kern w:val="2"/>
          <w:sz w:val="32"/>
          <w:szCs w:val="32"/>
          <w:lang w:val="en-US" w:eastAsia="zh-CN"/>
        </w:rPr>
        <w:t xml:space="preserve">  本规范是行业主管部门为加强行业监督制定，由信阳市建设工程标准造价技术中心具体解释。</w:t>
      </w:r>
    </w:p>
    <w:p>
      <w:pPr>
        <w:pStyle w:val="2"/>
        <w:keepNext w:val="0"/>
        <w:keepLines w:val="0"/>
        <w:pageBreakBefore w:val="0"/>
        <w:widowControl w:val="0"/>
        <w:kinsoku/>
        <w:wordWrap/>
        <w:overflowPunct w:val="0"/>
        <w:topLinePunct w:val="0"/>
        <w:autoSpaceDE/>
        <w:autoSpaceDN/>
        <w:bidi w:val="0"/>
        <w:adjustRightInd w:val="0"/>
        <w:snapToGrid w:val="0"/>
        <w:spacing w:line="580" w:lineRule="exact"/>
        <w:ind w:left="0" w:right="0" w:firstLine="0" w:firstLineChars="0"/>
        <w:jc w:val="both"/>
        <w:textAlignment w:val="auto"/>
        <w:outlineLvl w:val="9"/>
        <w:rPr>
          <w:rFonts w:hint="eastAsia" w:asciiTheme="minorEastAsia" w:hAnsiTheme="minorEastAsia" w:eastAsiaTheme="minorEastAsia" w:cstheme="minorEastAsia"/>
          <w:color w:val="auto"/>
          <w:spacing w:val="0"/>
          <w:kern w:val="2"/>
          <w:sz w:val="32"/>
          <w:szCs w:val="32"/>
        </w:rPr>
      </w:pPr>
      <w:r>
        <w:rPr>
          <w:rFonts w:hint="eastAsia" w:asciiTheme="minorEastAsia" w:hAnsiTheme="minorEastAsia" w:eastAsiaTheme="minorEastAsia" w:cstheme="minorEastAsia"/>
          <w:color w:val="auto"/>
          <w:spacing w:val="0"/>
          <w:kern w:val="2"/>
          <w:sz w:val="32"/>
          <w:szCs w:val="32"/>
          <w:lang w:val="en-US" w:eastAsia="zh-CN"/>
        </w:rPr>
        <w:t xml:space="preserve">    </w:t>
      </w:r>
      <w:r>
        <w:rPr>
          <w:rFonts w:hint="eastAsia" w:asciiTheme="minorEastAsia" w:hAnsiTheme="minorEastAsia" w:eastAsiaTheme="minorEastAsia" w:cstheme="minorEastAsia"/>
          <w:b/>
          <w:bCs/>
          <w:color w:val="auto"/>
          <w:spacing w:val="0"/>
          <w:kern w:val="2"/>
          <w:sz w:val="32"/>
          <w:szCs w:val="32"/>
          <w:lang w:val="en-US" w:eastAsia="zh-CN"/>
        </w:rPr>
        <w:t>第二十四条</w:t>
      </w:r>
      <w:r>
        <w:rPr>
          <w:rFonts w:hint="eastAsia" w:asciiTheme="minorEastAsia" w:hAnsiTheme="minorEastAsia" w:eastAsiaTheme="minorEastAsia" w:cstheme="minorEastAsia"/>
          <w:color w:val="auto"/>
          <w:spacing w:val="0"/>
          <w:kern w:val="2"/>
          <w:sz w:val="32"/>
          <w:szCs w:val="32"/>
          <w:lang w:val="en-US" w:eastAsia="zh-CN"/>
        </w:rPr>
        <w:t xml:space="preserve">  本规范自2024年8月1日起施行，有效期二年。</w:t>
      </w:r>
    </w:p>
    <w:p/>
    <w:sectPr>
      <w:footerReference r:id="rId5" w:type="default"/>
      <w:pgSz w:w="11907" w:h="16839"/>
      <w:pgMar w:top="1431" w:right="1548" w:bottom="1375" w:left="1785" w:header="0" w:footer="121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128"/>
      <w:rPr>
        <w:rFonts w:ascii="Calibri" w:hAnsi="Calibri" w:eastAsia="Calibri" w:cs="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kY2I0ZTFkZjUzNDgxNjE1YmU0MWMwZmU4NzM0MjMifQ=="/>
  </w:docVars>
  <w:rsids>
    <w:rsidRoot w:val="183E048A"/>
    <w:rsid w:val="00245E34"/>
    <w:rsid w:val="183E048A"/>
    <w:rsid w:val="3DFFFE0A"/>
    <w:rsid w:val="74C86F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2651</Words>
  <Characters>2655</Characters>
  <Lines>0</Lines>
  <Paragraphs>0</Paragraphs>
  <TotalTime>0</TotalTime>
  <ScaleCrop>false</ScaleCrop>
  <LinksUpToDate>false</LinksUpToDate>
  <CharactersWithSpaces>2965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2024-06-14T11:56:00Z</dcterms:created>
  <dc:creator>陈连敏</dc:creator>
  <cp:lastModifiedBy>huanghe</cp:lastModifiedBy>
  <dcterms:modified xsi:type="dcterms:W3CDTF">2025-01-10T09:46:03Z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80BBE7BA118E4EA0888B762156266DEF_11</vt:lpwstr>
  </property>
</Properties>
</file>