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52655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关于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《信阳市深入实施城市更新重点工程三年行动计划（2025—2027年）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（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征求意见稿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》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eastAsia="zh-CN"/>
        </w:rPr>
        <w:t>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起草说明</w:t>
      </w:r>
    </w:p>
    <w:p w14:paraId="055AFCB0"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 w14:paraId="23F04056"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现将《信阳市深入实施城市更新重点工程三年行动计划（2025—2027年）》（讨论稿，简称《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行动计划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》）有关情况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作如下说明</w:t>
      </w:r>
      <w:r>
        <w:rPr>
          <w:rFonts w:hint="default" w:ascii="Times New Roman" w:hAnsi="Times New Roman" w:eastAsia="仿宋_GB2312" w:cs="Times New Roman"/>
          <w:sz w:val="32"/>
          <w:szCs w:val="32"/>
        </w:rPr>
        <w:t>：</w:t>
      </w:r>
    </w:p>
    <w:p w14:paraId="5951578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《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行动计划</w:t>
      </w:r>
      <w:r>
        <w:rPr>
          <w:rFonts w:hint="default" w:ascii="Times New Roman" w:hAnsi="Times New Roman" w:eastAsia="黑体" w:cs="Times New Roman"/>
          <w:sz w:val="32"/>
          <w:szCs w:val="32"/>
        </w:rPr>
        <w:t>》起草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情况</w:t>
      </w:r>
    </w:p>
    <w:p w14:paraId="08993D35"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2025年5月,中共中央办公厅、国务院办公厅印发《关于持续推进城市更新行动的意见》，为城市更新作出全面顶层设计。2025年6月，河南省人民政府办公厅印发《河南省深入实施城市更新重点工程三年行动计划（2025-2027年）》，对城市更新重点工作进行安排部署。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highlight w:val="none"/>
          <w:u w:val="none"/>
          <w:lang w:val="en-US" w:eastAsia="zh-CN"/>
        </w:rPr>
        <w:t>为深入贯彻党中央、国务院决策部署，落实省委、省政府工作要求，稳妥推进我市城市更新工作，持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续增强城市安全韧性，全面提升城市治理效能。结合我市实际，我局拟定《行动计划》，初稿征求了各相关单位的意见和建议，进一步修改完善后形成提交市政府常务会议的讨论稿。</w:t>
      </w:r>
    </w:p>
    <w:p w14:paraId="37F601FA"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二、《</w:t>
      </w: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行动计划</w:t>
      </w:r>
      <w:r>
        <w:rPr>
          <w:rFonts w:hint="default" w:ascii="Times New Roman" w:hAnsi="Times New Roman" w:eastAsia="黑体" w:cs="Times New Roman"/>
          <w:sz w:val="32"/>
          <w:szCs w:val="32"/>
        </w:rPr>
        <w:t>》的主要内容</w:t>
      </w:r>
    </w:p>
    <w:p w14:paraId="15B115FB"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《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行动计划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》共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三</w:t>
      </w:r>
      <w:r>
        <w:rPr>
          <w:rFonts w:hint="default" w:ascii="Times New Roman" w:hAnsi="Times New Roman" w:eastAsia="仿宋_GB2312" w:cs="Times New Roman"/>
          <w:sz w:val="32"/>
          <w:szCs w:val="32"/>
        </w:rPr>
        <w:t>个部分。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eastAsia="zh-CN"/>
        </w:rPr>
        <w:t>一是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highlight w:val="none"/>
          <w:u w:val="none"/>
          <w:lang w:val="en-US" w:eastAsia="zh-CN"/>
        </w:rPr>
        <w:t>任务目标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。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highlight w:val="none"/>
          <w:u w:val="none"/>
          <w:lang w:val="en-US" w:eastAsia="zh-CN"/>
        </w:rPr>
        <w:t>2025年，开工改造城镇老旧小区122个，新建、改造排水管网140公里，新增污水处理能力1万吨/日。到2027年，打造1-2个安全健康、设施完善、管理有序的完整社区；老旧片区改造持续推进，每年完成老旧小区改造100个以上。</w:t>
      </w:r>
      <w:r>
        <w:rPr>
          <w:rFonts w:hint="default" w:ascii="Times New Roman" w:hAnsi="Times New Roman" w:eastAsia="仿宋_GB2312" w:cs="Times New Roman"/>
          <w:b/>
          <w:bCs w:val="0"/>
          <w:color w:val="auto"/>
          <w:sz w:val="32"/>
          <w:szCs w:val="32"/>
          <w:highlight w:val="none"/>
          <w:u w:val="none"/>
          <w:lang w:val="en-US" w:eastAsia="zh-CN"/>
        </w:rPr>
        <w:t>二是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highlight w:val="none"/>
          <w:u w:val="none"/>
          <w:lang w:val="en-US" w:eastAsia="zh-CN"/>
        </w:rPr>
        <w:t>重点任务。指导推进我市近三年城市更新工作，集中解决群众急难愁盼和制约城市高质量发展的短板弱项，聚焦实施完整社区建设、市政基础设施补短板、历史文化资源保护利用、城市精细化治理、新型城市基础设施建设五项重点工程，达到宜居、韧性、智慧的目标。同时明确</w:t>
      </w:r>
      <w:r>
        <w:rPr>
          <w:rFonts w:hint="eastAsia" w:ascii="Times New Roman" w:hAnsi="Times New Roman" w:eastAsia="仿宋_GB2312" w:cs="Times New Roman"/>
          <w:b w:val="0"/>
          <w:bCs/>
          <w:color w:val="auto"/>
          <w:sz w:val="32"/>
          <w:szCs w:val="32"/>
          <w:highlight w:val="none"/>
          <w:u w:val="none"/>
          <w:lang w:val="en-US" w:eastAsia="zh-CN"/>
        </w:rPr>
        <w:t>各项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highlight w:val="none"/>
          <w:u w:val="none"/>
          <w:lang w:val="en-US" w:eastAsia="zh-CN"/>
        </w:rPr>
        <w:t>重点工程牵头单位和责任单位职责。</w:t>
      </w:r>
      <w:r>
        <w:rPr>
          <w:rFonts w:hint="default" w:ascii="Times New Roman" w:hAnsi="Times New Roman" w:eastAsia="仿宋_GB2312" w:cs="Times New Roman"/>
          <w:b/>
          <w:bCs w:val="0"/>
          <w:color w:val="auto"/>
          <w:sz w:val="32"/>
          <w:szCs w:val="32"/>
          <w:highlight w:val="none"/>
          <w:u w:val="none"/>
          <w:lang w:val="en-US" w:eastAsia="zh-CN"/>
        </w:rPr>
        <w:t>三是</w:t>
      </w:r>
      <w:r>
        <w:rPr>
          <w:rFonts w:hint="default" w:ascii="Times New Roman" w:hAnsi="Times New Roman" w:eastAsia="仿宋_GB2312" w:cs="Times New Roman"/>
          <w:b w:val="0"/>
          <w:bCs/>
          <w:color w:val="auto"/>
          <w:sz w:val="32"/>
          <w:szCs w:val="32"/>
          <w:highlight w:val="none"/>
          <w:u w:val="none"/>
          <w:lang w:val="en-US" w:eastAsia="zh-CN"/>
        </w:rPr>
        <w:t>保障措施。即</w:t>
      </w:r>
      <w:r>
        <w:rPr>
          <w:rFonts w:hint="default" w:ascii="Times New Roman" w:hAnsi="Times New Roman" w:eastAsia="仿宋_GB2312" w:cs="Times New Roman"/>
          <w:sz w:val="32"/>
          <w:szCs w:val="32"/>
        </w:rPr>
        <w:t>加强组织领导</w:t>
      </w:r>
      <w:r>
        <w:rPr>
          <w:rFonts w:hint="default" w:ascii="Times New Roman" w:hAnsi="Times New Roman" w:eastAsia="仿宋_GB2312" w:cs="Times New Roman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完善政策支撑、落实资金保障、做好宣传引导。</w:t>
      </w:r>
    </w:p>
    <w:p w14:paraId="453AD84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topLinePunct w:val="0"/>
        <w:autoSpaceDE/>
        <w:autoSpaceDN/>
        <w:bidi w:val="0"/>
        <w:adjustRightInd w:val="0"/>
        <w:snapToGrid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  <w:lang w:val="en-US" w:eastAsia="zh-CN"/>
        </w:rPr>
        <w:t>三、</w:t>
      </w:r>
      <w:r>
        <w:rPr>
          <w:rFonts w:hint="default" w:ascii="Times New Roman" w:hAnsi="Times New Roman" w:eastAsia="黑体" w:cs="Times New Roman"/>
          <w:sz w:val="32"/>
          <w:szCs w:val="32"/>
        </w:rPr>
        <w:t>工作建议</w:t>
      </w:r>
    </w:p>
    <w:p w14:paraId="1D1234E0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spacing w:line="58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建议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《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行动计划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》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经市政府常务会议审议通过后，以市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政府办公室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名义印发实施。</w:t>
      </w:r>
    </w:p>
    <w:p w14:paraId="3D6CD739"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71EB4CF"/>
    <w:multiLevelType w:val="singleLevel"/>
    <w:tmpl w:val="E71EB4C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1A258F"/>
    <w:rsid w:val="082F7DEC"/>
    <w:rsid w:val="2A1A258F"/>
    <w:rsid w:val="602B3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693</Words>
  <Characters>735</Characters>
  <Lines>0</Lines>
  <Paragraphs>0</Paragraphs>
  <TotalTime>3</TotalTime>
  <ScaleCrop>false</ScaleCrop>
  <LinksUpToDate>false</LinksUpToDate>
  <CharactersWithSpaces>735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2025-07-15T07:10:00Z</dcterms:created>
  <dc:creator>年少轻狂</dc:creator>
  <cp:lastModifiedBy>余波</cp:lastModifiedBy>
  <dcterms:modified xsi:type="dcterms:W3CDTF">2025-07-22T08:40:44Z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CF12F83EC48440FD8B9FF4A9B75B8E2E_13</vt:lpwstr>
  </property>
  <property fmtid="{D5CDD505-2E9C-101B-9397-08002B2CF9AE}" pid="4" name="KSOTemplateDocerSaveRecord">
    <vt:lpwstr>eyJoZGlkIjoiOWQ5YjhiYmY2NjQ4MDI0ZDFiZmM1MGMxMjQzMWY4YzMiLCJ1c2VySWQiOiI1MTEwMDgwNzYifQ==</vt:lpwstr>
  </property>
</Properties>
</file>