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3B80E01">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sz w:val="44"/>
          <w:szCs w:val="44"/>
          <w:lang w:val="en-US" w:eastAsia="zh-CN"/>
        </w:rPr>
      </w:pPr>
      <w:bookmarkStart w:id="0" w:name="_GoBack"/>
      <w:r>
        <w:rPr>
          <w:rFonts w:hint="eastAsia" w:ascii="方正小标宋_GBK" w:hAnsi="方正小标宋_GBK" w:eastAsia="方正小标宋_GBK" w:cs="方正小标宋_GBK"/>
          <w:sz w:val="44"/>
          <w:szCs w:val="44"/>
          <w:lang w:val="en-US" w:eastAsia="zh-CN"/>
        </w:rPr>
        <w:t>信阳市城市管理领域政务审批事项</w:t>
      </w:r>
    </w:p>
    <w:p w14:paraId="61A9D20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“免审即批”实施方案</w:t>
      </w:r>
    </w:p>
    <w:bookmarkEnd w:id="0"/>
    <w:p w14:paraId="4B91E6C6">
      <w:pPr>
        <w:pStyle w:val="2"/>
        <w:rPr>
          <w:rFonts w:hint="default"/>
        </w:rPr>
      </w:pPr>
    </w:p>
    <w:p w14:paraId="718F509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为进一步深化“放管服”改革，</w:t>
      </w:r>
      <w:r>
        <w:rPr>
          <w:rFonts w:hint="eastAsia" w:ascii="Times New Roman" w:hAnsi="Times New Roman" w:eastAsia="方正仿宋_GBK" w:cs="Times New Roman"/>
          <w:sz w:val="32"/>
          <w:szCs w:val="32"/>
          <w:lang w:val="en-US" w:eastAsia="zh-CN"/>
        </w:rPr>
        <w:t>优化营商环境，持续</w:t>
      </w:r>
      <w:r>
        <w:rPr>
          <w:rFonts w:hint="default" w:ascii="Times New Roman" w:hAnsi="Times New Roman" w:eastAsia="方正仿宋_GBK" w:cs="Times New Roman"/>
          <w:sz w:val="32"/>
          <w:szCs w:val="32"/>
        </w:rPr>
        <w:t>推进</w:t>
      </w:r>
      <w:r>
        <w:rPr>
          <w:rFonts w:hint="eastAsia" w:ascii="Times New Roman" w:hAnsi="Times New Roman" w:eastAsia="方正仿宋_GBK" w:cs="Times New Roman"/>
          <w:sz w:val="32"/>
          <w:szCs w:val="32"/>
          <w:lang w:val="en-US" w:eastAsia="zh-CN"/>
        </w:rPr>
        <w:t>政务</w:t>
      </w:r>
      <w:r>
        <w:rPr>
          <w:rFonts w:hint="default" w:ascii="Times New Roman" w:hAnsi="Times New Roman" w:eastAsia="方正仿宋_GBK" w:cs="Times New Roman"/>
          <w:sz w:val="32"/>
          <w:szCs w:val="32"/>
        </w:rPr>
        <w:t>审批服务高效便捷，着</w:t>
      </w:r>
      <w:r>
        <w:rPr>
          <w:rFonts w:hint="default" w:ascii="Times New Roman" w:hAnsi="Times New Roman" w:eastAsia="方正仿宋_GBK" w:cs="Times New Roman"/>
          <w:sz w:val="32"/>
          <w:szCs w:val="32"/>
          <w:lang w:val="en-US" w:eastAsia="zh-CN"/>
        </w:rPr>
        <w:t>力</w:t>
      </w:r>
      <w:r>
        <w:rPr>
          <w:rFonts w:hint="default" w:ascii="Times New Roman" w:hAnsi="Times New Roman" w:eastAsia="方正仿宋_GBK" w:cs="Times New Roman"/>
          <w:sz w:val="32"/>
          <w:szCs w:val="32"/>
        </w:rPr>
        <w:t>打造“审批最少、流程最优、体制最顺、机制最活、效率最高、服务最好”的</w:t>
      </w:r>
      <w:r>
        <w:rPr>
          <w:rFonts w:hint="default" w:ascii="Times New Roman" w:hAnsi="Times New Roman" w:eastAsia="方正仿宋_GBK" w:cs="Times New Roman"/>
          <w:sz w:val="32"/>
          <w:szCs w:val="32"/>
          <w:lang w:val="en-US" w:eastAsia="zh-CN"/>
        </w:rPr>
        <w:t>营</w:t>
      </w:r>
      <w:r>
        <w:rPr>
          <w:rFonts w:hint="default" w:ascii="Times New Roman" w:hAnsi="Times New Roman" w:eastAsia="方正仿宋_GBK" w:cs="Times New Roman"/>
          <w:sz w:val="32"/>
          <w:szCs w:val="32"/>
        </w:rPr>
        <w:t>商环境</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根据《中华人</w:t>
      </w:r>
      <w:r>
        <w:rPr>
          <w:rFonts w:hint="default" w:ascii="Times New Roman" w:hAnsi="Times New Roman" w:eastAsia="方正仿宋_GBK" w:cs="Times New Roman"/>
          <w:sz w:val="32"/>
          <w:szCs w:val="32"/>
          <w:lang w:val="en-US" w:eastAsia="zh-CN"/>
        </w:rPr>
        <w:t>民</w:t>
      </w:r>
      <w:r>
        <w:rPr>
          <w:rFonts w:hint="default" w:ascii="Times New Roman" w:hAnsi="Times New Roman" w:eastAsia="方正仿宋_GBK" w:cs="Times New Roman"/>
          <w:sz w:val="32"/>
          <w:szCs w:val="32"/>
        </w:rPr>
        <w:t>共和国行政许可法》《城市生活垃圾管理办法》《城镇污水排入排水管网许可管理办法》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河南省燃气经营许可管理实施办法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等</w:t>
      </w:r>
      <w:r>
        <w:rPr>
          <w:rFonts w:hint="default" w:ascii="Times New Roman" w:hAnsi="Times New Roman" w:eastAsia="方正仿宋_GBK" w:cs="Times New Roman"/>
          <w:sz w:val="32"/>
          <w:szCs w:val="32"/>
          <w:lang w:val="en-US" w:eastAsia="zh-CN"/>
        </w:rPr>
        <w:t>相关</w:t>
      </w:r>
      <w:r>
        <w:rPr>
          <w:rFonts w:hint="default" w:ascii="Times New Roman" w:hAnsi="Times New Roman" w:eastAsia="方正仿宋_GBK" w:cs="Times New Roman"/>
          <w:sz w:val="32"/>
          <w:szCs w:val="32"/>
        </w:rPr>
        <w:t>法律法规，</w:t>
      </w:r>
      <w:r>
        <w:rPr>
          <w:rFonts w:hint="eastAsia" w:ascii="Times New Roman" w:hAnsi="Times New Roman" w:eastAsia="方正仿宋_GBK" w:cs="Times New Roman"/>
          <w:sz w:val="32"/>
          <w:szCs w:val="32"/>
          <w:lang w:val="en-US" w:eastAsia="zh-CN"/>
        </w:rPr>
        <w:t>修订</w:t>
      </w:r>
      <w:r>
        <w:rPr>
          <w:rFonts w:hint="default" w:ascii="Times New Roman" w:hAnsi="Times New Roman" w:eastAsia="方正仿宋_GBK" w:cs="Times New Roman"/>
          <w:sz w:val="32"/>
          <w:szCs w:val="32"/>
          <w:lang w:val="en-US" w:eastAsia="zh-CN"/>
        </w:rPr>
        <w:t>《关于印发</w:t>
      </w:r>
      <w:r>
        <w:rPr>
          <w:rFonts w:hint="eastAsia" w:ascii="Times New Roman" w:hAnsi="Times New Roman" w:eastAsia="方正仿宋_GBK" w:cs="Times New Roman"/>
          <w:sz w:val="32"/>
          <w:szCs w:val="32"/>
          <w:lang w:val="en-US" w:eastAsia="zh-CN"/>
        </w:rPr>
        <w:t>&lt;</w:t>
      </w:r>
      <w:r>
        <w:rPr>
          <w:rFonts w:hint="default" w:ascii="Times New Roman" w:hAnsi="Times New Roman" w:eastAsia="方正仿宋_GBK" w:cs="Times New Roman"/>
          <w:sz w:val="32"/>
          <w:szCs w:val="32"/>
          <w:lang w:val="en-US" w:eastAsia="zh-CN"/>
        </w:rPr>
        <w:t>信阳市城市管理领域部分审批事项实行“免审即批”实施方案</w:t>
      </w:r>
      <w:r>
        <w:rPr>
          <w:rFonts w:hint="eastAsia" w:ascii="Times New Roman" w:hAnsi="Times New Roman" w:eastAsia="方正仿宋_GBK" w:cs="Times New Roman"/>
          <w:sz w:val="32"/>
          <w:szCs w:val="32"/>
          <w:lang w:val="en-US" w:eastAsia="zh-CN"/>
        </w:rPr>
        <w:t>&gt;</w:t>
      </w:r>
      <w:r>
        <w:rPr>
          <w:rFonts w:hint="default" w:ascii="Times New Roman" w:hAnsi="Times New Roman" w:eastAsia="方正仿宋_GBK" w:cs="Times New Roman"/>
          <w:sz w:val="32"/>
          <w:szCs w:val="32"/>
          <w:lang w:val="en-US" w:eastAsia="zh-CN"/>
        </w:rPr>
        <w:t>的通知》</w:t>
      </w:r>
      <w:r>
        <w:rPr>
          <w:rFonts w:hint="eastAsia" w:ascii="Times New Roman" w:hAnsi="Times New Roman" w:eastAsia="方正仿宋_GBK" w:cs="Times New Roman"/>
          <w:sz w:val="32"/>
          <w:szCs w:val="32"/>
          <w:lang w:val="en-US" w:eastAsia="zh-CN"/>
        </w:rPr>
        <w:t>（信城管〔2024〕164号），将原有3个领域6种情形修订为5个领域9种情形，</w:t>
      </w:r>
      <w:r>
        <w:rPr>
          <w:rFonts w:hint="default" w:ascii="Times New Roman" w:hAnsi="Times New Roman" w:eastAsia="方正仿宋_GBK" w:cs="Times New Roman"/>
          <w:sz w:val="32"/>
          <w:szCs w:val="32"/>
        </w:rPr>
        <w:t>免于实质审查，</w:t>
      </w:r>
      <w:r>
        <w:rPr>
          <w:rFonts w:hint="default" w:ascii="Times New Roman" w:hAnsi="Times New Roman" w:eastAsia="方正仿宋_GBK" w:cs="Times New Roman"/>
          <w:sz w:val="32"/>
          <w:szCs w:val="32"/>
          <w:lang w:val="en-US" w:eastAsia="zh-CN"/>
        </w:rPr>
        <w:t>实行“免审即批”，</w:t>
      </w:r>
      <w:r>
        <w:rPr>
          <w:rFonts w:hint="default" w:ascii="Times New Roman" w:hAnsi="Times New Roman" w:eastAsia="方正仿宋_GBK" w:cs="Times New Roman"/>
          <w:sz w:val="32"/>
          <w:szCs w:val="32"/>
        </w:rPr>
        <w:t>直接颁发许可证</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进一步提升</w:t>
      </w:r>
      <w:r>
        <w:rPr>
          <w:rFonts w:hint="default" w:ascii="Times New Roman" w:hAnsi="Times New Roman" w:eastAsia="方正仿宋_GBK" w:cs="Times New Roman"/>
          <w:sz w:val="32"/>
          <w:szCs w:val="32"/>
        </w:rPr>
        <w:t>市场主体获得感满意度</w:t>
      </w:r>
      <w:r>
        <w:rPr>
          <w:rFonts w:hint="eastAsia" w:ascii="Times New Roman" w:hAnsi="Times New Roman" w:eastAsia="方正仿宋_GBK" w:cs="Times New Roman"/>
          <w:sz w:val="32"/>
          <w:szCs w:val="32"/>
          <w:lang w:eastAsia="zh-CN"/>
        </w:rPr>
        <w:t>。</w:t>
      </w:r>
    </w:p>
    <w:p w14:paraId="17A7423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val="en-US" w:eastAsia="zh-CN"/>
        </w:rPr>
        <w:t>适用</w:t>
      </w:r>
      <w:r>
        <w:rPr>
          <w:rFonts w:hint="eastAsia" w:ascii="黑体" w:hAnsi="黑体" w:eastAsia="黑体" w:cs="黑体"/>
          <w:sz w:val="32"/>
          <w:szCs w:val="32"/>
        </w:rPr>
        <w:t>“免审即批”情形</w:t>
      </w:r>
    </w:p>
    <w:p w14:paraId="4A6447E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（一）城市生活垃圾经营性清扫收集运输服务领域</w:t>
      </w:r>
    </w:p>
    <w:p w14:paraId="10D1EE3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rPr>
        <w:t>中标期内，在城市生活垃圾经营性清扫、收集、运输服务原许可证有效期内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信用良好、</w:t>
      </w:r>
      <w:r>
        <w:rPr>
          <w:rFonts w:hint="default" w:ascii="Times New Roman" w:hAnsi="Times New Roman" w:eastAsia="方正仿宋_GBK" w:cs="Times New Roman"/>
          <w:sz w:val="32"/>
          <w:szCs w:val="32"/>
        </w:rPr>
        <w:t>无违法违规行为，原许可到期需要延期换证的；</w:t>
      </w:r>
    </w:p>
    <w:p w14:paraId="300E7B4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rPr>
        <w:t>城市生活垃圾经营性清扫、收集、运输服务企业</w:t>
      </w:r>
      <w:r>
        <w:rPr>
          <w:rFonts w:hint="default" w:ascii="Times New Roman" w:hAnsi="Times New Roman" w:eastAsia="方正仿宋_GBK" w:cs="Times New Roman"/>
          <w:sz w:val="32"/>
          <w:szCs w:val="32"/>
          <w:lang w:val="en-US" w:eastAsia="zh-CN"/>
        </w:rPr>
        <w:t>申请变更企业名称或法人的</w:t>
      </w:r>
      <w:r>
        <w:rPr>
          <w:rFonts w:hint="default" w:ascii="Times New Roman" w:hAnsi="Times New Roman" w:eastAsia="方正仿宋_GBK" w:cs="Times New Roman"/>
          <w:sz w:val="32"/>
          <w:szCs w:val="32"/>
          <w:lang w:eastAsia="zh-CN"/>
        </w:rPr>
        <w:t>。</w:t>
      </w:r>
    </w:p>
    <w:p w14:paraId="3D352F5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w:t>
      </w:r>
      <w:r>
        <w:rPr>
          <w:rFonts w:hint="default" w:ascii="方正楷体_GBK" w:hAnsi="方正楷体_GBK" w:eastAsia="方正楷体_GBK" w:cs="方正楷体_GBK"/>
          <w:b w:val="0"/>
          <w:bCs w:val="0"/>
          <w:sz w:val="32"/>
          <w:szCs w:val="32"/>
          <w:lang w:val="en-US" w:eastAsia="zh-CN"/>
        </w:rPr>
        <w:t>城市生活垃圾经营性处理服务</w:t>
      </w:r>
      <w:r>
        <w:rPr>
          <w:rFonts w:hint="eastAsia" w:ascii="方正楷体_GBK" w:hAnsi="方正楷体_GBK" w:eastAsia="方正楷体_GBK" w:cs="方正楷体_GBK"/>
          <w:b w:val="0"/>
          <w:bCs w:val="0"/>
          <w:sz w:val="32"/>
          <w:szCs w:val="32"/>
          <w:lang w:val="en-US" w:eastAsia="zh-CN"/>
        </w:rPr>
        <w:t>领域</w:t>
      </w:r>
    </w:p>
    <w:p w14:paraId="695873A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3.中标期内，在城市生活垃圾经营性处理服务原许可证有效期内，信用良好、无违法违规行为，原许可到期需要延期换证的；</w:t>
      </w:r>
    </w:p>
    <w:p w14:paraId="6D9F391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4.城市生活垃圾经营性处理服务企业申请变更企业名称或法人的。</w:t>
      </w:r>
    </w:p>
    <w:p w14:paraId="7A2A445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（三）城镇污水排入排水管网领域</w:t>
      </w:r>
    </w:p>
    <w:p w14:paraId="10DED56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rPr>
        <w:t>在城镇污水排入排水管网原许可证有效期内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信用良好、</w:t>
      </w:r>
      <w:r>
        <w:rPr>
          <w:rFonts w:hint="default" w:ascii="Times New Roman" w:hAnsi="Times New Roman" w:eastAsia="方正仿宋_GBK" w:cs="Times New Roman"/>
          <w:sz w:val="32"/>
          <w:szCs w:val="32"/>
        </w:rPr>
        <w:t>无违法违规行为，原许可到期需要延期换证的</w:t>
      </w:r>
      <w:r>
        <w:rPr>
          <w:rFonts w:hint="default" w:ascii="Times New Roman" w:hAnsi="Times New Roman" w:eastAsia="方正仿宋_GBK" w:cs="Times New Roman"/>
          <w:sz w:val="32"/>
          <w:szCs w:val="32"/>
          <w:lang w:eastAsia="zh-CN"/>
        </w:rPr>
        <w:t>；</w:t>
      </w:r>
    </w:p>
    <w:p w14:paraId="37A444E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lang w:val="en-US" w:eastAsia="zh-CN"/>
        </w:rPr>
        <w:t>城镇污水排入排水管网许可企业申请变更企业名称、地址或法人的；</w:t>
      </w:r>
    </w:p>
    <w:p w14:paraId="3F57754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7</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lang w:val="en-US" w:eastAsia="zh-CN"/>
        </w:rPr>
        <w:t>城镇污水排入排水管网的一般排水户，签署排水管网告知承诺书的。</w:t>
      </w:r>
    </w:p>
    <w:p w14:paraId="43A3FA0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（四）城镇燃气经营许可领域</w:t>
      </w:r>
    </w:p>
    <w:p w14:paraId="4578D9F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val="en-US" w:eastAsia="zh-CN"/>
        </w:rPr>
        <w:t>.城镇燃气经营许可企业申请变更企业名称、地址或法人的。</w:t>
      </w:r>
    </w:p>
    <w:p w14:paraId="083F598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方正仿宋_GBK" w:cs="Times New Roman"/>
          <w:b w:val="0"/>
          <w:bCs w:val="0"/>
          <w:sz w:val="32"/>
          <w:szCs w:val="32"/>
          <w:lang w:val="en-US" w:eastAsia="zh-CN"/>
        </w:rPr>
      </w:pPr>
      <w:r>
        <w:rPr>
          <w:rFonts w:hint="eastAsia" w:ascii="方正楷体_GBK" w:hAnsi="方正楷体_GBK" w:eastAsia="方正楷体_GBK" w:cs="方正楷体_GBK"/>
          <w:b w:val="0"/>
          <w:bCs w:val="0"/>
          <w:kern w:val="2"/>
          <w:sz w:val="32"/>
          <w:szCs w:val="32"/>
          <w:lang w:val="en-US" w:eastAsia="zh-CN" w:bidi="ar-SA"/>
        </w:rPr>
        <w:t>（五）瓶装燃气供应站经营许可</w:t>
      </w:r>
    </w:p>
    <w:p w14:paraId="258BEF3F">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kern w:val="2"/>
          <w:sz w:val="32"/>
          <w:szCs w:val="32"/>
          <w:lang w:val="en-US" w:eastAsia="zh-CN" w:bidi="ar-SA"/>
        </w:rPr>
      </w:pPr>
      <w:r>
        <w:rPr>
          <w:rFonts w:hint="eastAsia" w:ascii="Times New Roman" w:hAnsi="Times New Roman" w:eastAsia="方正仿宋_GBK" w:cs="Times New Roman"/>
          <w:kern w:val="2"/>
          <w:sz w:val="32"/>
          <w:szCs w:val="32"/>
          <w:lang w:val="en-US" w:eastAsia="zh-CN" w:bidi="ar-SA"/>
        </w:rPr>
        <w:t>9.瓶装燃气供应站经营许可企业申请变更企业名称、地址或法人的。</w:t>
      </w:r>
    </w:p>
    <w:p w14:paraId="525CE4D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二、“免审即批”服务流程及标准</w:t>
      </w:r>
    </w:p>
    <w:p w14:paraId="465AE95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rPr>
        <w:t>在城市生活垃圾经营性清扫收集运输处置服务许可</w:t>
      </w:r>
      <w:r>
        <w:rPr>
          <w:rFonts w:hint="default" w:ascii="Times New Roman" w:hAnsi="Times New Roman" w:eastAsia="方正仿宋_GBK" w:cs="Times New Roman"/>
          <w:sz w:val="32"/>
          <w:szCs w:val="32"/>
          <w:lang w:val="en-US" w:eastAsia="zh-CN"/>
        </w:rPr>
        <w:t>在</w:t>
      </w:r>
      <w:r>
        <w:rPr>
          <w:rFonts w:hint="default" w:ascii="Times New Roman" w:hAnsi="Times New Roman" w:eastAsia="方正仿宋_GBK" w:cs="Times New Roman"/>
          <w:sz w:val="32"/>
          <w:szCs w:val="32"/>
        </w:rPr>
        <w:t>中标期内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因许可到期需要延期换证</w:t>
      </w:r>
      <w:r>
        <w:rPr>
          <w:rFonts w:hint="default" w:ascii="Times New Roman" w:hAnsi="Times New Roman" w:eastAsia="方正仿宋_GBK" w:cs="Times New Roman"/>
          <w:sz w:val="32"/>
          <w:szCs w:val="32"/>
          <w:lang w:val="en-US" w:eastAsia="zh-CN"/>
        </w:rPr>
        <w:t>的</w:t>
      </w:r>
      <w:r>
        <w:rPr>
          <w:rFonts w:hint="default" w:ascii="Times New Roman" w:hAnsi="Times New Roman" w:eastAsia="方正仿宋_GBK" w:cs="Times New Roman"/>
          <w:sz w:val="32"/>
          <w:szCs w:val="32"/>
        </w:rPr>
        <w:t>，由行业主管部门在企业许可</w:t>
      </w:r>
      <w:r>
        <w:rPr>
          <w:rFonts w:hint="default" w:ascii="Times New Roman" w:hAnsi="Times New Roman" w:eastAsia="方正仿宋_GBK" w:cs="Times New Roman"/>
          <w:sz w:val="32"/>
          <w:szCs w:val="32"/>
          <w:lang w:val="en-US" w:eastAsia="zh-CN"/>
        </w:rPr>
        <w:t>临期</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1个月</w:t>
      </w:r>
      <w:r>
        <w:rPr>
          <w:rFonts w:hint="default" w:ascii="Times New Roman" w:hAnsi="Times New Roman" w:eastAsia="方正仿宋_GBK" w:cs="Times New Roman"/>
          <w:sz w:val="32"/>
          <w:szCs w:val="32"/>
        </w:rPr>
        <w:t>内）</w:t>
      </w:r>
      <w:r>
        <w:rPr>
          <w:rFonts w:hint="default" w:ascii="Times New Roman" w:hAnsi="Times New Roman" w:eastAsia="方正仿宋_GBK" w:cs="Times New Roman"/>
          <w:sz w:val="32"/>
          <w:szCs w:val="32"/>
          <w:lang w:val="en-US" w:eastAsia="zh-CN"/>
        </w:rPr>
        <w:t>前</w:t>
      </w:r>
      <w:r>
        <w:rPr>
          <w:rFonts w:hint="default" w:ascii="Times New Roman" w:hAnsi="Times New Roman" w:eastAsia="方正仿宋_GBK" w:cs="Times New Roman"/>
          <w:sz w:val="32"/>
          <w:szCs w:val="32"/>
        </w:rPr>
        <w:t>，征求企业确定延期的意见后，审批</w:t>
      </w:r>
      <w:r>
        <w:rPr>
          <w:rFonts w:hint="default" w:ascii="Times New Roman" w:hAnsi="Times New Roman" w:eastAsia="方正仿宋_GBK" w:cs="Times New Roman"/>
          <w:sz w:val="32"/>
          <w:szCs w:val="32"/>
          <w:lang w:val="en-US" w:eastAsia="zh-CN"/>
        </w:rPr>
        <w:t>部门</w:t>
      </w:r>
      <w:r>
        <w:rPr>
          <w:rFonts w:hint="default" w:ascii="Times New Roman" w:hAnsi="Times New Roman" w:eastAsia="方正仿宋_GBK" w:cs="Times New Roman"/>
          <w:sz w:val="32"/>
          <w:szCs w:val="32"/>
        </w:rPr>
        <w:t>查询申请人在原许可证有效期内是否</w:t>
      </w:r>
      <w:r>
        <w:rPr>
          <w:rFonts w:hint="default" w:ascii="Times New Roman" w:hAnsi="Times New Roman" w:eastAsia="方正仿宋_GBK" w:cs="Times New Roman"/>
          <w:sz w:val="32"/>
          <w:szCs w:val="32"/>
          <w:lang w:val="en-US" w:eastAsia="zh-CN"/>
        </w:rPr>
        <w:t>信用良好或</w:t>
      </w:r>
      <w:r>
        <w:rPr>
          <w:rFonts w:hint="default" w:ascii="Times New Roman" w:hAnsi="Times New Roman" w:eastAsia="方正仿宋_GBK" w:cs="Times New Roman"/>
          <w:sz w:val="32"/>
          <w:szCs w:val="32"/>
        </w:rPr>
        <w:t>因违规行为被查处，若</w:t>
      </w:r>
      <w:r>
        <w:rPr>
          <w:rFonts w:hint="default" w:ascii="Times New Roman" w:hAnsi="Times New Roman" w:eastAsia="方正仿宋_GBK" w:cs="Times New Roman"/>
          <w:sz w:val="32"/>
          <w:szCs w:val="32"/>
          <w:lang w:val="en-US" w:eastAsia="zh-CN"/>
        </w:rPr>
        <w:t>信用良好或</w:t>
      </w:r>
      <w:r>
        <w:rPr>
          <w:rFonts w:hint="default" w:ascii="Times New Roman" w:hAnsi="Times New Roman" w:eastAsia="方正仿宋_GBK" w:cs="Times New Roman"/>
          <w:sz w:val="32"/>
          <w:szCs w:val="32"/>
        </w:rPr>
        <w:t>无违规行为被查处的，无需开展现场勘查或申请材料实质内容审查，直接发证。</w:t>
      </w:r>
    </w:p>
    <w:p w14:paraId="3437E47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rPr>
        <w:t>在城市生活垃圾</w:t>
      </w:r>
      <w:r>
        <w:rPr>
          <w:rFonts w:hint="eastAsia" w:ascii="Times New Roman" w:hAnsi="Times New Roman" w:eastAsia="方正仿宋_GBK" w:cs="Times New Roman"/>
          <w:sz w:val="32"/>
          <w:szCs w:val="32"/>
          <w:lang w:val="en-US" w:eastAsia="zh-CN"/>
        </w:rPr>
        <w:t>经营</w:t>
      </w:r>
      <w:r>
        <w:rPr>
          <w:rFonts w:hint="default" w:ascii="Times New Roman" w:hAnsi="Times New Roman" w:eastAsia="方正仿宋_GBK" w:cs="Times New Roman"/>
          <w:sz w:val="32"/>
          <w:szCs w:val="32"/>
        </w:rPr>
        <w:t>性清扫收集运输处置服务企业</w:t>
      </w:r>
      <w:r>
        <w:rPr>
          <w:rFonts w:hint="default" w:ascii="Times New Roman" w:hAnsi="Times New Roman" w:eastAsia="方正仿宋_GBK" w:cs="Times New Roman"/>
          <w:sz w:val="32"/>
          <w:szCs w:val="32"/>
          <w:lang w:val="en-US" w:eastAsia="zh-CN"/>
        </w:rPr>
        <w:t>申请变更企业名称或法人的</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rPr>
        <w:t>按照要求提供申请材料，审批部门核对申请材料是否齐全，若材料齐全，无需进行现场勘察或对材料内容进行实质审查，直接换证。</w:t>
      </w:r>
    </w:p>
    <w:p w14:paraId="23C1AD5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lang w:val="en-US" w:eastAsia="zh-CN"/>
        </w:rPr>
      </w:pPr>
      <w:r>
        <w:rPr>
          <w:rFonts w:hint="default" w:ascii="Times New Roman" w:hAnsi="Times New Roman" w:eastAsia="方正仿宋_GBK" w:cs="Times New Roman"/>
          <w:sz w:val="32"/>
          <w:szCs w:val="32"/>
          <w:lang w:val="en-US" w:eastAsia="zh-CN"/>
        </w:rPr>
        <w:t>3</w:t>
      </w:r>
      <w:r>
        <w:rPr>
          <w:rFonts w:hint="eastAsia" w:ascii="Times New Roman" w:hAnsi="Times New Roman" w:eastAsia="方正仿宋_GBK" w:cs="Times New Roman"/>
          <w:w w:val="99"/>
          <w:kern w:val="2"/>
          <w:sz w:val="32"/>
          <w:szCs w:val="32"/>
          <w:lang w:val="en-US" w:eastAsia="zh-CN" w:bidi="ar"/>
        </w:rPr>
        <w:t>.在城市生活垃圾经营性处理服务许可在中标期内，因许可到期需要延期换证的，由行业主管部门在企业许可临期（1个月内）前，征求企业确定延期的意见后，审批部门查询申请人在原许可证有效期内是否信用良好或因违规行为被查处，若信用良好或无违规行为被查处的，无需开展现场勘查或申请材料实质内容审查，直接发证。</w:t>
      </w:r>
    </w:p>
    <w:p w14:paraId="5F53860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hint="default"/>
          <w:lang w:val="en-US" w:eastAsia="zh-CN"/>
        </w:rPr>
      </w:pPr>
      <w:r>
        <w:rPr>
          <w:rFonts w:hint="eastAsia" w:ascii="Times New Roman" w:hAnsi="Times New Roman" w:eastAsia="方正仿宋_GBK" w:cs="Times New Roman"/>
          <w:w w:val="99"/>
          <w:kern w:val="2"/>
          <w:sz w:val="32"/>
          <w:szCs w:val="32"/>
          <w:lang w:val="en-US" w:eastAsia="zh-CN" w:bidi="ar"/>
        </w:rPr>
        <w:t>4.在城市生活垃圾经营性处理服务企业申请变更企业名称或法人的，企业按照要求提供申请材料，审批部门核对申请材料是否齐全，若材料齐全，无需进行现场勘察或对材料内容进行实质审查，直接换证。</w:t>
      </w:r>
    </w:p>
    <w:p w14:paraId="066D298B">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在城镇污水排入排水管网许可因到期需要延期换证情形中，由行业主管部门在企业许可</w:t>
      </w:r>
      <w:r>
        <w:rPr>
          <w:rFonts w:hint="default" w:ascii="Times New Roman" w:hAnsi="Times New Roman" w:eastAsia="方正仿宋_GBK" w:cs="Times New Roman"/>
          <w:sz w:val="32"/>
          <w:szCs w:val="32"/>
          <w:lang w:val="en-US" w:eastAsia="zh-CN"/>
        </w:rPr>
        <w:t>临期</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个月内）</w:t>
      </w:r>
      <w:r>
        <w:rPr>
          <w:rFonts w:hint="default" w:ascii="Times New Roman" w:hAnsi="Times New Roman" w:eastAsia="方正仿宋_GBK" w:cs="Times New Roman"/>
          <w:sz w:val="32"/>
          <w:szCs w:val="32"/>
          <w:lang w:val="en-US" w:eastAsia="zh-CN"/>
        </w:rPr>
        <w:t>前</w:t>
      </w:r>
      <w:r>
        <w:rPr>
          <w:rFonts w:hint="default" w:ascii="Times New Roman" w:hAnsi="Times New Roman" w:eastAsia="方正仿宋_GBK" w:cs="Times New Roman"/>
          <w:sz w:val="32"/>
          <w:szCs w:val="32"/>
        </w:rPr>
        <w:t>，征求企业确定延期的意见后，审批</w:t>
      </w:r>
      <w:r>
        <w:rPr>
          <w:rFonts w:hint="default" w:ascii="Times New Roman" w:hAnsi="Times New Roman" w:eastAsia="方正仿宋_GBK" w:cs="Times New Roman"/>
          <w:sz w:val="32"/>
          <w:szCs w:val="32"/>
          <w:lang w:val="en-US" w:eastAsia="zh-CN"/>
        </w:rPr>
        <w:t>部门</w:t>
      </w:r>
      <w:r>
        <w:rPr>
          <w:rFonts w:hint="default" w:ascii="Times New Roman" w:hAnsi="Times New Roman" w:eastAsia="方正仿宋_GBK" w:cs="Times New Roman"/>
          <w:sz w:val="32"/>
          <w:szCs w:val="32"/>
        </w:rPr>
        <w:t>查询申请人在原许可证有效期内是否</w:t>
      </w:r>
      <w:r>
        <w:rPr>
          <w:rFonts w:hint="default" w:ascii="Times New Roman" w:hAnsi="Times New Roman" w:eastAsia="方正仿宋_GBK" w:cs="Times New Roman"/>
          <w:sz w:val="32"/>
          <w:szCs w:val="32"/>
          <w:lang w:val="en-US" w:eastAsia="zh-CN"/>
        </w:rPr>
        <w:t>信用良好或</w:t>
      </w:r>
      <w:r>
        <w:rPr>
          <w:rFonts w:hint="default" w:ascii="Times New Roman" w:hAnsi="Times New Roman" w:eastAsia="方正仿宋_GBK" w:cs="Times New Roman"/>
          <w:sz w:val="32"/>
          <w:szCs w:val="32"/>
        </w:rPr>
        <w:t>因违规行为被查处，若</w:t>
      </w:r>
      <w:r>
        <w:rPr>
          <w:rFonts w:hint="default" w:ascii="Times New Roman" w:hAnsi="Times New Roman" w:eastAsia="方正仿宋_GBK" w:cs="Times New Roman"/>
          <w:sz w:val="32"/>
          <w:szCs w:val="32"/>
          <w:lang w:val="en-US" w:eastAsia="zh-CN"/>
        </w:rPr>
        <w:t>信用良好或</w:t>
      </w:r>
      <w:r>
        <w:rPr>
          <w:rFonts w:hint="default" w:ascii="Times New Roman" w:hAnsi="Times New Roman" w:eastAsia="方正仿宋_GBK" w:cs="Times New Roman"/>
          <w:sz w:val="32"/>
          <w:szCs w:val="32"/>
        </w:rPr>
        <w:t>无违规行为被查处的，无需开展现场勘查或申请材料实质内容审查，直接发证。</w:t>
      </w:r>
    </w:p>
    <w:p w14:paraId="184FF24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lang w:val="en-US" w:eastAsia="zh-CN"/>
        </w:rPr>
        <w:t>在城镇污水排入排水管网企业申请变更企业名称或法人的，企业按照要求提供申请材料，审批部门核对申请材料是否齐全，若材料齐全，无需进行现场勘察或对材料内容进行实质审查，直接换证。</w:t>
      </w:r>
    </w:p>
    <w:p w14:paraId="6333258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7</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lang w:val="en-US" w:eastAsia="zh-CN"/>
        </w:rPr>
        <w:t>申请办理城镇污水排入排水管网的一般排水户（在本市行政区域内向城镇排水设施排放污水的工业、建筑、餐饮、医疗等活动的企事业单位、个体工商户除上述重点排水户以外的均为一般排水户），申请人按照要求提供申请材料，审批部门核对申请材料是否齐全，若材料齐全，无需进行现场勘查或对材料内容进行实质审查，直接颁发许可证书。</w:t>
      </w:r>
    </w:p>
    <w:p w14:paraId="227D227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8</w:t>
      </w:r>
      <w:r>
        <w:rPr>
          <w:rFonts w:hint="eastAsia"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lang w:val="en-US" w:eastAsia="zh-CN"/>
        </w:rPr>
        <w:t>燃气经营许可企业申请变更企业名称或法人的，企业按照要求提供申请材料，审批部门核对申请材料是否齐全，若材料齐全，无需进行现场勘察或对材料内容进行实质审查，直接换证。</w:t>
      </w:r>
    </w:p>
    <w:p w14:paraId="5A58D2B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9.瓶装燃气供应站经营许可企业申请变更企业名称或法人的，企业按照要求提供申请材料，审批部门核对申请材料是否齐全，若材料齐全，无需进行现场勘察或对材料内容进行实质审查，直接换证。</w:t>
      </w:r>
    </w:p>
    <w:p w14:paraId="69AB860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三、工作要求</w:t>
      </w:r>
    </w:p>
    <w:p w14:paraId="222FF13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rPr>
        <w:t>一</w:t>
      </w: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搞好政策宣传</w:t>
      </w:r>
      <w:r>
        <w:rPr>
          <w:rFonts w:hint="eastAsia" w:ascii="方正楷体_GBK" w:hAnsi="方正楷体_GBK" w:eastAsia="方正楷体_GBK" w:cs="方正楷体_GBK"/>
          <w:b w:val="0"/>
          <w:bCs w:val="0"/>
          <w:sz w:val="32"/>
          <w:szCs w:val="32"/>
          <w:lang w:eastAsia="zh-CN"/>
        </w:rPr>
        <w:t>。</w:t>
      </w:r>
      <w:r>
        <w:rPr>
          <w:rFonts w:hint="default" w:ascii="Times New Roman" w:hAnsi="Times New Roman" w:eastAsia="方正仿宋_GBK" w:cs="Times New Roman"/>
          <w:sz w:val="32"/>
          <w:szCs w:val="32"/>
          <w:lang w:val="en-US" w:eastAsia="zh-CN"/>
        </w:rPr>
        <w:t>各单位</w:t>
      </w:r>
      <w:r>
        <w:rPr>
          <w:rFonts w:hint="default" w:ascii="Times New Roman" w:hAnsi="Times New Roman" w:eastAsia="方正仿宋_GBK" w:cs="Times New Roman"/>
          <w:sz w:val="32"/>
          <w:szCs w:val="32"/>
        </w:rPr>
        <w:t>要</w:t>
      </w:r>
      <w:r>
        <w:rPr>
          <w:rFonts w:hint="default" w:ascii="Times New Roman" w:hAnsi="Times New Roman" w:eastAsia="方正仿宋_GBK" w:cs="Times New Roman"/>
          <w:sz w:val="32"/>
          <w:szCs w:val="32"/>
          <w:lang w:val="en-US" w:eastAsia="zh-CN"/>
        </w:rPr>
        <w:t>把</w:t>
      </w:r>
      <w:r>
        <w:rPr>
          <w:rFonts w:hint="default" w:ascii="Times New Roman" w:hAnsi="Times New Roman" w:eastAsia="方正仿宋_GBK" w:cs="Times New Roman"/>
          <w:sz w:val="32"/>
          <w:szCs w:val="32"/>
        </w:rPr>
        <w:t>“免审即批”</w:t>
      </w:r>
      <w:r>
        <w:rPr>
          <w:rFonts w:hint="default" w:ascii="Times New Roman" w:hAnsi="Times New Roman" w:eastAsia="方正仿宋_GBK" w:cs="Times New Roman"/>
          <w:sz w:val="32"/>
          <w:szCs w:val="32"/>
          <w:lang w:val="en-US" w:eastAsia="zh-CN"/>
        </w:rPr>
        <w:t>工作</w:t>
      </w:r>
      <w:r>
        <w:rPr>
          <w:rFonts w:hint="default" w:ascii="Times New Roman" w:hAnsi="Times New Roman" w:eastAsia="方正仿宋_GBK" w:cs="Times New Roman"/>
          <w:sz w:val="32"/>
          <w:szCs w:val="32"/>
        </w:rPr>
        <w:t>作为推进“极</w:t>
      </w:r>
      <w:r>
        <w:rPr>
          <w:rFonts w:hint="default" w:ascii="Times New Roman" w:hAnsi="Times New Roman" w:eastAsia="方正仿宋_GBK" w:cs="Times New Roman"/>
          <w:sz w:val="32"/>
          <w:szCs w:val="32"/>
          <w:lang w:val="en-US" w:eastAsia="zh-CN"/>
        </w:rPr>
        <w:t>简</w:t>
      </w:r>
      <w:r>
        <w:rPr>
          <w:rFonts w:hint="default" w:ascii="Times New Roman" w:hAnsi="Times New Roman" w:eastAsia="方正仿宋_GBK" w:cs="Times New Roman"/>
          <w:sz w:val="32"/>
          <w:szCs w:val="32"/>
        </w:rPr>
        <w:t>审批”改革、提升政务服务、优化营商环境的重要任务来抓，严格按照流程标准提供优质高效审批服务，强化全程帮代、精准服务意识，</w:t>
      </w:r>
      <w:r>
        <w:rPr>
          <w:rFonts w:hint="default" w:ascii="Times New Roman" w:hAnsi="Times New Roman" w:eastAsia="方正仿宋_GBK" w:cs="Times New Roman"/>
          <w:sz w:val="32"/>
          <w:szCs w:val="32"/>
          <w:lang w:val="en-US" w:eastAsia="zh-CN"/>
        </w:rPr>
        <w:t>及时了解企业</w:t>
      </w:r>
      <w:r>
        <w:rPr>
          <w:rFonts w:hint="default" w:ascii="Times New Roman" w:hAnsi="Times New Roman" w:eastAsia="方正仿宋_GBK" w:cs="Times New Roman"/>
          <w:sz w:val="32"/>
          <w:szCs w:val="32"/>
        </w:rPr>
        <w:t>需求，</w:t>
      </w:r>
      <w:r>
        <w:rPr>
          <w:rFonts w:hint="default" w:ascii="Times New Roman" w:hAnsi="Times New Roman" w:eastAsia="方正仿宋_GBK" w:cs="Times New Roman"/>
          <w:sz w:val="32"/>
          <w:szCs w:val="32"/>
          <w:lang w:val="en-US" w:eastAsia="zh-CN"/>
        </w:rPr>
        <w:t>通过局门户网站、微信公众号、社会媒体</w:t>
      </w:r>
      <w:r>
        <w:rPr>
          <w:rFonts w:hint="default" w:ascii="Times New Roman" w:hAnsi="Times New Roman" w:eastAsia="方正仿宋_GBK" w:cs="Times New Roman"/>
          <w:sz w:val="32"/>
          <w:szCs w:val="32"/>
        </w:rPr>
        <w:t>把</w:t>
      </w:r>
      <w:r>
        <w:rPr>
          <w:rFonts w:hint="default" w:ascii="Times New Roman" w:hAnsi="Times New Roman" w:eastAsia="方正仿宋_GBK" w:cs="Times New Roman"/>
          <w:sz w:val="32"/>
          <w:szCs w:val="32"/>
          <w:lang w:val="en-US" w:eastAsia="zh-CN"/>
        </w:rPr>
        <w:t>政策宣传</w:t>
      </w:r>
      <w:r>
        <w:rPr>
          <w:rFonts w:hint="default" w:ascii="Times New Roman" w:hAnsi="Times New Roman" w:eastAsia="方正仿宋_GBK" w:cs="Times New Roman"/>
          <w:sz w:val="32"/>
          <w:szCs w:val="32"/>
        </w:rPr>
        <w:t>到位。</w:t>
      </w:r>
    </w:p>
    <w:p w14:paraId="059BDAB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rPr>
        <w:t>二</w:t>
      </w: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加强</w:t>
      </w:r>
      <w:r>
        <w:rPr>
          <w:rFonts w:hint="eastAsia" w:ascii="方正楷体_GBK" w:hAnsi="方正楷体_GBK" w:eastAsia="方正楷体_GBK" w:cs="方正楷体_GBK"/>
          <w:b w:val="0"/>
          <w:bCs w:val="0"/>
          <w:sz w:val="32"/>
          <w:szCs w:val="32"/>
        </w:rPr>
        <w:t>审管联动。</w:t>
      </w:r>
      <w:r>
        <w:rPr>
          <w:rFonts w:hint="default" w:ascii="Times New Roman" w:hAnsi="Times New Roman" w:eastAsia="方正仿宋_GBK" w:cs="Times New Roman"/>
          <w:sz w:val="32"/>
          <w:szCs w:val="32"/>
          <w:lang w:val="en-US" w:eastAsia="zh-CN"/>
        </w:rPr>
        <w:t>各单位</w:t>
      </w:r>
      <w:r>
        <w:rPr>
          <w:rFonts w:hint="default" w:ascii="Times New Roman" w:hAnsi="Times New Roman" w:eastAsia="方正仿宋_GBK" w:cs="Times New Roman"/>
          <w:sz w:val="32"/>
          <w:szCs w:val="32"/>
        </w:rPr>
        <w:t>要强化日常监督管理，建立监管台账，对符合享受“免审即批”政策的</w:t>
      </w:r>
      <w:r>
        <w:rPr>
          <w:rFonts w:hint="default" w:ascii="Times New Roman" w:hAnsi="Times New Roman" w:eastAsia="方正仿宋_GBK" w:cs="Times New Roman"/>
          <w:sz w:val="32"/>
          <w:szCs w:val="32"/>
          <w:lang w:val="en-US" w:eastAsia="zh-CN"/>
        </w:rPr>
        <w:t>企业</w:t>
      </w:r>
      <w:r>
        <w:rPr>
          <w:rFonts w:hint="default" w:ascii="Times New Roman" w:hAnsi="Times New Roman" w:eastAsia="方正仿宋_GBK" w:cs="Times New Roman"/>
          <w:sz w:val="32"/>
          <w:szCs w:val="32"/>
        </w:rPr>
        <w:t>，应在许可证有效期届满前</w:t>
      </w:r>
      <w:r>
        <w:rPr>
          <w:rFonts w:hint="default" w:ascii="Times New Roman" w:hAnsi="Times New Roman" w:eastAsia="方正仿宋_GBK" w:cs="Times New Roman"/>
          <w:sz w:val="32"/>
          <w:szCs w:val="32"/>
          <w:lang w:val="en-US" w:eastAsia="zh-CN"/>
        </w:rPr>
        <w:t>1个月</w:t>
      </w:r>
      <w:r>
        <w:rPr>
          <w:rFonts w:hint="default" w:ascii="Times New Roman" w:hAnsi="Times New Roman" w:eastAsia="方正仿宋_GBK" w:cs="Times New Roman"/>
          <w:sz w:val="32"/>
          <w:szCs w:val="32"/>
        </w:rPr>
        <w:t>内，</w:t>
      </w:r>
      <w:r>
        <w:rPr>
          <w:rFonts w:hint="default" w:ascii="Times New Roman" w:hAnsi="Times New Roman" w:eastAsia="方正仿宋_GBK" w:cs="Times New Roman"/>
          <w:sz w:val="32"/>
          <w:szCs w:val="32"/>
          <w:lang w:val="en-US" w:eastAsia="zh-CN"/>
        </w:rPr>
        <w:t>主动联系企业填写</w:t>
      </w:r>
      <w:r>
        <w:rPr>
          <w:rFonts w:hint="default" w:ascii="Times New Roman" w:hAnsi="Times New Roman" w:eastAsia="方正仿宋_GBK" w:cs="Times New Roman"/>
          <w:sz w:val="32"/>
          <w:szCs w:val="32"/>
        </w:rPr>
        <w:t>“免审即批”</w:t>
      </w:r>
      <w:r>
        <w:rPr>
          <w:rFonts w:hint="default" w:ascii="Times New Roman" w:hAnsi="Times New Roman" w:eastAsia="方正仿宋_GBK" w:cs="Times New Roman"/>
          <w:sz w:val="32"/>
          <w:szCs w:val="32"/>
          <w:lang w:val="en-US" w:eastAsia="zh-CN"/>
        </w:rPr>
        <w:t>申请</w:t>
      </w:r>
      <w:r>
        <w:rPr>
          <w:rFonts w:hint="default" w:ascii="Times New Roman" w:hAnsi="Times New Roman" w:eastAsia="方正仿宋_GBK" w:cs="Times New Roman"/>
          <w:sz w:val="32"/>
          <w:szCs w:val="32"/>
        </w:rPr>
        <w:t>表等相关佐证材料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并做好</w:t>
      </w:r>
      <w:r>
        <w:rPr>
          <w:rFonts w:hint="default" w:ascii="Times New Roman" w:hAnsi="Times New Roman" w:eastAsia="方正仿宋_GBK" w:cs="Times New Roman"/>
          <w:sz w:val="32"/>
          <w:szCs w:val="32"/>
        </w:rPr>
        <w:t>“免审即批”</w:t>
      </w:r>
      <w:r>
        <w:rPr>
          <w:rFonts w:hint="default" w:ascii="Times New Roman" w:hAnsi="Times New Roman" w:eastAsia="方正仿宋_GBK" w:cs="Times New Roman"/>
          <w:sz w:val="32"/>
          <w:szCs w:val="32"/>
          <w:lang w:val="en-US" w:eastAsia="zh-CN"/>
        </w:rPr>
        <w:t>事中事后</w:t>
      </w:r>
      <w:r>
        <w:rPr>
          <w:rFonts w:hint="default" w:ascii="Times New Roman" w:hAnsi="Times New Roman" w:eastAsia="方正仿宋_GBK" w:cs="Times New Roman"/>
          <w:sz w:val="32"/>
          <w:szCs w:val="32"/>
        </w:rPr>
        <w:t>监管</w:t>
      </w:r>
      <w:r>
        <w:rPr>
          <w:rFonts w:hint="default" w:ascii="Times New Roman" w:hAnsi="Times New Roman" w:eastAsia="方正仿宋_GBK" w:cs="Times New Roman"/>
          <w:sz w:val="32"/>
          <w:szCs w:val="32"/>
          <w:lang w:val="en-US" w:eastAsia="zh-CN"/>
        </w:rPr>
        <w:t>和</w:t>
      </w:r>
      <w:r>
        <w:rPr>
          <w:rFonts w:hint="default" w:ascii="Times New Roman" w:hAnsi="Times New Roman" w:eastAsia="方正仿宋_GBK" w:cs="Times New Roman"/>
          <w:sz w:val="32"/>
          <w:szCs w:val="32"/>
        </w:rPr>
        <w:t>“双随机、一公开”</w:t>
      </w:r>
      <w:r>
        <w:rPr>
          <w:rFonts w:hint="default" w:ascii="Times New Roman" w:hAnsi="Times New Roman" w:eastAsia="方正仿宋_GBK" w:cs="Times New Roman"/>
          <w:sz w:val="32"/>
          <w:szCs w:val="32"/>
          <w:lang w:val="en-US" w:eastAsia="zh-CN"/>
        </w:rPr>
        <w:t>检查</w:t>
      </w:r>
      <w:r>
        <w:rPr>
          <w:rFonts w:hint="default" w:ascii="Times New Roman" w:hAnsi="Times New Roman" w:eastAsia="方正仿宋_GBK" w:cs="Times New Roman"/>
          <w:sz w:val="32"/>
          <w:szCs w:val="32"/>
        </w:rPr>
        <w:t>，依法查处违法违规行为并公开结果。</w:t>
      </w:r>
    </w:p>
    <w:p w14:paraId="7F04D4C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rPr>
        <w:t>三</w:t>
      </w: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抓好</w:t>
      </w:r>
      <w:r>
        <w:rPr>
          <w:rFonts w:hint="eastAsia" w:ascii="方正楷体_GBK" w:hAnsi="方正楷体_GBK" w:eastAsia="方正楷体_GBK" w:cs="方正楷体_GBK"/>
          <w:b w:val="0"/>
          <w:bCs w:val="0"/>
          <w:sz w:val="32"/>
          <w:szCs w:val="32"/>
        </w:rPr>
        <w:t>责任落实。</w:t>
      </w:r>
      <w:r>
        <w:rPr>
          <w:rFonts w:hint="default" w:ascii="Times New Roman" w:hAnsi="Times New Roman" w:eastAsia="方正仿宋_GBK" w:cs="Times New Roman"/>
          <w:sz w:val="32"/>
          <w:szCs w:val="32"/>
        </w:rPr>
        <w:t>审批部</w:t>
      </w:r>
      <w:r>
        <w:rPr>
          <w:rFonts w:hint="default" w:ascii="Times New Roman" w:hAnsi="Times New Roman" w:eastAsia="方正仿宋_GBK" w:cs="Times New Roman"/>
          <w:sz w:val="32"/>
          <w:szCs w:val="32"/>
          <w:lang w:val="en-US" w:eastAsia="zh-CN"/>
        </w:rPr>
        <w:t>门</w:t>
      </w:r>
      <w:r>
        <w:rPr>
          <w:rFonts w:hint="default" w:ascii="Times New Roman" w:hAnsi="Times New Roman" w:eastAsia="方正仿宋_GBK" w:cs="Times New Roman"/>
          <w:sz w:val="32"/>
          <w:szCs w:val="32"/>
        </w:rPr>
        <w:t>要</w:t>
      </w:r>
      <w:r>
        <w:rPr>
          <w:rFonts w:hint="default" w:ascii="Times New Roman" w:hAnsi="Times New Roman" w:eastAsia="方正仿宋_GBK" w:cs="Times New Roman"/>
          <w:sz w:val="32"/>
          <w:szCs w:val="32"/>
          <w:lang w:val="en-US" w:eastAsia="zh-CN"/>
        </w:rPr>
        <w:t>搞</w:t>
      </w:r>
      <w:r>
        <w:rPr>
          <w:rFonts w:hint="default" w:ascii="Times New Roman" w:hAnsi="Times New Roman" w:eastAsia="方正仿宋_GBK" w:cs="Times New Roman"/>
          <w:sz w:val="32"/>
          <w:szCs w:val="32"/>
        </w:rPr>
        <w:t>好审批服务，及时发现和解决政策</w:t>
      </w:r>
      <w:r>
        <w:rPr>
          <w:rFonts w:hint="default" w:ascii="Times New Roman" w:hAnsi="Times New Roman" w:eastAsia="方正仿宋_GBK" w:cs="Times New Roman"/>
          <w:sz w:val="32"/>
          <w:szCs w:val="32"/>
          <w:lang w:val="en-US" w:eastAsia="zh-CN"/>
        </w:rPr>
        <w:t>实施</w:t>
      </w:r>
      <w:r>
        <w:rPr>
          <w:rFonts w:hint="default" w:ascii="Times New Roman" w:hAnsi="Times New Roman" w:eastAsia="方正仿宋_GBK" w:cs="Times New Roman"/>
          <w:sz w:val="32"/>
          <w:szCs w:val="32"/>
        </w:rPr>
        <w:t>过程中出现的问题，确保“免审即批”</w:t>
      </w:r>
      <w:r>
        <w:rPr>
          <w:rFonts w:hint="default" w:ascii="Times New Roman" w:hAnsi="Times New Roman" w:eastAsia="方正仿宋_GBK" w:cs="Times New Roman"/>
          <w:sz w:val="32"/>
          <w:szCs w:val="32"/>
          <w:lang w:val="en-US" w:eastAsia="zh-CN"/>
        </w:rPr>
        <w:t>政策的落实</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监管部门要落实好监管职责，</w:t>
      </w:r>
      <w:r>
        <w:rPr>
          <w:rFonts w:hint="default" w:ascii="Times New Roman" w:hAnsi="Times New Roman" w:eastAsia="方正仿宋_GBK" w:cs="Times New Roman"/>
          <w:sz w:val="32"/>
          <w:szCs w:val="32"/>
        </w:rPr>
        <w:t>完善常态化监管机制，通过“书面检查、实地检查、定期抽验、随机抽查”等手段加强日常监管。发现企业不符合许可条件的，要依法调查处理，并将失信违法行为记入企业信用记录，依法依规实施失信惩戒。</w:t>
      </w:r>
    </w:p>
    <w:p w14:paraId="54F9C3A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p>
    <w:p w14:paraId="0843B6E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rPr>
        <w:t>流程图</w:t>
      </w:r>
    </w:p>
    <w:p w14:paraId="6D0A87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2</w:t>
      </w:r>
      <w:r>
        <w:rPr>
          <w:rFonts w:hint="default" w:ascii="Times New Roman" w:hAnsi="Times New Roman" w:eastAsia="方正仿宋_GBK" w:cs="Times New Roman"/>
          <w:w w:val="99"/>
          <w:kern w:val="2"/>
          <w:sz w:val="32"/>
          <w:szCs w:val="32"/>
          <w:lang w:val="en-US" w:eastAsia="zh-CN" w:bidi="ar"/>
        </w:rPr>
        <w:t>．</w:t>
      </w:r>
      <w:r>
        <w:rPr>
          <w:rFonts w:hint="default" w:ascii="Times New Roman" w:hAnsi="Times New Roman" w:eastAsia="方正仿宋_GBK" w:cs="Times New Roman"/>
          <w:sz w:val="32"/>
          <w:szCs w:val="32"/>
        </w:rPr>
        <w:t>行业主管部</w:t>
      </w:r>
      <w:r>
        <w:rPr>
          <w:rFonts w:hint="default" w:ascii="Times New Roman" w:hAnsi="Times New Roman" w:eastAsia="方正仿宋_GBK" w:cs="Times New Roman"/>
          <w:sz w:val="32"/>
          <w:szCs w:val="32"/>
          <w:lang w:val="en-US" w:eastAsia="zh-CN"/>
        </w:rPr>
        <w:t>门</w:t>
      </w:r>
      <w:r>
        <w:rPr>
          <w:rFonts w:hint="default" w:ascii="Times New Roman" w:hAnsi="Times New Roman" w:eastAsia="方正仿宋_GBK" w:cs="Times New Roman"/>
          <w:sz w:val="32"/>
          <w:szCs w:val="32"/>
        </w:rPr>
        <w:t>“ 免</w:t>
      </w:r>
      <w:r>
        <w:rPr>
          <w:rFonts w:hint="default" w:ascii="Times New Roman" w:hAnsi="Times New Roman" w:eastAsia="方正仿宋_GBK" w:cs="Times New Roman"/>
          <w:sz w:val="32"/>
          <w:szCs w:val="32"/>
          <w:lang w:val="en-US" w:eastAsia="zh-CN"/>
        </w:rPr>
        <w:t>审</w:t>
      </w:r>
      <w:r>
        <w:rPr>
          <w:rFonts w:hint="default" w:ascii="Times New Roman" w:hAnsi="Times New Roman" w:eastAsia="方正仿宋_GBK" w:cs="Times New Roman"/>
          <w:sz w:val="32"/>
          <w:szCs w:val="32"/>
        </w:rPr>
        <w:t>即</w:t>
      </w:r>
      <w:r>
        <w:rPr>
          <w:rFonts w:hint="default" w:ascii="Times New Roman" w:hAnsi="Times New Roman" w:eastAsia="方正仿宋_GBK" w:cs="Times New Roman"/>
          <w:sz w:val="32"/>
          <w:szCs w:val="32"/>
          <w:lang w:val="en-US" w:eastAsia="zh-CN"/>
        </w:rPr>
        <w:t>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事项申请</w:t>
      </w:r>
      <w:r>
        <w:rPr>
          <w:rFonts w:hint="default" w:ascii="Times New Roman" w:hAnsi="Times New Roman" w:eastAsia="方正仿宋_GBK" w:cs="Times New Roman"/>
          <w:sz w:val="32"/>
          <w:szCs w:val="32"/>
        </w:rPr>
        <w:t>表</w:t>
      </w:r>
    </w:p>
    <w:p w14:paraId="4B2973C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p>
    <w:p w14:paraId="1EF169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p>
    <w:p w14:paraId="140358A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仿宋_GB2312" w:hAnsi="方正仿宋_GB2312" w:eastAsia="方正仿宋_GB2312" w:cs="方正仿宋_GB2312"/>
          <w:sz w:val="32"/>
          <w:szCs w:val="32"/>
        </w:rPr>
        <w:sectPr>
          <w:headerReference r:id="rId3" w:type="default"/>
          <w:footerReference r:id="rId4" w:type="default"/>
          <w:pgSz w:w="11906" w:h="16838"/>
          <w:pgMar w:top="2098" w:right="1474" w:bottom="1984" w:left="1587" w:header="851" w:footer="992" w:gutter="0"/>
          <w:pgNumType w:fmt="numberInDash"/>
          <w:cols w:space="425" w:num="1"/>
          <w:docGrid w:type="lines" w:linePitch="312" w:charSpace="0"/>
        </w:sectPr>
      </w:pPr>
    </w:p>
    <w:p w14:paraId="621C7CE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tbl>
      <w:tblPr>
        <w:tblStyle w:val="28"/>
        <w:tblpPr w:leftFromText="180" w:rightFromText="180" w:vertAnchor="text" w:horzAnchor="page" w:tblpX="1323" w:tblpY="756"/>
        <w:tblOverlap w:val="never"/>
        <w:tblW w:w="14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2261"/>
        <w:gridCol w:w="3513"/>
        <w:gridCol w:w="4262"/>
        <w:gridCol w:w="3383"/>
      </w:tblGrid>
      <w:tr w14:paraId="1AE42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dxa"/>
            <w:vAlign w:val="center"/>
          </w:tcPr>
          <w:p w14:paraId="42C456F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2"/>
                <w:szCs w:val="32"/>
                <w:vertAlign w:val="baseline"/>
              </w:rPr>
            </w:pPr>
          </w:p>
        </w:tc>
        <w:tc>
          <w:tcPr>
            <w:tcW w:w="2261" w:type="dxa"/>
            <w:vAlign w:val="center"/>
          </w:tcPr>
          <w:p w14:paraId="3F86D80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32"/>
                <w:szCs w:val="32"/>
                <w:vertAlign w:val="baseline"/>
                <w:lang w:val="en-US" w:eastAsia="zh-CN"/>
              </w:rPr>
              <w:t>企业</w:t>
            </w:r>
          </w:p>
        </w:tc>
        <w:tc>
          <w:tcPr>
            <w:tcW w:w="3513" w:type="dxa"/>
            <w:vAlign w:val="center"/>
          </w:tcPr>
          <w:p w14:paraId="2726C54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32"/>
                <w:szCs w:val="32"/>
                <w:vertAlign w:val="baseline"/>
                <w:lang w:val="en-US" w:eastAsia="zh-CN"/>
              </w:rPr>
              <w:t>行政审批服务科</w:t>
            </w:r>
          </w:p>
        </w:tc>
        <w:tc>
          <w:tcPr>
            <w:tcW w:w="4262" w:type="dxa"/>
            <w:vAlign w:val="center"/>
          </w:tcPr>
          <w:p w14:paraId="2D243BB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32"/>
                <w:szCs w:val="32"/>
                <w:vertAlign w:val="baseline"/>
                <w:lang w:val="en-US" w:eastAsia="zh-CN"/>
              </w:rPr>
              <w:t>业务主管科室</w:t>
            </w:r>
          </w:p>
        </w:tc>
        <w:tc>
          <w:tcPr>
            <w:tcW w:w="3383" w:type="dxa"/>
            <w:vAlign w:val="center"/>
          </w:tcPr>
          <w:p w14:paraId="5ADB2BE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2"/>
                <w:szCs w:val="32"/>
                <w:vertAlign w:val="baseline"/>
                <w:lang w:eastAsia="zh-CN"/>
              </w:rPr>
            </w:pPr>
            <w:r>
              <w:rPr>
                <w:rFonts w:hint="eastAsia" w:ascii="方正仿宋_GB2312" w:hAnsi="方正仿宋_GB2312" w:eastAsia="方正仿宋_GB2312" w:cs="方正仿宋_GB2312"/>
                <w:sz w:val="32"/>
                <w:szCs w:val="32"/>
                <w:vertAlign w:val="baseline"/>
                <w:lang w:val="en-US" w:eastAsia="zh-CN"/>
              </w:rPr>
              <w:t>行政审批服务科</w:t>
            </w:r>
          </w:p>
        </w:tc>
      </w:tr>
      <w:tr w14:paraId="3E250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5" w:hRule="atLeast"/>
        </w:trPr>
        <w:tc>
          <w:tcPr>
            <w:tcW w:w="1026" w:type="dxa"/>
            <w:vAlign w:val="center"/>
          </w:tcPr>
          <w:p w14:paraId="5F38A98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32"/>
                <w:szCs w:val="32"/>
                <w:vertAlign w:val="baseline"/>
                <w:lang w:val="en-US" w:eastAsia="zh-CN"/>
              </w:rPr>
              <w:t>正常流程</w:t>
            </w:r>
          </w:p>
        </w:tc>
        <w:tc>
          <w:tcPr>
            <w:tcW w:w="2261" w:type="dxa"/>
            <w:vAlign w:val="center"/>
          </w:tcPr>
          <w:p w14:paraId="26CD579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default"/>
                <w:sz w:val="30"/>
                <w:szCs w:val="30"/>
              </w:rPr>
              <mc:AlternateContent>
                <mc:Choice Requires="wps">
                  <w:drawing>
                    <wp:anchor distT="0" distB="0" distL="114300" distR="114300" simplePos="0" relativeHeight="251661312" behindDoc="1" locked="0" layoutInCell="1" allowOverlap="1">
                      <wp:simplePos x="0" y="0"/>
                      <wp:positionH relativeFrom="column">
                        <wp:posOffset>238760</wp:posOffset>
                      </wp:positionH>
                      <wp:positionV relativeFrom="paragraph">
                        <wp:posOffset>327025</wp:posOffset>
                      </wp:positionV>
                      <wp:extent cx="861060" cy="496570"/>
                      <wp:effectExtent l="12700" t="12700" r="21590" b="24130"/>
                      <wp:wrapNone/>
                      <wp:docPr id="1" name="圆角矩形 1"/>
                      <wp:cNvGraphicFramePr/>
                      <a:graphic xmlns:a="http://schemas.openxmlformats.org/drawingml/2006/main">
                        <a:graphicData uri="http://schemas.microsoft.com/office/word/2010/wordprocessingShape">
                          <wps:wsp>
                            <wps:cNvSpPr/>
                            <wps:spPr>
                              <a:xfrm>
                                <a:off x="2044700" y="2977515"/>
                                <a:ext cx="861060" cy="496570"/>
                              </a:xfrm>
                              <a:prstGeom prst="roundRect">
                                <a:avLst/>
                              </a:prstGeom>
                              <a:gradFill>
                                <a:gsLst>
                                  <a:gs pos="2000">
                                    <a:srgbClr val="EDE9CE"/>
                                  </a:gs>
                                  <a:gs pos="68000">
                                    <a:srgbClr val="F4DE7B"/>
                                  </a:gs>
                                  <a:gs pos="100000">
                                    <a:srgbClr val="FACF28"/>
                                  </a:gs>
                                </a:gsLst>
                                <a:lin ang="162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8.8pt;margin-top:25.75pt;height:39.1pt;width:67.8pt;z-index:-251655168;v-text-anchor:middle;mso-width-relative:page;mso-height-relative:page;" fillcolor="#EDE9CE" filled="t" stroked="t" coordsize="21600,21600" arcsize="0.166666666666667" o:gfxdata="UEsDBAoAAAAAAIdO4kAAAAAAAAAAAAAAAAAEAAAAZHJzL1BLAwQUAAAACACHTuJACe1Px9kAAAAJ&#10;AQAADwAAAGRycy9kb3ducmV2LnhtbE2PQU/CQBCF7yb+h82YeJNtS6BSu+WA4USIgobz0B3bQne2&#10;dpcW/73LSW9v8l7e+yZfXk0rBupdY1lBPIlAEJdWN1wp+PxYPz2DcB5ZY2uZFPyQg2Vxf5djpu3I&#10;Oxr2vhKhhF2GCmrvu0xKV9Zk0E1sRxy8L9sb9OHsK6l7HEO5aWUSRXNpsOGwUGNHq5rK8/5iFJhz&#10;232f7LBdrfHtfTiNm8P2daPU40McvYDwdPV/YbjhB3QoAtPRXlg70SqYpvOQVDCLZyBufjpNQByD&#10;SBYpyCKX/z8ofgFQSwMEFAAAAAgAh07iQGJvUCTaAgAA0wUAAA4AAABkcnMvZTJvRG9jLnhtbK1U&#10;y24TMRTdI/EPlvc0MyFvNalCHgip0IqCWDseT2Ykj21sJ2n5AD6ANRISG8RH8DkVfAbHnmkaShYs&#10;2Mzc6/s+93F6dl1JshXWlVqNaXqSUCIU11mp1mP69s3yyYAS55nKmNRKjOmNcPRs8vjR6c6MRFsX&#10;WmbCEjhRbrQzY1p4b0atluOFqJg70UYoCHNtK+bB2nUrs2wH75VstZOk19ppmxmruXAOr/NaSBuP&#10;9l8c6jwvuZhrvqmE8rVXKyTzKMkVpXF0ErPNc8H9RZ474YkcU1Tq4xdBQK/CtzU5ZaO1ZaYoeZMC&#10;+5cUHtRUsVIh6N7VnHlGNrb8y1VVcqudzv0J11WrLiQigirS5AE2VwUzItYCqJ3Zg+7+n1v+antp&#10;SZlhEihRrELDbz9//PXt088v329/fCVpQGhn3AiKV+bSNpwDGcq9zm0V/iiEXI9pO+l0+gmwvQE9&#10;7Pe7abdGWFx7wqEw6KVJD3IOhc6w1+3HDrTuHRnr/HOhKxKIMbV6o7LX6GIEl23PnUcG0L/TazDP&#10;lqWUkXZQqQliNIDCyCXR2Nn1aiYt2TKMwmK+GM4WITf4WrtDg97gqMWyM1/0nx21SGFwLMhyOlu2&#10;BwcmMVaTnywVYWHl0l5IMYDmOJMidqLJy7J9XVKRHYrpdoIiZ9i7HPMOsjKwcGpNCZNrLDT3ti5X&#10;y3Jv/UftT/u9ZNiOSnJTvdRZDUm/G5KoIzf6ER136CjAPmeuqE2iqDGRKoAo4so1XQpjUw9KoFY6&#10;u8GoWY22hmINX5bwds6cv2QWS4dHnCV/gU8uNarVDUVJoe2HY+9BH7sAKSU7LDGQeL9hVlAiXyg0&#10;f5h2OnDrI9Pp9ttg7KFkdShRm2qmMRzYBGQXyaDv5R2ZW129w/WahqgQMcURu8a8YWa+Pi64f1xM&#10;p1ENm26YP1dXhgfnASelpxuv8zJO8z06ADww2PV6MOu7FI7JIR+17m/x5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AJ7U/H2QAAAAkBAAAPAAAAAAAAAAEAIAAAACIAAABkcnMvZG93bnJldi54bWxQ&#10;SwECFAAUAAAACACHTuJAYm9QJNoCAADTBQAADgAAAAAAAAABACAAAAAoAQAAZHJzL2Uyb0RvYy54&#10;bWxQSwUGAAAAAAYABgBZAQAAdAYAAAAA&#10;">
                      <v:fill type="gradient" on="t" color2="#FACF28" colors="1311f #EDE9CE;44564f #F4DE7B;65536f #FACF28" angle="180" focus="100%" focussize="0,0" rotate="t"/>
                      <v:stroke weight="2pt" color="#29486E" joinstyle="round"/>
                      <v:imagedata o:title=""/>
                      <o:lock v:ext="edit" aspectratio="f"/>
                    </v:roundrect>
                  </w:pict>
                </mc:Fallback>
              </mc:AlternateContent>
            </w:r>
          </w:p>
          <w:p w14:paraId="40D342F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0"/>
                <w:szCs w:val="30"/>
                <w:vertAlign w:val="baseline"/>
                <w:lang w:val="en-US"/>
              </w:rPr>
            </w:pPr>
            <w:r>
              <w:rPr>
                <w:rFonts w:hint="default"/>
                <w:sz w:val="30"/>
              </w:rPr>
              <mc:AlternateContent>
                <mc:Choice Requires="wps">
                  <w:drawing>
                    <wp:anchor distT="0" distB="0" distL="114300" distR="114300" simplePos="0" relativeHeight="251667456" behindDoc="0" locked="0" layoutInCell="1" allowOverlap="1">
                      <wp:simplePos x="0" y="0"/>
                      <wp:positionH relativeFrom="column">
                        <wp:posOffset>1102995</wp:posOffset>
                      </wp:positionH>
                      <wp:positionV relativeFrom="paragraph">
                        <wp:posOffset>219710</wp:posOffset>
                      </wp:positionV>
                      <wp:extent cx="953135" cy="1270"/>
                      <wp:effectExtent l="0" t="55880" r="18415" b="57150"/>
                      <wp:wrapNone/>
                      <wp:docPr id="23" name="直接箭头连接符 23"/>
                      <wp:cNvGraphicFramePr/>
                      <a:graphic xmlns:a="http://schemas.openxmlformats.org/drawingml/2006/main">
                        <a:graphicData uri="http://schemas.microsoft.com/office/word/2010/wordprocessingShape">
                          <wps:wsp>
                            <wps:cNvCnPr/>
                            <wps:spPr>
                              <a:xfrm>
                                <a:off x="2363470" y="2745105"/>
                                <a:ext cx="953135" cy="1270"/>
                              </a:xfrm>
                              <a:prstGeom prst="straightConnector1">
                                <a:avLst/>
                              </a:prstGeom>
                              <a:noFill/>
                              <a:ln w="25400" cap="flat" cmpd="sng" algn="ctr">
                                <a:solidFill>
                                  <a:srgbClr val="4F81BD"/>
                                </a:solidFill>
                                <a:prstDash val="solid"/>
                                <a:tailEnd type="arrow"/>
                              </a:ln>
                              <a:effectLst/>
                            </wps:spPr>
                            <wps:bodyPr/>
                          </wps:wsp>
                        </a:graphicData>
                      </a:graphic>
                    </wp:anchor>
                  </w:drawing>
                </mc:Choice>
                <mc:Fallback>
                  <w:pict>
                    <v:shape id="_x0000_s1026" o:spid="_x0000_s1026" o:spt="32" type="#_x0000_t32" style="position:absolute;left:0pt;margin-left:86.85pt;margin-top:17.3pt;height:0.1pt;width:75.05pt;z-index:251667456;mso-width-relative:page;mso-height-relative:page;" filled="f" stroked="t" coordsize="21600,21600" o:gfxdata="UEsDBAoAAAAAAIdO4kAAAAAAAAAAAAAAAAAEAAAAZHJzL1BLAwQUAAAACACHTuJAEha6HNkAAAAJ&#10;AQAADwAAAGRycy9kb3ducmV2LnhtbE2PO0/DQBCEeyT+w2kj0ZFzYhRHjs8pEBAJKEJCQbmx14/g&#10;27N8lwf8ejZVKGf20+xMtjzbTh1p8K1jA5NxBIq4cGXLtYHP7fP9HJQPyCV2jsnAD3lY5rc3Gaal&#10;O/EHHTehVhLCPkUDTQh9qrUvGrLox64nllvlBotB5FDrcsCThNtOT6Nopi22LB8a7OmxoeJ7c7AG&#10;fr/Qb99Xr/vqbd2+rJN99bRKKmPuRpNoASrQOVxhuNSX6pBLp507cOlVJzqJE0ENxA8zUALE01i2&#10;7C7GHHSe6f8L8j9QSwMEFAAAAAgAh07iQAIUtWcQAgAA5gMAAA4AAABkcnMvZTJvRG9jLnhtbK1T&#10;zW7UMBC+I/EOlu9skv1pS7TZSuyyXBBUAh7A6ziJJce2ZtzN7kvwAkicgBNw6p2ngfIYjJNQSrn0&#10;wMWe8cx8nu/zeHl+aA3bK0DtbMGzScqZstKV2tYFf/N6++iMMwzClsI4qwp+VMjPVw8fLDufq6lr&#10;nCkVMAKxmHe+4E0IPk8SlI1qBU6cV5aClYNWBHKhTkoQHaG3Jpmm6UnSOSg9OKkQ6XQzBPmICPcB&#10;dFWlpdo4edkqGwZUUEYEooSN9shXfbdVpWR4WVWoAjMFJ6ahX+kSsndxTVZLkdcgfKPl2IK4Twt3&#10;OLVCW7r0BmojgmCXoP+BarUEh64KE+naZCDSK0IssvSONq8a4VXPhaRGfyM6/j9Y+WJ/AUyXBZ/O&#10;OLOipRe/fnf14+3H669fvn+4+vntfbQ/f2IUJ7E6jznVrO0FjB76C4jMDxW0cSdO7BDhTmbzU5L5&#10;SPbpfJGli0FsdQhMUsLjxSybLTiTlJBNKZPwkj8wHjA8U65l0Sg4BhC6bsLaWUuP6iDr5Rb75xiG&#10;wt8FsQfrttoYOhe5sayjDhbzlHqRgga2okEhs/VEGm3NmTA1/QQZoIdEZ3QZy2M1Qr1bG2B7QfMz&#10;355lTzZjn3+lxbs3Apshrw8NZIPQ5qktWTh6ElYAuG6sNzbiq35ERw5R20HNaO1ceexFTqJHz9/L&#10;M45qnK/bPtm3v+fq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IWuhzZAAAACQEAAA8AAAAAAAAA&#10;AQAgAAAAIgAAAGRycy9kb3ducmV2LnhtbFBLAQIUABQAAAAIAIdO4kACFLVnEAIAAOYDAAAOAAAA&#10;AAAAAAEAIAAAACgBAABkcnMvZTJvRG9jLnhtbFBLBQYAAAAABgAGAFkBAACqBQAAAAA=&#10;">
                      <v:fill on="f" focussize="0,0"/>
                      <v:stroke weight="2pt" color="#4F81BD" joinstyle="round" endarrow="open"/>
                      <v:imagedata o:title=""/>
                      <o:lock v:ext="edit" aspectratio="f"/>
                    </v:shape>
                  </w:pict>
                </mc:Fallback>
              </mc:AlternateContent>
            </w:r>
            <w:r>
              <w:rPr>
                <w:rFonts w:hint="eastAsia" w:ascii="方正仿宋_GB2312" w:hAnsi="方正仿宋_GB2312" w:eastAsia="方正仿宋_GB2312" w:cs="方正仿宋_GB2312"/>
                <w:sz w:val="30"/>
                <w:szCs w:val="30"/>
                <w:vertAlign w:val="baseline"/>
                <w:lang w:val="en-US" w:eastAsia="zh-CN"/>
              </w:rPr>
              <w:t>企业申请</w:t>
            </w:r>
          </w:p>
        </w:tc>
        <w:tc>
          <w:tcPr>
            <w:tcW w:w="3513" w:type="dxa"/>
            <w:vAlign w:val="center"/>
          </w:tcPr>
          <w:p w14:paraId="3C775AE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mc:AlternateContent>
                <mc:Choice Requires="wps">
                  <w:drawing>
                    <wp:anchor distT="0" distB="0" distL="114300" distR="114300" simplePos="0" relativeHeight="251662336" behindDoc="1" locked="0" layoutInCell="1" allowOverlap="1">
                      <wp:simplePos x="0" y="0"/>
                      <wp:positionH relativeFrom="column">
                        <wp:posOffset>617220</wp:posOffset>
                      </wp:positionH>
                      <wp:positionV relativeFrom="paragraph">
                        <wp:posOffset>328295</wp:posOffset>
                      </wp:positionV>
                      <wp:extent cx="861060" cy="496570"/>
                      <wp:effectExtent l="12700" t="12700" r="21590" b="24130"/>
                      <wp:wrapNone/>
                      <wp:docPr id="17" name="圆角矩形 17"/>
                      <wp:cNvGraphicFramePr/>
                      <a:graphic xmlns:a="http://schemas.openxmlformats.org/drawingml/2006/main">
                        <a:graphicData uri="http://schemas.microsoft.com/office/word/2010/wordprocessingShape">
                          <wps:wsp>
                            <wps:cNvSpPr/>
                            <wps:spPr>
                              <a:xfrm>
                                <a:off x="0" y="0"/>
                                <a:ext cx="861060" cy="496570"/>
                              </a:xfrm>
                              <a:prstGeom prst="roundRect">
                                <a:avLst/>
                              </a:prstGeom>
                              <a:gradFill>
                                <a:gsLst>
                                  <a:gs pos="2000">
                                    <a:srgbClr val="EDE9CE"/>
                                  </a:gs>
                                  <a:gs pos="68000">
                                    <a:srgbClr val="F4DE7B"/>
                                  </a:gs>
                                  <a:gs pos="100000">
                                    <a:srgbClr val="FACF28"/>
                                  </a:gs>
                                </a:gsLst>
                                <a:lin ang="162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48.6pt;margin-top:25.85pt;height:39.1pt;width:67.8pt;z-index:-251654144;v-text-anchor:middle;mso-width-relative:page;mso-height-relative:page;" fillcolor="#EDE9CE" filled="t" stroked="t" coordsize="21600,21600" arcsize="0.166666666666667" o:gfxdata="UEsDBAoAAAAAAIdO4kAAAAAAAAAAAAAAAAAEAAAAZHJzL1BLAwQUAAAACACHTuJA1kfYytgAAAAJ&#10;AQAADwAAAGRycy9kb3ducmV2LnhtbE2PwU7DMBBE70j8g7VI3KiTIGgT4vRQ1FNVAQX17MZLktZe&#10;h9hNyt+znOC4mqfZN+Xy4qwYcQidJwXpLAGBVHvTUaPg4319twARoiajrSdU8I0BltX1VakL4yd6&#10;w3EXG8ElFAqtoI2xL6QMdYtOh5nvkTj79IPTkc+hkWbQE5c7K7MkeZROd8QfWt3jqsX6tDs7Be5k&#10;+6+jH7ertX55HY/TZr993ih1e5MmTyAiXuIfDL/6rA4VOx38mUwQVkE+z5hU8JDOQXCe3Wc85cBg&#10;lucgq1L+X1D9AFBLAwQUAAAACACHTuJAP6y/vc8CAADJBQAADgAAAGRycy9lMm9Eb2MueG1srVTL&#10;bhMxFN0j8Q+W93SSkLeaVCEPhFRoRUGsHY8nM5LHNrbzaD+AD2CNhMQG8RF8TgWfwbFnmoaSRRds&#10;Zu71ffkc33tPz3alJBthXaHViDZPGpQIxXVaqNWIvn+3eNanxHmmUia1EiN6LRw9Gz99cro1Q9HS&#10;uZapsARJlBtuzYjm3pthkjiei5K5E22EgjHTtmQeql0lqWVbZC9l0mo0uslW29RYzYVzOJ1VRlpn&#10;tI9JqLOs4GKm+boUyldZrZDMA5LLC+PoON42ywT3F1nmhCdyRIHUxy+KQF6GbzI+ZcOVZSYveH0F&#10;9pgrPMBUskKh6D7VjHlG1rb4J1VZcKudzvwJ12VSAYmMAEWz8YCbq5wZEbGAamf2pLv/l5a/2Vxa&#10;UqTohB4lipV48dsvn35///zr64/bn98IjsHR1rghXK/Mpa01BzEA3mW2DH9AIbvI6/WeV7HzhOOw&#10;3202umCcw9QedDu9yHtyH2ys8y+FLkkQRtTqtUrf4u0ipWxz7jyqwv/Or2Y6XRRSRtnBpRKI0aAH&#10;jdaIwc6ullNpyYahAeaz+WA6D3iQa+UOA7r9oxGL9mzee3E0oomAY0UWk+mi1T8IibXq+8lCERYG&#10;rdkNV0Q8cZxJEfi/C7Fsj0sqsgWYTjs4coZpy9DlEEuDCKdWlDC5whhzbyu4Whb76L+wP+91G4NW&#10;dJLr8rVOK0p6nXCJipHaP7LjDhMF2mfM5VVINNUhUgUSRRy0+pVCq1TNEaSlTq/RYFbjWQNYwxcF&#10;sp0z5y+ZxajhEMvIX+CTSQ20upYoybW9OXYe/DEBsFKyxeiCiY9rZgUl8pXC4w+a7TbS+qi0O70W&#10;FHtoWR5a1LqcajRHM94uisHfyzsxs7r8gJ01CVVhYoqjdsV5rUx9tVKw9biYTKIb5tswf66uDA/J&#10;A09KT9ZeZ0Xs5nt2QHhQMOFVY1bbKKyQQz163W/g8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DW&#10;R9jK2AAAAAkBAAAPAAAAAAAAAAEAIAAAACIAAABkcnMvZG93bnJldi54bWxQSwECFAAUAAAACACH&#10;TuJAP6y/vc8CAADJBQAADgAAAAAAAAABACAAAAAnAQAAZHJzL2Uyb0RvYy54bWxQSwUGAAAAAAYA&#10;BgBZAQAAaAYAAAAA&#10;">
                      <v:fill type="gradient" on="t" color2="#FACF28" colors="1311f #EDE9CE;44564f #F4DE7B;65536f #FACF28" angle="180" focus="100%" focussize="0,0" rotate="t"/>
                      <v:stroke weight="2pt" color="#29486E" joinstyle="round"/>
                      <v:imagedata o:title=""/>
                      <o:lock v:ext="edit" aspectratio="f"/>
                    </v:roundrect>
                  </w:pict>
                </mc:Fallback>
              </mc:AlternateContent>
            </w:r>
          </w:p>
          <w:p w14:paraId="414D23B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default"/>
                <w:sz w:val="30"/>
              </w:rPr>
              <mc:AlternateContent>
                <mc:Choice Requires="wps">
                  <w:drawing>
                    <wp:anchor distT="0" distB="0" distL="114300" distR="114300" simplePos="0" relativeHeight="251668480" behindDoc="0" locked="0" layoutInCell="1" allowOverlap="1">
                      <wp:simplePos x="0" y="0"/>
                      <wp:positionH relativeFrom="column">
                        <wp:posOffset>1478280</wp:posOffset>
                      </wp:positionH>
                      <wp:positionV relativeFrom="paragraph">
                        <wp:posOffset>220980</wp:posOffset>
                      </wp:positionV>
                      <wp:extent cx="1616710" cy="3810"/>
                      <wp:effectExtent l="0" t="53340" r="2540" b="57150"/>
                      <wp:wrapNone/>
                      <wp:docPr id="24" name="直接箭头连接符 24"/>
                      <wp:cNvGraphicFramePr/>
                      <a:graphic xmlns:a="http://schemas.openxmlformats.org/drawingml/2006/main">
                        <a:graphicData uri="http://schemas.microsoft.com/office/word/2010/wordprocessingShape">
                          <wps:wsp>
                            <wps:cNvCnPr/>
                            <wps:spPr>
                              <a:xfrm>
                                <a:off x="4312920" y="2746375"/>
                                <a:ext cx="1616710" cy="3810"/>
                              </a:xfrm>
                              <a:prstGeom prst="straightConnector1">
                                <a:avLst/>
                              </a:prstGeom>
                              <a:noFill/>
                              <a:ln w="25400" cap="flat" cmpd="sng" algn="ctr">
                                <a:solidFill>
                                  <a:srgbClr val="4F81BD"/>
                                </a:solidFill>
                                <a:prstDash val="solid"/>
                                <a:tailEnd type="arrow"/>
                              </a:ln>
                              <a:effectLst/>
                            </wps:spPr>
                            <wps:bodyPr/>
                          </wps:wsp>
                        </a:graphicData>
                      </a:graphic>
                    </wp:anchor>
                  </w:drawing>
                </mc:Choice>
                <mc:Fallback>
                  <w:pict>
                    <v:shape id="_x0000_s1026" o:spid="_x0000_s1026" o:spt="32" type="#_x0000_t32" style="position:absolute;left:0pt;margin-left:116.4pt;margin-top:17.4pt;height:0.3pt;width:127.3pt;z-index:251668480;mso-width-relative:page;mso-height-relative:page;" filled="f" stroked="t" coordsize="21600,21600" o:gfxdata="UEsDBAoAAAAAAIdO4kAAAAAAAAAAAAAAAAAEAAAAZHJzL1BLAwQUAAAACACHTuJAGd0zONsAAAAJ&#10;AQAADwAAAGRycy9kb3ducmV2LnhtbE2PS0/DQAyE70j8h5WRuNFN00CqkE0PCKgEPZSWA0c3cR4l&#10;642y2wf8eswJTpbHo5nP+eJse3Wk0XeODUwnESji0lUdNwbet083c1A+IFfYOyYDX+RhUVxe5JhV&#10;7sRvdNyERkkI+wwNtCEMmda+bMmin7iBWG61Gy0GWcdGVyOeJNz2Oo6iO22xY2locaCHlsrPzcEa&#10;+P5Av10tX/b167p7Xqf7+nGZ1sZcX02je1CBzuHPDL/4gg6FMO3cgSuvegPxLBb0YGCWyBRDMk8T&#10;UDsRbhPQRa7/f1D8AFBLAwQUAAAACACHTuJAlnjGZxECAADnAwAADgAAAGRycy9lMm9Eb2MueG1s&#10;rVPBjtMwEL0j8Q+W7zRN222XqOlKtJQLgkrAB0wdJ7Hk2NbY27Q/wQ8gcQJOwGnvfA0sn8E4Ccuy&#10;XPbAJZnxzLyZ9zxeXhwbzQ4SvbIm5+lozJk0whbKVDl/83r76JwzH8AUoK2ROT9Jzy9WDx8sW5fJ&#10;ia2tLiQyAjE+a13O6xBcliRe1LIBP7JOGgqWFhsI5GKVFAgtoTc6mYzH86S1WDi0QnpPp5s+yAdE&#10;vA+gLUsl5MaKy0aa0KOi1BCIkq+V83zVTVuWUoSXZellYDrnxDR0X2pC9j5+k9USsgrB1UoMI8B9&#10;RrjDqQFlqOkN1AYCsEtU/0A1SqD1tgwjYZukJ9IpQizS8R1tXtXgZMeFpPbuRnT//2DFi8MOmSpy&#10;PplxZqChG79+d/Xj7cfrr1++f7j6+e19tD9/YhQnsVrnM6pZmx0Onnc7jMyPJTbxT5zYMeezaTp5&#10;PCGZTwS9mM2ni7NebHkMTFBCOk/ni5QSBGVMz8kiwOQPjkMfnknbsGjk3AcEVdVhbY2hW7WYdnrD&#10;4bkPfeHvgjiEsVulNZ1Dpg1raYSz2Tj2AtrYkjaFzMYRa28qzkBX9BREwA7SW62KWB6rPVb7tUZ2&#10;AFqg2fY8fbIZ5vwrLfbegK/7vC7Usw2g9FNTsHBypCwg2nao1ybiy25HBw5R3F7OaO1tcepUTqJH&#10;99/JM+xqXLDbPtm33+f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ndMzjbAAAACQEAAA8AAAAA&#10;AAAAAQAgAAAAIgAAAGRycy9kb3ducmV2LnhtbFBLAQIUABQAAAAIAIdO4kCWeMZnEQIAAOcDAAAO&#10;AAAAAAAAAAEAIAAAACoBAABkcnMvZTJvRG9jLnhtbFBLBQYAAAAABgAGAFkBAACtBQAAAAA=&#10;">
                      <v:fill on="f" focussize="0,0"/>
                      <v:stroke weight="2pt" color="#4F81BD" joinstyle="round" endarrow="open"/>
                      <v:imagedata o:title=""/>
                      <o:lock v:ext="edit" aspectratio="f"/>
                    </v:shape>
                  </w:pict>
                </mc:Fallback>
              </mc:AlternateContent>
            </w:r>
            <w:r>
              <w:rPr>
                <w:rFonts w:hint="eastAsia" w:ascii="方正仿宋_GB2312" w:hAnsi="方正仿宋_GB2312" w:eastAsia="方正仿宋_GB2312" w:cs="方正仿宋_GB2312"/>
                <w:sz w:val="30"/>
                <w:szCs w:val="30"/>
                <w:vertAlign w:val="baseline"/>
                <w:lang w:val="en-US" w:eastAsia="zh-CN"/>
              </w:rPr>
              <w:t>受理</w:t>
            </w:r>
          </w:p>
        </w:tc>
        <w:tc>
          <w:tcPr>
            <w:tcW w:w="4262" w:type="dxa"/>
            <w:vAlign w:val="center"/>
          </w:tcPr>
          <w:p w14:paraId="330854A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mc:AlternateContent>
                <mc:Choice Requires="wps">
                  <w:drawing>
                    <wp:anchor distT="0" distB="0" distL="114300" distR="114300" simplePos="0" relativeHeight="251663360" behindDoc="1" locked="0" layoutInCell="1" allowOverlap="1">
                      <wp:simplePos x="0" y="0"/>
                      <wp:positionH relativeFrom="column">
                        <wp:posOffset>864235</wp:posOffset>
                      </wp:positionH>
                      <wp:positionV relativeFrom="paragraph">
                        <wp:posOffset>332105</wp:posOffset>
                      </wp:positionV>
                      <wp:extent cx="861060" cy="496570"/>
                      <wp:effectExtent l="12700" t="12700" r="21590" b="24130"/>
                      <wp:wrapNone/>
                      <wp:docPr id="18" name="圆角矩形 18"/>
                      <wp:cNvGraphicFramePr/>
                      <a:graphic xmlns:a="http://schemas.openxmlformats.org/drawingml/2006/main">
                        <a:graphicData uri="http://schemas.microsoft.com/office/word/2010/wordprocessingShape">
                          <wps:wsp>
                            <wps:cNvSpPr/>
                            <wps:spPr>
                              <a:xfrm>
                                <a:off x="0" y="0"/>
                                <a:ext cx="861060" cy="496570"/>
                              </a:xfrm>
                              <a:prstGeom prst="roundRect">
                                <a:avLst/>
                              </a:prstGeom>
                              <a:gradFill>
                                <a:gsLst>
                                  <a:gs pos="2000">
                                    <a:srgbClr val="EDE9CE"/>
                                  </a:gs>
                                  <a:gs pos="68000">
                                    <a:srgbClr val="F4DE7B"/>
                                  </a:gs>
                                  <a:gs pos="100000">
                                    <a:srgbClr val="FACF28"/>
                                  </a:gs>
                                </a:gsLst>
                                <a:lin ang="162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68.05pt;margin-top:26.15pt;height:39.1pt;width:67.8pt;z-index:-251653120;v-text-anchor:middle;mso-width-relative:page;mso-height-relative:page;" fillcolor="#EDE9CE" filled="t" stroked="t" coordsize="21600,21600" arcsize="0.166666666666667" o:gfxdata="UEsDBAoAAAAAAIdO4kAAAAAAAAAAAAAAAAAEAAAAZHJzL1BLAwQUAAAACACHTuJA7FxYNtgAAAAK&#10;AQAADwAAAGRycy9kb3ducmV2LnhtbE2Py07DMBBF90j8gzVI7KidVH0ojdNFUVdVBRTEehoPSdp4&#10;HGI3KX+Pu4Ll1T26cyZfX20rBup941hDMlEgiEtnGq40fLxvn5YgfEA22DomDT/kYV3c3+WYGTfy&#10;Gw2HUIk4wj5DDXUIXSalL2uy6CeuI47dl+sthhj7SpoexzhuW5kqNZcWG44XauxoU1N5PlysBntu&#10;u++TG/abLb68Dqdx97l/3mn9+JCoFYhA1/AHw00/qkMRnY7uwsaLNubpPImohlk6BRGBdJEsQBxv&#10;jZqBLHL5/4XiF1BLAwQUAAAACACHTuJAOj7TDdACAADJBQAADgAAAGRycy9lMm9Eb2MueG1srVTL&#10;bhMxFN0j8Q/W7OlMQh5N1KQKeSCkQisKYu14PJmR/MJ2HuUD+ADWSEhsEB/B51TwGRx7pmkoWbBg&#10;M3Ov78vn+N57dr6Tgmy4dZVWo6R1kiWEK6bzSq1Gyds3iyenCXGeqpwKrfgoueEuOR8/fnS2NUPe&#10;1qUWObcESZQbbs0oKb03wzR1rOSSuhNtuIKx0FZSD9Wu0tzSLbJLkbazrJdutc2N1Yw7h9NZbUya&#10;jPZfEuqiqBifabaWXPk6q+WCekByZWVcMo63LQrO/GVROO6JGCVA6uMXRSAvwzcdn9HhylJTVqy5&#10;Av2XKzzAJGmlUHSfakY9JWtb/ZVKVsxqpwt/wrRMayCREaBoZQ+4uS6p4RELqHZmT7r7f2nZq82V&#10;JVWOTsC7Kyrx4refP/769unnl++3P74SHIOjrXFDuF6bK9toDmIAvCusDH9AIbvI682eV77zhOHw&#10;tNfKemCcwdQZ9Lr9yHt6H2ys88+5liQIo8Tqtcpf4+0ipXRz4Tyqwv/Or2E6X1RCRNnBpRaI0aAH&#10;jZbFYGdXy6mwZEPRAPPZfDCdBzzItXKHAb3ToxGLzmzef3Y0ooWAY0UWk+miHUlrisRfcz9RKULD&#10;oLV64YqIJ45RwQP/d1Us3eMSimwBptsJjoxi2gp0OURpEOHUKiFUrDDGzNsarhbVPvoP7E/7vWzQ&#10;jk5iLV/qvKak3w2XqBlp/CM77jBRoH1GXVmHRFMTIlQgkcdBa14ptErdHEFa6vwGDWY1njWANWxR&#10;IdsFdf6KWowaDrGM/CU+hdBAqxspIaW2H46dB39MAKwJ2WJ0wcT7NbU8IeKFwuMPWp0O0vqodLr9&#10;NhR7aFkeWtRaTjWaoxVvF8Xg78WdWFgt32FnTUJVmKhiqF1z3ihTX68UbD3GJ5Pohvk21F+oa8NC&#10;8sCT0pO110UVu/meHRAeFEx43Zj1Ngor5FCPXvcbePw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7FxYNtgAAAAKAQAADwAAAAAAAAABACAAAAAiAAAAZHJzL2Rvd25yZXYueG1sUEsBAhQAFAAAAAgA&#10;h07iQDo+0w3QAgAAyQUAAA4AAAAAAAAAAQAgAAAAJwEAAGRycy9lMm9Eb2MueG1sUEsFBgAAAAAG&#10;AAYAWQEAAGkGAAAAAA==&#10;">
                      <v:fill type="gradient" on="t" color2="#FACF28" colors="1311f #EDE9CE;44564f #F4DE7B;65536f #FACF28" angle="180" focus="100%" focussize="0,0" rotate="t"/>
                      <v:stroke weight="2pt" color="#29486E" joinstyle="round"/>
                      <v:imagedata o:title=""/>
                      <o:lock v:ext="edit" aspectratio="f"/>
                    </v:roundrect>
                  </w:pict>
                </mc:Fallback>
              </mc:AlternateContent>
            </w:r>
          </w:p>
          <w:p w14:paraId="0991916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w:t>现场勘查</w:t>
            </w:r>
          </w:p>
          <w:p w14:paraId="74DD787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default"/>
                <w:sz w:val="30"/>
                <w:szCs w:val="30"/>
              </w:rPr>
              <mc:AlternateContent>
                <mc:Choice Requires="wps">
                  <w:drawing>
                    <wp:anchor distT="0" distB="0" distL="114300" distR="114300" simplePos="0" relativeHeight="251666432" behindDoc="1" locked="0" layoutInCell="1" allowOverlap="1">
                      <wp:simplePos x="0" y="0"/>
                      <wp:positionH relativeFrom="column">
                        <wp:posOffset>709930</wp:posOffset>
                      </wp:positionH>
                      <wp:positionV relativeFrom="paragraph">
                        <wp:posOffset>222250</wp:posOffset>
                      </wp:positionV>
                      <wp:extent cx="1192530" cy="739775"/>
                      <wp:effectExtent l="12700" t="12700" r="13970" b="28575"/>
                      <wp:wrapNone/>
                      <wp:docPr id="22" name="菱形 22"/>
                      <wp:cNvGraphicFramePr/>
                      <a:graphic xmlns:a="http://schemas.openxmlformats.org/drawingml/2006/main">
                        <a:graphicData uri="http://schemas.microsoft.com/office/word/2010/wordprocessingShape">
                          <wps:wsp>
                            <wps:cNvSpPr/>
                            <wps:spPr>
                              <a:xfrm>
                                <a:off x="6168390" y="3312795"/>
                                <a:ext cx="1192530" cy="739775"/>
                              </a:xfrm>
                              <a:prstGeom prst="diamond">
                                <a:avLst/>
                              </a:prstGeom>
                              <a:gradFill>
                                <a:gsLst>
                                  <a:gs pos="2000">
                                    <a:srgbClr val="EDE9CE"/>
                                  </a:gs>
                                  <a:gs pos="68000">
                                    <a:srgbClr val="F4DE7B"/>
                                  </a:gs>
                                  <a:gs pos="100000">
                                    <a:srgbClr val="FACF28"/>
                                  </a:gs>
                                </a:gsLst>
                                <a:lin ang="162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 type="#_x0000_t4" style="position:absolute;left:0pt;margin-left:55.9pt;margin-top:17.5pt;height:58.25pt;width:93.9pt;z-index:-251650048;v-text-anchor:middle;mso-width-relative:page;mso-height-relative:page;" fillcolor="#EDE9CE" filled="t" stroked="t" coordsize="21600,21600" o:gfxdata="UEsDBAoAAAAAAIdO4kAAAAAAAAAAAAAAAAAEAAAAZHJzL1BLAwQUAAAACACHTuJAs8ZhhdQAAAAK&#10;AQAADwAAAGRycy9kb3ducmV2LnhtbE2Py07DMBRE90j8g3WR2FHHRaloiNMFD8GWlu7d+BJb+JHG&#10;dtP+PZcVLEczmjnTbs7esRNOycYgQSwqYBj6qG0YJHzuXu8egKWsglYuBpRwwQSb7vqqVY2Oc/jA&#10;0zYPjEpCapQEk/PYcJ56g16lRRwxkPcVJ68yyWngelIzlXvHl1W14l7ZQAtGjfhksP/eFk8tb+5S&#10;7M7ii67L8/veHMu8P0p5eyOqR2AZz/kvDL/4hA4dMR1iCToxR1oIQs8S7mv6RIHler0CdiCnFjXw&#10;ruX/L3Q/UEsDBBQAAAAIAIdO4kCod9q21AIAAM4FAAAOAAAAZHJzL2Uyb0RvYy54bWytVEtu2zAQ&#10;3RfoHQjuG1nyR5YROXD9KQqkTYC06JqmKIsAfyXpT3qJ3KE36AF6nAI9RoeU4ripF1l0I81w3gxn&#10;Hmfm8uogBdox67hWJU4vehgxRXXF1abEnz+t3owxcp6oigitWInvmcNX09evLvdmwjLdaFExiyCI&#10;cpO9KXHjvZkkiaMNk8RdaMMUGGttJfGg2k1SWbKH6FIkWa83SvbaVsZqypyD00VrxF1E+5KAuq45&#10;ZQtNt5Ip30a1TBAPJbmGG4enMdu6ZtTf1LVjHokSQ6U+fuESkNfhm0wvyWRjiWk47VIgL0nhWU2S&#10;cAWXHkMtiCdoa/k/oSSnVjtd+wuqZdIWEhmBKtLeM27uGmJYrAWoduZIuvt/YenH3a1FvCpxlmGk&#10;iIQX//3w49fP7wgOgJ29cRMA3Zlb22kOxFDqobYy/KEIdCjxKB2N+wXwel/ifj/N8mLYsssOHlEA&#10;pGmRDfsAoIDI+0WeR0DyFMlY598xLVEQSlxxIrWqIq9kd+08JADoR1RHd7XiQkTZAaQVkNHAEXRb&#10;Lzo7u1nPhUU7Al2wXCyL+TKkBrE27tRhND7rsRoslvnbsx4pOJy7ZDWbr7LxiUu8q8tPcIVImLZ0&#10;FFIEf+QoEQweIX10seRYl1BoD8UMBwFICYxcDa0OojTg4dQGIyI2MMvU27ZcLfjR+6/a+/moV2QR&#10;JLbyg65aSvJhSKJlpMNHdtxpoED7grimdYmmzkWoQCKL09a9Uuiatk+CtNbVPXSZ1fCooVhDVxyi&#10;XRPnb4mFeYND2Ej+Bj610FCt7iSMGm2/nTsPeBgDsGK0h/kFJr5uiWUYifcKHr9IBwMI66MyGOYZ&#10;KPbUsj61qK2ca2iONGYXxYD34lGsrZZfYHHNwq1gIorC3S3nnTL37V6B1UfZbBZhMOSG+Gt1Z2gI&#10;HnhSerb1uuaxm5/YAcKDAmPeNma7ksIeOdUj6mkNT/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s8ZhhdQAAAAKAQAADwAAAAAAAAABACAAAAAiAAAAZHJzL2Rvd25yZXYueG1sUEsBAhQAFAAAAAgA&#10;h07iQKh32rbUAgAAzgUAAA4AAAAAAAAAAQAgAAAAIwEAAGRycy9lMm9Eb2MueG1sUEsFBgAAAAAG&#10;AAYAWQEAAGkGAAAAAA==&#10;">
                      <v:fill type="gradient" on="t" color2="#FACF28" colors="1311f #EDE9CE;44564f #F4DE7B;65536f #FACF28" angle="180" focus="100%" focussize="0,0" rotate="t"/>
                      <v:stroke weight="2pt" color="#29486E" joinstyle="round"/>
                      <v:imagedata o:title=""/>
                      <o:lock v:ext="edit" aspectratio="f"/>
                    </v:shape>
                  </w:pict>
                </mc:Fallback>
              </mc:AlternateContent>
            </w:r>
            <w:r>
              <w:rPr>
                <w:rFonts w:hint="default"/>
                <w:sz w:val="30"/>
              </w:rPr>
              <mc:AlternateContent>
                <mc:Choice Requires="wps">
                  <w:drawing>
                    <wp:anchor distT="0" distB="0" distL="114300" distR="114300" simplePos="0" relativeHeight="251669504" behindDoc="0" locked="0" layoutInCell="1" allowOverlap="1">
                      <wp:simplePos x="0" y="0"/>
                      <wp:positionH relativeFrom="column">
                        <wp:posOffset>1294765</wp:posOffset>
                      </wp:positionH>
                      <wp:positionV relativeFrom="paragraph">
                        <wp:posOffset>117475</wp:posOffset>
                      </wp:positionV>
                      <wp:extent cx="11430" cy="104775"/>
                      <wp:effectExtent l="56515" t="13335" r="46355" b="15240"/>
                      <wp:wrapNone/>
                      <wp:docPr id="25" name="直接箭头连接符 25"/>
                      <wp:cNvGraphicFramePr/>
                      <a:graphic xmlns:a="http://schemas.openxmlformats.org/drawingml/2006/main">
                        <a:graphicData uri="http://schemas.microsoft.com/office/word/2010/wordprocessingShape">
                          <wps:wsp>
                            <wps:cNvCnPr/>
                            <wps:spPr>
                              <a:xfrm>
                                <a:off x="6360160" y="2998470"/>
                                <a:ext cx="11430" cy="104775"/>
                              </a:xfrm>
                              <a:prstGeom prst="straightConnector1">
                                <a:avLst/>
                              </a:prstGeom>
                              <a:noFill/>
                              <a:ln w="25400" cap="flat" cmpd="sng" algn="ctr">
                                <a:solidFill>
                                  <a:srgbClr val="4F81BD"/>
                                </a:solidFill>
                                <a:prstDash val="solid"/>
                                <a:tailEnd type="arrow"/>
                              </a:ln>
                              <a:effectLst/>
                            </wps:spPr>
                            <wps:bodyPr/>
                          </wps:wsp>
                        </a:graphicData>
                      </a:graphic>
                    </wp:anchor>
                  </w:drawing>
                </mc:Choice>
                <mc:Fallback>
                  <w:pict>
                    <v:shape id="_x0000_s1026" o:spid="_x0000_s1026" o:spt="32" type="#_x0000_t32" style="position:absolute;left:0pt;margin-left:101.95pt;margin-top:9.25pt;height:8.25pt;width:0.9pt;z-index:251669504;mso-width-relative:page;mso-height-relative:page;" filled="f" stroked="t" coordsize="21600,21600" o:gfxdata="UEsDBAoAAAAAAIdO4kAAAAAAAAAAAAAAAAAEAAAAZHJzL1BLAwQUAAAACACHTuJAYw/L4NoAAAAJ&#10;AQAADwAAAGRycy9kb3ducmV2LnhtbE2Py07DMBBF90j8gzVI7KjdVCElxOkCAZWgi9KyYDmNJ48S&#10;j6PYfcDXY1awHN2je88Ui7PtxZFG3znWMJ0oEMSVMx03Gt63TzdzED4gG+wdk4Yv8rAoLy8KzI07&#10;8RsdN6ERsYR9jhraEIZcSl+1ZNFP3EAcs9qNFkM8x0aaEU+x3PYyUepWWuw4LrQ40ENL1efmYDV8&#10;f6DfrpYv+/p13T2vs339uMxqra+vpuoeRKBz+IPhVz+qQxmddu7AxoteQ6JmdxGNwTwFEYFEpRmI&#10;nYZZqkCWhfz/QfkDUEsDBBQAAAAIAIdO4kCmT6yiEQIAAOcDAAAOAAAAZHJzL2Uyb0RvYy54bWyt&#10;U82O0zAQviPxDpbvNEm3tN2q6Uq0lAuCSsADuI6TWPKfxt6mfQleAIkTcAJOe+dpYHkMxk5YluWy&#10;By7OTMbzzXzfjJcXR63IQYCX1pS0GOWUCMNtJU1T0jevt4/mlPjATMWUNaKkJ+Hpxerhg2XnFmJs&#10;W6sqAQRBjF90rqRtCG6RZZ63QjM/sk4YDNYWNAvoQpNVwDpE1yob5/k06yxUDiwX3uPfTR+kAyLc&#10;B9DWteRiY/mlFib0qCAUC0jJt9J5ukrd1rXg4WVdexGIKikyDenEImjv45mtlmzRAHOt5EML7D4t&#10;3OGkmTRY9AZqwwIjlyD/gdKSg/W2DiNuddYTSYogiyK/o82rljmRuKDU3t2I7v8fLH9x2AGRVUnH&#10;jykxTOPEr99d/Xj78frrl+8frn5+ex/tz58IxlGszvkF5qzNDgbPux1E5scadPwiJ3Is6fRsmhdT&#10;lPmE0Ofn88lsEFscA+F4oSgmZxjmGC/yyWyW4LM/OA58eCasJtEoqQ/AZNOGtTUGp2qhSHqzw3Mf&#10;sBNM/J0QmzB2K5VKw1WGdJHdJI/VGG5sjZuCpnbI2puGEqYafAo8QIL0VskqpkcgD81+rYAcGC7Q&#10;ZDsvnmyiDFjur2ux9ob5tr+XQv1qBSbVU1ORcHKoLAOw3ZCvTMQXaUcHDlHcXs5o7W11Sipn0cP5&#10;p7LDrsYFu+2jfft9rn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w/L4NoAAAAJAQAADwAAAAAA&#10;AAABACAAAAAiAAAAZHJzL2Rvd25yZXYueG1sUEsBAhQAFAAAAAgAh07iQKZPrKIRAgAA5wMAAA4A&#10;AAAAAAAAAQAgAAAAKQEAAGRycy9lMm9Eb2MueG1sUEsFBgAAAAAGAAYAWQEAAKwFAAAAAA==&#10;">
                      <v:fill on="f" focussize="0,0"/>
                      <v:stroke weight="2pt" color="#4F81BD" joinstyle="round" endarrow="open"/>
                      <v:imagedata o:title=""/>
                      <o:lock v:ext="edit" aspectratio="f"/>
                    </v:shape>
                  </w:pict>
                </mc:Fallback>
              </mc:AlternateContent>
            </w:r>
          </w:p>
          <w:p w14:paraId="1E195A9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default"/>
                <w:sz w:val="30"/>
              </w:rPr>
              <mc:AlternateContent>
                <mc:Choice Requires="wps">
                  <w:drawing>
                    <wp:anchor distT="0" distB="0" distL="114300" distR="114300" simplePos="0" relativeHeight="251672576" behindDoc="0" locked="0" layoutInCell="1" allowOverlap="1">
                      <wp:simplePos x="0" y="0"/>
                      <wp:positionH relativeFrom="column">
                        <wp:posOffset>1902460</wp:posOffset>
                      </wp:positionH>
                      <wp:positionV relativeFrom="paragraph">
                        <wp:posOffset>228600</wp:posOffset>
                      </wp:positionV>
                      <wp:extent cx="970280" cy="8255"/>
                      <wp:effectExtent l="0" t="56515" r="1270" b="49530"/>
                      <wp:wrapNone/>
                      <wp:docPr id="30" name="直接箭头连接符 30"/>
                      <wp:cNvGraphicFramePr/>
                      <a:graphic xmlns:a="http://schemas.openxmlformats.org/drawingml/2006/main">
                        <a:graphicData uri="http://schemas.microsoft.com/office/word/2010/wordprocessingShape">
                          <wps:wsp>
                            <wps:cNvCnPr/>
                            <wps:spPr>
                              <a:xfrm flipV="1">
                                <a:off x="6967855" y="3473450"/>
                                <a:ext cx="970280" cy="8255"/>
                              </a:xfrm>
                              <a:prstGeom prst="straightConnector1">
                                <a:avLst/>
                              </a:prstGeom>
                              <a:noFill/>
                              <a:ln w="25400" cap="flat" cmpd="sng" algn="ctr">
                                <a:solidFill>
                                  <a:srgbClr val="4F81BD"/>
                                </a:solidFill>
                                <a:prstDash val="solid"/>
                                <a:tailEnd type="arrow"/>
                              </a:ln>
                              <a:effectLst/>
                            </wps:spPr>
                            <wps:bodyPr/>
                          </wps:wsp>
                        </a:graphicData>
                      </a:graphic>
                    </wp:anchor>
                  </w:drawing>
                </mc:Choice>
                <mc:Fallback>
                  <w:pict>
                    <v:shape id="_x0000_s1026" o:spid="_x0000_s1026" o:spt="32" type="#_x0000_t32" style="position:absolute;left:0pt;flip:y;margin-left:149.8pt;margin-top:18pt;height:0.65pt;width:76.4pt;z-index:251672576;mso-width-relative:page;mso-height-relative:page;" filled="f" stroked="t" coordsize="21600,21600" o:gfxdata="UEsDBAoAAAAAAIdO4kAAAAAAAAAAAAAAAAAEAAAAZHJzL1BLAwQUAAAACACHTuJALjCN2tsAAAAJ&#10;AQAADwAAAGRycy9kb3ducmV2LnhtbE2PTU/DMAyG70j8h8iTuCCWrus61jXdAWkHhDRgm4S4pY1p&#10;qzVOabIP/j3mxI62Xz1+3nx1sZ044eBbRwom4wgEUuVMS7WC/W798AjCB01Gd45QwQ96WBW3N7nO&#10;jDvTO562oRYMIZ9pBU0IfSalrxq02o9dj8S3LzdYHXgcamkGfWa47WQcRam0uiX+0OgenxqsDtuj&#10;VRC/JbLsv1/Wr5vaPh/2n/f4gRul7kaTaAki4CX8h+FPn9WhYKfSHcl40TFjsUg5qmCacicOJLM4&#10;AVHyYj4FWeTyukHxC1BLAwQUAAAACACHTuJACcMOMBkCAADwAwAADgAAAGRycy9lMm9Eb2MueG1s&#10;rVPNjtMwEL4j8Q6W7zRtt38bNV2JlnJBUImf+9RxEkuObY29TfsSvAASJ9gTcNo7TwPLYzBOwmpZ&#10;LnvgYs14Zr6Z7/N4eXGsNTtI9MqajI8GQ86kETZXpsz42zfbJwvOfACTg7ZGZvwkPb9YPX60bFwq&#10;x7ayOpfICMT4tHEZr0JwaZJ4Ucka/MA6aShYWKwhkItlkiM0hF7rZDwczpLGYu7QCuk93W66IO8R&#10;8SGAtiiUkBsrLmtpQoeKUkMgSr5SzvNVO21RSBFeFYWXgemME9PQntSE7H08k9US0hLBVUr0I8BD&#10;RrjHqQZlqOkt1AYCsEtU/0DVSqD1tggDYeukI9IqQixGw3vavK7AyZYLSe3drej+/8GKl4cdMpVn&#10;/IwkMVDTi998uP75/vPNt68/Pl3/+v4x2l+uGMVJrMb5lGrWZoe9590OI/NjgTUrtHLvaKtaLYgd&#10;O2Z8dj6bL6ZTzk7UZDI/m0x72eUxMEEJ5/PheEHdBSUsxpRJyEkHGIEd+vBc2ppFI+M+IKiyCmtr&#10;DD2vxa4ZHF740BX+KYjFxm6V1nQPqTasyfh4OhnGXkCrW9DKkFk7ou9NyRnokv6ECNjO761WeSyP&#10;1R7L/VojOwBt0mS7GD3d9HP+lRZ7b8BXXV4bimmQBlD6mclZODmSGBBt09drE+OyXdaeQ1S50zVa&#10;e5ufWrmT6NEitPL0Sxs37a5P9t2Puv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jCN2tsAAAAJ&#10;AQAADwAAAAAAAAABACAAAAAiAAAAZHJzL2Rvd25yZXYueG1sUEsBAhQAFAAAAAgAh07iQAnDDjAZ&#10;AgAA8AMAAA4AAAAAAAAAAQAgAAAAKgEAAGRycy9lMm9Eb2MueG1sUEsFBgAAAAAGAAYAWQEAALUF&#10;AAAAAA==&#10;">
                      <v:fill on="f" focussize="0,0"/>
                      <v:stroke weight="2pt" color="#4F81BD" joinstyle="round" endarrow="open"/>
                      <v:imagedata o:title=""/>
                      <o:lock v:ext="edit" aspectratio="f"/>
                    </v:shape>
                  </w:pict>
                </mc:Fallback>
              </mc:AlternateContent>
            </w:r>
            <w:r>
              <w:rPr>
                <w:rFonts w:hint="eastAsia" w:ascii="方正仿宋_GB2312" w:hAnsi="方正仿宋_GB2312" w:eastAsia="方正仿宋_GB2312" w:cs="方正仿宋_GB2312"/>
                <w:sz w:val="30"/>
                <w:szCs w:val="30"/>
                <w:vertAlign w:val="baseline"/>
                <w:lang w:val="en-US" w:eastAsia="zh-CN"/>
              </w:rPr>
              <w:t>判断</w:t>
            </w:r>
          </w:p>
          <w:p w14:paraId="38AC44A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00" w:firstLineChars="200"/>
              <w:jc w:val="both"/>
              <w:textAlignment w:val="auto"/>
              <w:rPr>
                <w:rFonts w:hint="eastAsia" w:ascii="方正仿宋_GB2312" w:hAnsi="方正仿宋_GB2312" w:eastAsia="方正仿宋_GB2312" w:cs="方正仿宋_GB2312"/>
                <w:sz w:val="30"/>
                <w:szCs w:val="30"/>
                <w:vertAlign w:val="baseline"/>
                <w:lang w:val="en-US" w:eastAsia="zh-CN"/>
              </w:rPr>
            </w:pPr>
            <w:r>
              <w:rPr>
                <w:rFonts w:hint="default"/>
                <w:sz w:val="30"/>
              </w:rPr>
              <mc:AlternateContent>
                <mc:Choice Requires="wps">
                  <w:drawing>
                    <wp:anchor distT="0" distB="0" distL="114300" distR="114300" simplePos="0" relativeHeight="251670528" behindDoc="0" locked="0" layoutInCell="1" allowOverlap="1">
                      <wp:simplePos x="0" y="0"/>
                      <wp:positionH relativeFrom="column">
                        <wp:posOffset>1302385</wp:posOffset>
                      </wp:positionH>
                      <wp:positionV relativeFrom="paragraph">
                        <wp:posOffset>250825</wp:posOffset>
                      </wp:positionV>
                      <wp:extent cx="3810" cy="340360"/>
                      <wp:effectExtent l="12700" t="0" r="21590" b="2540"/>
                      <wp:wrapNone/>
                      <wp:docPr id="28" name="直接连接符 28"/>
                      <wp:cNvGraphicFramePr/>
                      <a:graphic xmlns:a="http://schemas.openxmlformats.org/drawingml/2006/main">
                        <a:graphicData uri="http://schemas.microsoft.com/office/word/2010/wordprocessingShape">
                          <wps:wsp>
                            <wps:cNvCnPr>
                              <a:stCxn id="22" idx="2"/>
                            </wps:cNvCnPr>
                            <wps:spPr>
                              <a:xfrm flipH="1">
                                <a:off x="6371590" y="3843020"/>
                                <a:ext cx="3810" cy="340360"/>
                              </a:xfrm>
                              <a:prstGeom prst="line">
                                <a:avLst/>
                              </a:prstGeom>
                              <a:noFill/>
                              <a:ln w="25400" cap="flat" cmpd="sng" algn="ctr">
                                <a:solidFill>
                                  <a:srgbClr val="4F81BD"/>
                                </a:solidFill>
                                <a:prstDash val="solid"/>
                              </a:ln>
                              <a:effectLst/>
                            </wps:spPr>
                            <wps:bodyPr/>
                          </wps:wsp>
                        </a:graphicData>
                      </a:graphic>
                    </wp:anchor>
                  </w:drawing>
                </mc:Choice>
                <mc:Fallback>
                  <w:pict>
                    <v:line id="_x0000_s1026" o:spid="_x0000_s1026" o:spt="20" style="position:absolute;left:0pt;flip:x;margin-left:102.55pt;margin-top:19.75pt;height:26.8pt;width:0.3pt;z-index:251670528;mso-width-relative:page;mso-height-relative:page;" filled="f" stroked="t" coordsize="21600,21600" o:gfxdata="UEsDBAoAAAAAAIdO4kAAAAAAAAAAAAAAAAAEAAAAZHJzL1BLAwQUAAAACACHTuJAe51bmtgAAAAJ&#10;AQAADwAAAGRycy9kb3ducmV2LnhtbE2PwU7DMAyG70i8Q2QkbixJR4GWpjtM4oiABoG4ZU1oyxqn&#10;arKtvD3mBEfbn35/f7VZ/MiObo5DQAVyJYA5bIMdsFPwqh+u7oDFZNCaMaBT8O0ibOrzs8qUNpzw&#10;xR2b1DEKwVgaBX1KU8l5bHvnTVyFySHdPsPsTaJx7ridzYnC/cgzIW64NwPSh95Mbtu7dt8cvIKP&#10;5fHruXkrtL7ePu2zIdcyvWulLi+kuAeW3JL+YPjVJ3WoyWkXDmgjGxVkIpeEKlgXOTACaHELbKeg&#10;WEvgdcX/N6h/AFBLAwQUAAAACACHTuJAFHisTQgCAADqAwAADgAAAGRycy9lMm9Eb2MueG1srVPN&#10;jtMwEL4j8Q6W7zTpz5YSNV2JVoUDgkosD+A6TmLJf/J4m/YleAEkbnDiuHfehuUxduyE7bJc9sDF&#10;sTPffJ7vm/Hy8qgVOQgP0pqSjkc5JcJwW0nTlPTT1fbFghIIzFRMWSNKehJAL1fPny07V4iJba2q&#10;hCdIYqDoXEnbEFyRZcBboRmMrBMGg7X1mgU8+iarPOuQXatskufzrLO+ct5yAYB/N32QDoz+KYS2&#10;riUXG8uvtTChZ/VCsYCSoJUO6CpVW9eChw91DSIQVVJUGtKKl+B+H9dstWRF45lrJR9KYE8p4ZEm&#10;zaTBS++pNiwwcu3lP1Racm/B1mHErc56IckRVDHOH3nzsWVOJC1oNbh70+H/0fL3h50nsirpBPtu&#10;mMaO3365+fX52++fX3G9/fGdYARt6hwUiF6bnY9CIayPpk+cUPwekSHCsr9w8QCuzzjWXpNaSfcW&#10;xy6ZhfIJ5s2nL8cXr7Ajp5JOF7NpPhn6Io6BcARMF2OM8hie5dN5imasiISxFOchvBFWk7gpqZIm&#10;msYKdngHIZZ0hsTfxm6lUqnxypAO676Y5ZGf4TTXOEW41Q4dAdNQwlSDz4QHnyjBKlnF9GSBb/Zr&#10;5cmB4XDNtovx601yAM15CItVbRi0PS6FBpgykUakMR1KPRsWd3tbnXb+j6s4AknMMK5xxh6ek/fn&#10;J7q6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udW5rYAAAACQEAAA8AAAAAAAAAAQAgAAAAIgAA&#10;AGRycy9kb3ducmV2LnhtbFBLAQIUABQAAAAIAIdO4kAUeKxNCAIAAOoDAAAOAAAAAAAAAAEAIAAA&#10;ACcBAABkcnMvZTJvRG9jLnhtbFBLBQYAAAAABgAGAFkBAAChBQAAAAA=&#10;">
                      <v:fill on="f" focussize="0,0"/>
                      <v:stroke weight="2pt" color="#4F81BD" joinstyle="round"/>
                      <v:imagedata o:title=""/>
                      <o:lock v:ext="edit" aspectratio="f"/>
                    </v:line>
                  </w:pict>
                </mc:Fallback>
              </mc:AlternateContent>
            </w:r>
          </w:p>
          <w:p w14:paraId="1E06CCA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960" w:firstLineChars="400"/>
              <w:jc w:val="both"/>
              <w:textAlignment w:val="auto"/>
              <w:rPr>
                <w:rFonts w:hint="default" w:ascii="方正仿宋_GB2312" w:hAnsi="方正仿宋_GB2312" w:eastAsia="方正仿宋_GB2312" w:cs="方正仿宋_GB2312"/>
                <w:sz w:val="24"/>
                <w:szCs w:val="24"/>
                <w:vertAlign w:val="baseline"/>
                <w:lang w:val="en-US" w:eastAsia="zh-CN"/>
              </w:rPr>
            </w:pPr>
            <w:r>
              <w:rPr>
                <w:rFonts w:hint="default"/>
                <w:sz w:val="24"/>
              </w:rPr>
              <mc:AlternateContent>
                <mc:Choice Requires="wps">
                  <w:drawing>
                    <wp:anchor distT="0" distB="0" distL="114300" distR="114300" simplePos="0" relativeHeight="251671552" behindDoc="0" locked="0" layoutInCell="1" allowOverlap="1">
                      <wp:simplePos x="0" y="0"/>
                      <wp:positionH relativeFrom="column">
                        <wp:posOffset>1310005</wp:posOffset>
                      </wp:positionH>
                      <wp:positionV relativeFrom="paragraph">
                        <wp:posOffset>231775</wp:posOffset>
                      </wp:positionV>
                      <wp:extent cx="1555750" cy="9525"/>
                      <wp:effectExtent l="0" t="48260" r="6350" b="56515"/>
                      <wp:wrapNone/>
                      <wp:docPr id="29" name="直接箭头连接符 29"/>
                      <wp:cNvGraphicFramePr/>
                      <a:graphic xmlns:a="http://schemas.openxmlformats.org/drawingml/2006/main">
                        <a:graphicData uri="http://schemas.microsoft.com/office/word/2010/wordprocessingShape">
                          <wps:wsp>
                            <wps:cNvCnPr/>
                            <wps:spPr>
                              <a:xfrm>
                                <a:off x="6367145" y="4214495"/>
                                <a:ext cx="1555750" cy="9525"/>
                              </a:xfrm>
                              <a:prstGeom prst="straightConnector1">
                                <a:avLst/>
                              </a:prstGeom>
                              <a:noFill/>
                              <a:ln w="25400" cap="flat" cmpd="sng" algn="ctr">
                                <a:solidFill>
                                  <a:srgbClr val="4F81BD"/>
                                </a:solidFill>
                                <a:prstDash val="solid"/>
                                <a:tailEnd type="arrow"/>
                              </a:ln>
                              <a:effectLst/>
                            </wps:spPr>
                            <wps:bodyPr/>
                          </wps:wsp>
                        </a:graphicData>
                      </a:graphic>
                    </wp:anchor>
                  </w:drawing>
                </mc:Choice>
                <mc:Fallback>
                  <w:pict>
                    <v:shape id="_x0000_s1026" o:spid="_x0000_s1026" o:spt="32" type="#_x0000_t32" style="position:absolute;left:0pt;margin-left:103.15pt;margin-top:18.25pt;height:0.75pt;width:122.5pt;z-index:251671552;mso-width-relative:page;mso-height-relative:page;" filled="f" stroked="t" coordsize="21600,21600" o:gfxdata="UEsDBAoAAAAAAIdO4kAAAAAAAAAAAAAAAAAEAAAAZHJzL1BLAwQUAAAACACHTuJAK38eutoAAAAJ&#10;AQAADwAAAGRycy9kb3ducmV2LnhtbE2Py07DMBBF90j8gzVI7KidlqZVGqcLBFQCFqVl0eU0dh4l&#10;Hkex+4CvZ1jBcu4c3TmTLy+uEyc7hNaThmSkQFgqvWmp1vCxfbqbgwgRyWDnyWr4sgGWxfVVjpnx&#10;Z3q3p02sBZdQyFBDE2OfSRnKxjoMI99b4l3lB4eRx6GWZsAzl7tOjpVKpcOW+EKDvX1obPm5OToN&#10;3zsM27fVy6F6XbfP69mhelzNKq1vbxK1ABHtJf7B8KvP6lCw094fyQTRaRirdMKohkk6BcHA/TTh&#10;YM/BXIEscvn/g+IHUEsDBBQAAAAIAIdO4kByCTiFFAIAAOcDAAAOAAAAZHJzL2Uyb0RvYy54bWyt&#10;U82O0zAQviPxDpbvNE1putuq6Uq0lAuCSsADuI6TWPKfxt6mfQleAIkTcAJOe+dpYHkMxk5YluWy&#10;By7OTMbzzXzfjJcXR63IQYCX1pQ0H40pEYbbSpqmpG9ebx+dU+IDMxVT1oiSnoSnF6uHD5adW4iJ&#10;ba2qBBAEMX7RuZK2IbhFlnneCs38yDphMFhb0CygC01WAesQXatsMh7Pss5C5cBy4T3+3fRBOiDC&#10;fQBtXUsuNpZfamFCjwpCsYCUfCudp6vUbV0LHl7WtReBqJIi05BOLIL2Pp7ZaskWDTDXSj60wO7T&#10;wh1OmkmDRW+gNiwwcgnyHygtOVhv6zDiVmc9kaQIssjHd7R51TInEheU2rsb0f3/g+UvDjsgsirp&#10;ZE6JYRonfv3u6sfbj9dfv3z/cPXz2/tof/5EMI5idc4vMGdtdjB43u0gMj/WoOMXOZFjSWePZ2f5&#10;tKDkVNLpJJ9O50UvtjgGwvFCXhTFWYFz4HhjXkxSOPuD48CHZ8JqEo2S+gBMNm1YW2NwqhbypDc7&#10;PPcBO8HE3wmxCWO3Uqk0XGVIh+yK6TjWYrixNW4Kmtoha28aSphq8CnwAAnSWyWrmB6BPDT7tQJy&#10;YLhA0+15/mQTaWC5v67F2hvm2/5eCvVsA5PqqalIODlUlgHYbshXJuKLtKMDhyhuL2e09rY6JZWz&#10;6OH8U9lhV+OC3fbRvv0+V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K38eutoAAAAJAQAADwAA&#10;AAAAAAABACAAAAAiAAAAZHJzL2Rvd25yZXYueG1sUEsBAhQAFAAAAAgAh07iQHIJOIUUAgAA5wMA&#10;AA4AAAAAAAAAAQAgAAAAKQEAAGRycy9lMm9Eb2MueG1sUEsFBgAAAAAGAAYAWQEAAK8FAAAAAA==&#10;">
                      <v:fill on="f" focussize="0,0"/>
                      <v:stroke weight="2pt" color="#4F81BD" joinstyle="round" endarrow="open"/>
                      <v:imagedata o:title=""/>
                      <o:lock v:ext="edit" aspectratio="f"/>
                    </v:shape>
                  </w:pict>
                </mc:Fallback>
              </mc:AlternateContent>
            </w:r>
            <w:r>
              <w:rPr>
                <w:rFonts w:hint="eastAsia" w:ascii="方正仿宋_GB2312" w:hAnsi="方正仿宋_GB2312" w:eastAsia="方正仿宋_GB2312" w:cs="方正仿宋_GB2312"/>
                <w:sz w:val="24"/>
                <w:szCs w:val="24"/>
                <w:vertAlign w:val="baseline"/>
                <w:lang w:val="en-US" w:eastAsia="zh-CN"/>
              </w:rPr>
              <w:t>未通过</w:t>
            </w:r>
          </w:p>
          <w:p w14:paraId="4F21F4E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0"/>
                <w:szCs w:val="30"/>
                <w:vertAlign w:val="baseline"/>
                <w:lang w:val="en-US" w:eastAsia="zh-CN"/>
              </w:rPr>
            </w:pPr>
          </w:p>
        </w:tc>
        <w:tc>
          <w:tcPr>
            <w:tcW w:w="3383" w:type="dxa"/>
            <w:vAlign w:val="center"/>
          </w:tcPr>
          <w:p w14:paraId="15CFB9D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300" w:firstLineChars="100"/>
              <w:jc w:val="both"/>
              <w:textAlignment w:val="auto"/>
              <w:rPr>
                <w:rFonts w:hint="eastAsia" w:ascii="方正仿宋_GB2312" w:hAnsi="方正仿宋_GB2312" w:eastAsia="方正仿宋_GB2312" w:cs="方正仿宋_GB2312"/>
                <w:sz w:val="30"/>
                <w:szCs w:val="30"/>
                <w:vertAlign w:val="baseline"/>
                <w:lang w:val="en-US" w:eastAsia="zh-CN"/>
              </w:rPr>
            </w:pPr>
          </w:p>
          <w:p w14:paraId="594E4BC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300" w:firstLineChars="100"/>
              <w:jc w:val="both"/>
              <w:textAlignment w:val="auto"/>
              <w:rPr>
                <w:rFonts w:hint="eastAsia" w:ascii="方正仿宋_GB2312" w:hAnsi="方正仿宋_GB2312" w:eastAsia="方正仿宋_GB2312" w:cs="方正仿宋_GB2312"/>
                <w:sz w:val="30"/>
                <w:szCs w:val="30"/>
                <w:vertAlign w:val="baseline"/>
                <w:lang w:val="en-US" w:eastAsia="zh-CN"/>
              </w:rPr>
            </w:pPr>
          </w:p>
          <w:p w14:paraId="3F81C7D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300" w:firstLineChars="100"/>
              <w:jc w:val="both"/>
              <w:textAlignment w:val="auto"/>
              <w:rPr>
                <w:rFonts w:hint="eastAsia"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mc:AlternateContent>
                <mc:Choice Requires="wps">
                  <w:drawing>
                    <wp:anchor distT="0" distB="0" distL="114300" distR="114300" simplePos="0" relativeHeight="251664384" behindDoc="1" locked="0" layoutInCell="1" allowOverlap="1">
                      <wp:simplePos x="0" y="0"/>
                      <wp:positionH relativeFrom="column">
                        <wp:posOffset>166370</wp:posOffset>
                      </wp:positionH>
                      <wp:positionV relativeFrom="paragraph">
                        <wp:posOffset>335915</wp:posOffset>
                      </wp:positionV>
                      <wp:extent cx="1273810" cy="496570"/>
                      <wp:effectExtent l="12700" t="12700" r="27940" b="24130"/>
                      <wp:wrapNone/>
                      <wp:docPr id="20" name="圆角矩形 20"/>
                      <wp:cNvGraphicFramePr/>
                      <a:graphic xmlns:a="http://schemas.openxmlformats.org/drawingml/2006/main">
                        <a:graphicData uri="http://schemas.microsoft.com/office/word/2010/wordprocessingShape">
                          <wps:wsp>
                            <wps:cNvSpPr/>
                            <wps:spPr>
                              <a:xfrm>
                                <a:off x="0" y="0"/>
                                <a:ext cx="1273810" cy="496570"/>
                              </a:xfrm>
                              <a:prstGeom prst="roundRect">
                                <a:avLst/>
                              </a:prstGeom>
                              <a:gradFill>
                                <a:gsLst>
                                  <a:gs pos="2000">
                                    <a:srgbClr val="EDE9CE"/>
                                  </a:gs>
                                  <a:gs pos="68000">
                                    <a:srgbClr val="F4DE7B"/>
                                  </a:gs>
                                  <a:gs pos="100000">
                                    <a:srgbClr val="FACF28"/>
                                  </a:gs>
                                </a:gsLst>
                                <a:lin ang="162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3.1pt;margin-top:26.45pt;height:39.1pt;width:100.3pt;z-index:-251652096;v-text-anchor:middle;mso-width-relative:page;mso-height-relative:page;" fillcolor="#EDE9CE" filled="t" stroked="t" coordsize="21600,21600" arcsize="0.166666666666667" o:gfxdata="UEsDBAoAAAAAAIdO4kAAAAAAAAAAAAAAAAAEAAAAZHJzL1BLAwQUAAAACACHTuJA6YySttcAAAAJ&#10;AQAADwAAAGRycy9kb3ducmV2LnhtbE2Py07DMBBF90j8gzVI7KgTIyIIcboo6qqqgIJYT+MhSetH&#10;iN2k/D3DCpaje3Tn3Gp5dlZMNMY+eA35IgNBvgmm962G97f1zT2ImNAbtMGThm+KsKwvLyosTZj9&#10;K0271Aou8bFEDV1KQyllbDpyGBdhIM/ZZxgdJj7HVpoRZy53VqosK6TD3vOHDgdaddQcdyenwR3t&#10;8HUI03a1xueX6TBvPrZPG62vr/LsEUSic/qD4Vef1aFmp304eROF1aAKxaSGO/UAgnOlCp6yZ/A2&#10;z0HWlfy/oP4BUEsDBBQAAAAIAIdO4kDwMXpN0gIAAMoFAAAOAAAAZHJzL2Uyb0RvYy54bWytVMtu&#10;EzEU3SPxD5b3NJk0bzWpQh4IqdCKglg7Hk9mJI9tbOdRPoAPYI2ExAbxEXxOBZ/BsWeahpJFF2xm&#10;rn3vPfY5vveene9KSTbCukKrEU1OmpQIxXVaqNWIvnu7eNanxHmmUia1EiN6Ixw9Hz99crY1Q9HS&#10;uZapsAQgyg23ZkRz782w0XA8FyVzJ9oIBWembck8lnbVSC3bAr2UjVaz2W1stU2N1Vw4h91Z5aQ1&#10;on0MoM6ygouZ5utSKF+hWiGZByWXF8bRcbxtlgnuL7PMCU/kiIKpj18cAnsZvo3xGRuuLDN5wesr&#10;sMdc4QGnkhUKh+6hZswzsrbFP1Blwa12OvMnXJeNikhUBCyS5gNtrnNmROQCqZ3Zi+7+Hyx/vbmy&#10;pEhHtAVJFCvx4rdfPv3+/vnX1x+3P78RbEOjrXFDhF6bK1uvHMxAeJfZMvxBheyirjd7XcXOE47N&#10;pNU77SfA5/C1B91OL4I27rONdf6F0CUJxohavVbpGzxe1JRtLpzHsYi/i6ulTheFlNF2CKkMYjT0&#10;QaU1Y7Kzq+VUWrJhqID5bD6YzgMhYK3cYUK3fzRj0Z7Ne8+PZiRIOHbIYjJdtPoHKfGs+n6yUISF&#10;Tku64YrIJ44zKfAAyV2KZXteUpEtyHTaIZAztFuGModZGmQ4taKEyRX6mHtb0dWy2Gf/xf20120O&#10;WjFIrstXOq0k6XXCJSpF6viojjsECrLPmMurlOiqU6QKIorYafUrhVqpqiNYS53eoMKsxrMGsoYv&#10;CqBdMOevmEWvYRPTyF/ik0kNtrq2KMm1/XhsP8SjBeClZIvehRIf1swKSuRLhccfJO02YH1ctDu9&#10;UNr20LM89Kh1OdUojiTeLpoh3ss7M7O6fI+hNQmnwsUUx9mV5vVi6quZgrHHxWQSw9DghvkLdW14&#10;AA86KT1Ze50VsZrv1YHgYYEWrwqzGkdhhhyuY9T9CB7/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OmMkrbXAAAACQEAAA8AAAAAAAAAAQAgAAAAIgAAAGRycy9kb3ducmV2LnhtbFBLAQIUABQAAAAI&#10;AIdO4kDwMXpN0gIAAMoFAAAOAAAAAAAAAAEAIAAAACYBAABkcnMvZTJvRG9jLnhtbFBLBQYAAAAA&#10;BgAGAFkBAABqBgAAAAA=&#10;">
                      <v:fill type="gradient" on="t" color2="#FACF28" colors="1311f #EDE9CE;44564f #F4DE7B;65536f #FACF28" angle="180" focus="100%" focussize="0,0" rotate="t"/>
                      <v:stroke weight="2pt" color="#29486E" joinstyle="round"/>
                      <v:imagedata o:title=""/>
                      <o:lock v:ext="edit" aspectratio="f"/>
                    </v:roundrect>
                  </w:pict>
                </mc:Fallback>
              </mc:AlternateContent>
            </w:r>
          </w:p>
          <w:p w14:paraId="3F07105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300" w:firstLineChars="100"/>
              <w:jc w:val="both"/>
              <w:textAlignment w:val="auto"/>
              <w:rPr>
                <w:rFonts w:hint="eastAsia"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w:t>出具许可决定</w:t>
            </w:r>
          </w:p>
          <w:p w14:paraId="5952A51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mc:AlternateContent>
                <mc:Choice Requires="wps">
                  <w:drawing>
                    <wp:anchor distT="0" distB="0" distL="114300" distR="114300" simplePos="0" relativeHeight="251665408" behindDoc="1" locked="0" layoutInCell="1" allowOverlap="1">
                      <wp:simplePos x="0" y="0"/>
                      <wp:positionH relativeFrom="column">
                        <wp:posOffset>159385</wp:posOffset>
                      </wp:positionH>
                      <wp:positionV relativeFrom="paragraph">
                        <wp:posOffset>348615</wp:posOffset>
                      </wp:positionV>
                      <wp:extent cx="1615440" cy="496570"/>
                      <wp:effectExtent l="12700" t="12700" r="29210" b="24130"/>
                      <wp:wrapNone/>
                      <wp:docPr id="21" name="圆角矩形 21"/>
                      <wp:cNvGraphicFramePr/>
                      <a:graphic xmlns:a="http://schemas.openxmlformats.org/drawingml/2006/main">
                        <a:graphicData uri="http://schemas.microsoft.com/office/word/2010/wordprocessingShape">
                          <wps:wsp>
                            <wps:cNvSpPr/>
                            <wps:spPr>
                              <a:xfrm>
                                <a:off x="0" y="0"/>
                                <a:ext cx="1615440" cy="496570"/>
                              </a:xfrm>
                              <a:prstGeom prst="roundRect">
                                <a:avLst/>
                              </a:prstGeom>
                              <a:gradFill>
                                <a:gsLst>
                                  <a:gs pos="2000">
                                    <a:srgbClr val="EDE9CE"/>
                                  </a:gs>
                                  <a:gs pos="68000">
                                    <a:srgbClr val="F4DE7B"/>
                                  </a:gs>
                                  <a:gs pos="100000">
                                    <a:srgbClr val="FACF28"/>
                                  </a:gs>
                                </a:gsLst>
                                <a:lin ang="162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55pt;margin-top:27.45pt;height:39.1pt;width:127.2pt;z-index:-251651072;v-text-anchor:middle;mso-width-relative:page;mso-height-relative:page;" fillcolor="#EDE9CE" filled="t" stroked="t" coordsize="21600,21600" arcsize="0.166666666666667" o:gfxdata="UEsDBAoAAAAAAIdO4kAAAAAAAAAAAAAAAAAEAAAAZHJzL1BLAwQUAAAACACHTuJAPWqJw9gAAAAJ&#10;AQAADwAAAGRycy9kb3ducmV2LnhtbE2PwU7DMBBE70j8g7VI3KiTlAANcXoo6qmqgII4u/GSpLXX&#10;IXaT8vcsJziu5mnmbbk8OytGHELnSUE6S0Ag1d501Ch4f1vfPIAIUZPR1hMq+MYAy+ryotSF8RO9&#10;4riLjeASCoVW0MbYF1KGukWnw8z3SJx9+sHpyOfQSDPoicudlVmS3EmnO+KFVve4arE+7k5OgTva&#10;/uvgx+1qrZ9fxsO0+dg+bZS6vkqTRxARz/EPhl99VoeKnfb+RCYIqyDLUyYV5LcLEJxn94scxJ7B&#10;+TwFWZXy/wfVD1BLAwQUAAAACACHTuJAze3EaNICAADKBQAADgAAAGRycy9lMm9Eb2MueG1srVTL&#10;bhMxFN0j8Q+W93QyIY8malKFPBBSoRUFsXY8nsxIHtvYzqN8AB/AGgmJDeIj+JwKPoNjzzQNJQsW&#10;bGaufZ/n+N57dr6rJNkI60qtRjQ9aVEiFNdZqVYj+vbN4skpJc4zlTGplRjRG+Ho+fjxo7OtGYq2&#10;LrTMhCUIotxwa0a08N4Mk8TxQlTMnWgjFJS5thXzONpVklm2RfRKJu1Wq5dstc2M1Vw4h9tZraRN&#10;RPsvAXWel1zMNF9XQvk6qhWSeUByRWkcHcdq81xwf5nnTngiRxRIffwiCeRl+CbjMzZcWWaKkjcl&#10;sH8p4QGmipUKSfehZswzsrblX6GqklvtdO5PuK6SGkhkBCjS1gNurgtmRMQCqp3Zk+7+X1j+anNl&#10;SZmNaDulRLEKL377+eOvb59+fvl+++MrwTU42ho3hOm1ubLNyUEMgHe5rcIfUMgu8nqz51XsPOG4&#10;THtpt9MB5Ry6zqDX7Ufik3tvY51/LnRFgjCiVq9V9hqPFzllmwvnkRb2d3YN1dmilDLKDia1QIwG&#10;P+i0VnR2drWcSks2DB0wn80H03kAhFgrd+jQOz3qsejM5v1nRz1SOBxLsphMF+3TA5eYq6lPloqw&#10;MGlpL5QIf+I4kwIPEIkOtpbtcUlFtgDT7QRDzjBuOdocYmXg4dSKEiZXmGPubQ1Xy3Lv/Qf2p/1e&#10;a9CORnJdvdRZTUm/G4qoGWnsIzvuMFCgfcZcUbtEVeMiVSBRxElrXin0St0dQVrq7AYdZjWeNYA1&#10;fFEi2gVz/opZzBousY38JT651ECrG4mSQtsPx+6DPUYAWkq2mF0w8X7NrKBEvlB4/EEau83HQ6fb&#10;byOHPdQsDzVqXU01mgP9j+qiGOy9vBNzq6t3WFqTkBUqpjhy15w3h6mvdwrWHheTSTTDgBvmL9S1&#10;4SF44EnpydrrvIzdfM8OCA8HjHjdmPU6Cjvk8Byt7lfw+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A9aonD2AAAAAkBAAAPAAAAAAAAAAEAIAAAACIAAABkcnMvZG93bnJldi54bWxQSwECFAAUAAAA&#10;CACHTuJAze3EaNICAADKBQAADgAAAAAAAAABACAAAAAnAQAAZHJzL2Uyb0RvYy54bWxQSwUGAAAA&#10;AAYABgBZAQAAawYAAAAA&#10;">
                      <v:fill type="gradient" on="t" color2="#FACF28" colors="1311f #EDE9CE;44564f #F4DE7B;65536f #FACF28" angle="180" focus="100%" focussize="0,0" rotate="t"/>
                      <v:stroke weight="2pt" color="#29486E" joinstyle="round"/>
                      <v:imagedata o:title=""/>
                      <o:lock v:ext="edit" aspectratio="f"/>
                    </v:roundrect>
                  </w:pict>
                </mc:Fallback>
              </mc:AlternateContent>
            </w:r>
          </w:p>
          <w:p w14:paraId="30837D1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300" w:firstLineChars="100"/>
              <w:jc w:val="both"/>
              <w:textAlignment w:val="auto"/>
              <w:rPr>
                <w:rFonts w:hint="default"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w:t>出具不予许可决定</w:t>
            </w:r>
          </w:p>
        </w:tc>
      </w:tr>
      <w:tr w14:paraId="59521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4" w:hRule="atLeast"/>
        </w:trPr>
        <w:tc>
          <w:tcPr>
            <w:tcW w:w="1026" w:type="dxa"/>
            <w:vAlign w:val="center"/>
          </w:tcPr>
          <w:p w14:paraId="6D2F8DC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2"/>
                <w:szCs w:val="32"/>
                <w:vertAlign w:val="baseline"/>
                <w:lang w:val="en-US" w:eastAsia="zh-CN"/>
              </w:rPr>
            </w:pPr>
            <w:r>
              <w:rPr>
                <w:rFonts w:hint="eastAsia" w:ascii="方正仿宋_GB2312" w:hAnsi="方正仿宋_GB2312" w:eastAsia="方正仿宋_GB2312" w:cs="方正仿宋_GB2312"/>
                <w:sz w:val="32"/>
                <w:szCs w:val="32"/>
                <w:vertAlign w:val="baseline"/>
                <w:lang w:val="en-US" w:eastAsia="zh-CN"/>
              </w:rPr>
              <w:t>免审即批流程</w:t>
            </w:r>
          </w:p>
        </w:tc>
        <w:tc>
          <w:tcPr>
            <w:tcW w:w="2261" w:type="dxa"/>
            <w:vAlign w:val="center"/>
          </w:tcPr>
          <w:p w14:paraId="7F112FA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sz w:val="30"/>
                <w:szCs w:val="30"/>
                <w:vertAlign w:val="baseline"/>
                <w:lang w:val="en-US" w:eastAsia="zh-CN"/>
              </w:rPr>
            </w:pPr>
          </w:p>
          <w:p w14:paraId="37132BC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sz w:val="30"/>
                <w:szCs w:val="30"/>
                <w:vertAlign w:val="baseline"/>
                <w:lang w:val="en-US" w:eastAsia="zh-CN"/>
              </w:rPr>
            </w:pPr>
          </w:p>
          <w:p w14:paraId="77D51C3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0"/>
                <w:szCs w:val="30"/>
                <w:vertAlign w:val="baseline"/>
                <w:lang w:val="en-US" w:eastAsia="zh-CN"/>
              </w:rPr>
            </w:pPr>
            <w:r>
              <w:rPr>
                <w:rFonts w:hint="default"/>
                <w:sz w:val="30"/>
              </w:rPr>
              <mc:AlternateContent>
                <mc:Choice Requires="wps">
                  <w:drawing>
                    <wp:anchor distT="0" distB="0" distL="114300" distR="114300" simplePos="0" relativeHeight="251673600" behindDoc="0" locked="0" layoutInCell="1" allowOverlap="1">
                      <wp:simplePos x="0" y="0"/>
                      <wp:positionH relativeFrom="column">
                        <wp:posOffset>1116965</wp:posOffset>
                      </wp:positionH>
                      <wp:positionV relativeFrom="paragraph">
                        <wp:posOffset>198755</wp:posOffset>
                      </wp:positionV>
                      <wp:extent cx="868045" cy="10160"/>
                      <wp:effectExtent l="0" t="55880" r="8255" b="48260"/>
                      <wp:wrapNone/>
                      <wp:docPr id="34" name="直接箭头连接符 34"/>
                      <wp:cNvGraphicFramePr/>
                      <a:graphic xmlns:a="http://schemas.openxmlformats.org/drawingml/2006/main">
                        <a:graphicData uri="http://schemas.microsoft.com/office/word/2010/wordprocessingShape">
                          <wps:wsp>
                            <wps:cNvCnPr/>
                            <wps:spPr>
                              <a:xfrm flipV="1">
                                <a:off x="2403475" y="5582920"/>
                                <a:ext cx="868045" cy="10160"/>
                              </a:xfrm>
                              <a:prstGeom prst="straightConnector1">
                                <a:avLst/>
                              </a:prstGeom>
                              <a:noFill/>
                              <a:ln w="25400" cap="flat" cmpd="sng" algn="ctr">
                                <a:solidFill>
                                  <a:srgbClr val="4F81BD"/>
                                </a:solidFill>
                                <a:prstDash val="solid"/>
                                <a:tailEnd type="arrow"/>
                              </a:ln>
                              <a:effectLst/>
                            </wps:spPr>
                            <wps:bodyPr/>
                          </wps:wsp>
                        </a:graphicData>
                      </a:graphic>
                    </wp:anchor>
                  </w:drawing>
                </mc:Choice>
                <mc:Fallback>
                  <w:pict>
                    <v:shape id="_x0000_s1026" o:spid="_x0000_s1026" o:spt="32" type="#_x0000_t32" style="position:absolute;left:0pt;flip:y;margin-left:87.95pt;margin-top:15.65pt;height:0.8pt;width:68.35pt;z-index:251673600;mso-width-relative:page;mso-height-relative:page;" filled="f" stroked="t" coordsize="21600,21600" o:gfxdata="UEsDBAoAAAAAAIdO4kAAAAAAAAAAAAAAAAAEAAAAZHJzL1BLAwQUAAAACACHTuJAuhCwaNsAAAAJ&#10;AQAADwAAAGRycy9kb3ducmV2LnhtbE2Py07DMBBF90j9B2sqsUGt84BCQ5wuKnWBkFpoKyF2Tjwk&#10;UeNxGrsP/p5hBbu5mqM7Z/LF1XbijINvHSmIpxEIpMqZlmoF+91q8gTCB01Gd45QwTd6WBSjm1xn&#10;xl3oHc/bUAsuIZ9pBU0IfSalrxq02k9dj8S7LzdYHTgOtTSDvnC57WQSRTNpdUt8odE9LhusDtuT&#10;VZC83cuyP76uNuvavhz2n3f4gWulbsdx9Awi4DX8wfCrz+pQsFPpTmS86Dg/PswZVZDGKQgG0jiZ&#10;gSh5SOYgi1z+/6D4AVBLAwQUAAAACACHTuJAyEBpixoCAADxAwAADgAAAGRycy9lMm9Eb2MueG1s&#10;rVPNjtMwEL4j8Q6W7zRpNy2laroSLeWCoBI/d9dxEkv+09jbtC/BCyBxgj0Bp73zNLA8BmMnrJbl&#10;sgcu1jjj+Wa+b74sz49akYMAL60p6XiUUyIMt5U0TUnfvtk+mlPiAzMVU9aIkp6Ep+erhw+WnVuI&#10;iW2tqgQQBDF+0bmStiG4RZZ53grN/Mg6YTBZW9As4BWarALWIbpW2STPZ1lnoXJgufAev276JB0Q&#10;4T6Atq4lFxvLL7QwoUcFoVhASr6VztNVmrauBQ+v6tqLQFRJkWlIJzbBeB/PbLVkiwaYayUfRmD3&#10;GeEOJ82kwaY3UBsWGLkA+Q+Ulhyst3UYcauznkhSBFmM8zvavG6ZE4kLSu3djej+/8Hyl4cdEFmV&#10;9KygxDCNG7/+cPXz/efrb19/fLr69f1jjL9cEsyjWJ3zC6xZmx0MN+92EJkfa9CkVtK9Q1clLZAd&#10;OZZ0UuRnxeMpJaeSTqfzyZPJILs4BsLxwXw2zwvMc3wwzsezlM56xIjswIfnwmoSg5L6AEw2bVhb&#10;Y3C/Fvpu7PDCB5wJC/8UxGJjt1KptGZlSIfjTIsct88ZerdGz2CoHfL3pqGEqQZ/Ch4gEfBWySqW&#10;RyAPzX6tgBwYWqnYzsdPN1EQbPfXs9h7w3zbv0up3mSBSfXMVCScHGrMAGw31CsT8UVy68AhytwL&#10;G6O9rU5J7yze0Amp7eDaaLXbd4xv/6m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oQsGjbAAAA&#10;CQEAAA8AAAAAAAAAAQAgAAAAIgAAAGRycy9kb3ducmV2LnhtbFBLAQIUABQAAAAIAIdO4kDIQGmL&#10;GgIAAPEDAAAOAAAAAAAAAAEAIAAAACoBAABkcnMvZTJvRG9jLnhtbFBLBQYAAAAABgAGAFkBAAC2&#10;BQAAAAA=&#10;">
                      <v:fill on="f" focussize="0,0"/>
                      <v:stroke weight="2pt" color="#4F81BD" joinstyle="round" endarrow="open"/>
                      <v:imagedata o:title=""/>
                      <o:lock v:ext="edit" aspectratio="f"/>
                    </v:shape>
                  </w:pict>
                </mc:Fallback>
              </mc:AlternateContent>
            </w:r>
            <w:r>
              <w:rPr>
                <w:rFonts w:hint="default"/>
                <w:sz w:val="30"/>
              </w:rPr>
              <mc:AlternateContent>
                <mc:Choice Requires="wps">
                  <w:drawing>
                    <wp:anchor distT="0" distB="0" distL="114300" distR="114300" simplePos="0" relativeHeight="251660288" behindDoc="1" locked="0" layoutInCell="1" allowOverlap="1">
                      <wp:simplePos x="0" y="0"/>
                      <wp:positionH relativeFrom="column">
                        <wp:posOffset>215265</wp:posOffset>
                      </wp:positionH>
                      <wp:positionV relativeFrom="paragraph">
                        <wp:posOffset>5080</wp:posOffset>
                      </wp:positionV>
                      <wp:extent cx="914400" cy="406400"/>
                      <wp:effectExtent l="12700" t="12700" r="25400" b="19050"/>
                      <wp:wrapNone/>
                      <wp:docPr id="31" name="圆角矩形 31"/>
                      <wp:cNvGraphicFramePr/>
                      <a:graphic xmlns:a="http://schemas.openxmlformats.org/drawingml/2006/main">
                        <a:graphicData uri="http://schemas.microsoft.com/office/word/2010/wordprocessingShape">
                          <wps:wsp>
                            <wps:cNvSpPr/>
                            <wps:spPr>
                              <a:xfrm>
                                <a:off x="2060575" y="5540375"/>
                                <a:ext cx="914400" cy="406400"/>
                              </a:xfrm>
                              <a:prstGeom prst="roundRect">
                                <a:avLst/>
                              </a:prstGeom>
                              <a:gradFill>
                                <a:gsLst>
                                  <a:gs pos="50000">
                                    <a:srgbClr val="4BACC6"/>
                                  </a:gs>
                                  <a:gs pos="0">
                                    <a:srgbClr val="D2EAF1">
                                      <a:lumMod val="25000"/>
                                      <a:lumOff val="75000"/>
                                    </a:srgbClr>
                                  </a:gs>
                                  <a:gs pos="100000">
                                    <a:srgbClr val="3897B0">
                                      <a:lumMod val="85000"/>
                                    </a:srgbClr>
                                  </a:gs>
                                </a:gsLst>
                                <a:lin ang="54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6.95pt;margin-top:0.4pt;height:32pt;width:72pt;z-index:-251656192;v-text-anchor:middle;mso-width-relative:page;mso-height-relative:page;" fillcolor="#F4FAFC" filled="t" stroked="t" coordsize="21600,21600" arcsize="0.166666666666667" o:gfxdata="UEsDBAoAAAAAAIdO4kAAAAAAAAAAAAAAAAAEAAAAZHJzL1BLAwQUAAAACACHTuJASZY/nNQAAAAG&#10;AQAADwAAAGRycy9kb3ducmV2LnhtbE2OTU/DMBBE70j8B2uRuFEnLUpLyKYHBOKGRAGp3Bxnm0S1&#10;11HsfvDv2Z7gOJrRm1etz96pI01xCIyQzzJQxDa0A3cInx8vdytQMRlujQtMCD8UYV1fX1WmbMOJ&#10;3+m4SZ0SCMfSIPQpjaXW0fbkTZyFkVi6XZi8SRKnTreTOQncOz3PskJ7M7A89Gakp57sfnPwCPOd&#10;ft1aa7/ftnlTNM/jl+O9Q7y9ybNHUInO6W8MF31Rh1qcmnDgNiqHsFg8yBJB/C/tcimxQSjuV6Dr&#10;Sv/Xr38BUEsDBBQAAAAIAIdO4kANts9p7gIAACwGAAAOAAAAZHJzL2Uyb0RvYy54bWytVMtuEzEU&#10;3SPxD5b3NJN3G3VSpQlBSIVWFMTa8XiSkTy2sZ1H+QA+gDUSEhvER/A5FXwGx55Jmj5AXZDF5Pre&#10;63N9z30cn2xKSVbCukKrlDYPEkqE4jor1Dyl795Onx1S4jxTGZNaiZReCUdPhk+fHK/NQLT0QstM&#10;WAIQ5QZrk9KF92bQaDi+ECVzB9oIBWOubck8jnbeyCxbA72UjVaS9BprbTNjNRfOQTupjLRGtI8B&#10;1HlecDHRfFkK5StUKyTzSMktCuPoML42zwX353nuhCcypcjUxy+CQJ6Fb2N4zAZzy8yi4PUT2GOe&#10;cCenkhUKQXdQE+YZWdriHlRZcKudzv0B12WjSiQygiyayR1uLhfMiJgLqHZmR7r7f7D89erCkiJL&#10;abtJiWIlKn795dPv759/ff1x/fMbgRocrY0bwPXSXNj65CCGhDe5LcM/UiGblLaSXtLtdym5Smm3&#10;20nakCPHYuMJh8NRs9NJwD6HQyfpBRn2xg2Qsc6/ELokQUip1UuVvUEdI71sdeZ85b/1q1nPpoWU&#10;UXZwqQRiNKjqJvjF287OZ2NpyYqhGzqno/G4Vwefu/0bD3hPWs9H02ZEkcvylc4qkFYArxKEGq1W&#10;qftbNfKqg8Ycb4dphoc9EKt9eNQ/rfT7sQ7/AYo4823eslCEhWEG/TEAcZxJgRLHUgZXy3Z0SUXW&#10;KFvwRVEYBjrHIEEsDW44NaeEyTk2Bfe2IlHLYnf7FqPtfi85at3j6G9kuH2gUM0Jc4uKv2iqSyNV&#10;KI2Is1wXP3Rj1X9BmunsCj1sNboFOTjDpwXQzpjzF8ximqHEvvPn+ORSI1tdS5QstP34kD74Y8hg&#10;pWSN7QAmPiyZFZTIlwo9FbsY6yQeOt1+CzHsvmW2b1HLcqzRcpgwvC6Kwd/LrZhbXb7HWhyFqDAx&#10;xRG74rw+jH21tbBYuRiNohtWiGH+TF0aHsADT0qPll7nRRySG3bQfeGAJVL1YbXwwpbaP0evmyU/&#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AAAAAZHJzL1BLAQIUABQAAAAIAIdO4kBJlj+c1AAAAAYBAAAPAAAAAAAAAAEAIAAAACIAAABk&#10;cnMvZG93bnJldi54bWxQSwECFAAUAAAACACHTuJADbbPae4CAAAsBgAADgAAAAAAAAABACAAAAAj&#10;AQAAZHJzL2Uyb0RvYy54bWxQSwUGAAAAAAYABgBZAQAAgwYAAAAA&#10;">
                      <v:fill type="gradient" on="t" color2="#308096" colors="0f #F4FAFC;32768f #4BACC6;65536f #308096" focus="100%" focussize="0,0" rotate="t"/>
                      <v:stroke weight="2pt" color="#29486E" joinstyle="round"/>
                      <v:imagedata o:title=""/>
                      <o:lock v:ext="edit" aspectratio="f"/>
                    </v:roundrect>
                  </w:pict>
                </mc:Fallback>
              </mc:AlternateContent>
            </w:r>
            <w:r>
              <w:rPr>
                <w:rFonts w:hint="eastAsia" w:ascii="方正仿宋_GB2312" w:hAnsi="方正仿宋_GB2312" w:eastAsia="方正仿宋_GB2312" w:cs="方正仿宋_GB2312"/>
                <w:sz w:val="30"/>
                <w:szCs w:val="30"/>
                <w:vertAlign w:val="baseline"/>
                <w:lang w:val="en-US" w:eastAsia="zh-CN"/>
              </w:rPr>
              <w:t>企业申请</w:t>
            </w:r>
          </w:p>
        </w:tc>
        <w:tc>
          <w:tcPr>
            <w:tcW w:w="3513" w:type="dxa"/>
            <w:vAlign w:val="center"/>
          </w:tcPr>
          <w:p w14:paraId="24B4AD8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sz w:val="30"/>
                <w:szCs w:val="30"/>
                <w:vertAlign w:val="baseline"/>
                <w:lang w:val="en-US" w:eastAsia="zh-CN"/>
              </w:rPr>
            </w:pPr>
          </w:p>
          <w:p w14:paraId="2421B12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sz w:val="30"/>
                <w:szCs w:val="30"/>
                <w:vertAlign w:val="baseline"/>
                <w:lang w:val="en-US" w:eastAsia="zh-CN"/>
              </w:rPr>
            </w:pPr>
          </w:p>
          <w:p w14:paraId="54A6B5B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lang w:val="en-US" w:eastAsia="zh-CN"/>
              </w:rPr>
            </w:pPr>
            <w:r>
              <w:rPr>
                <w:rFonts w:hint="eastAsia" w:ascii="方正仿宋_GB2312" w:hAnsi="方正仿宋_GB2312" w:eastAsia="方正仿宋_GB2312" w:cs="方正仿宋_GB2312"/>
                <w:sz w:val="30"/>
                <w:szCs w:val="30"/>
                <w:vertAlign w:val="baseline"/>
                <w:lang w:val="en-US" w:eastAsia="zh-CN"/>
              </w:rPr>
              <mc:AlternateContent>
                <mc:Choice Requires="wps">
                  <w:drawing>
                    <wp:anchor distT="0" distB="0" distL="114300" distR="114300" simplePos="0" relativeHeight="251675648" behindDoc="1" locked="0" layoutInCell="1" allowOverlap="1">
                      <wp:simplePos x="0" y="0"/>
                      <wp:positionH relativeFrom="column">
                        <wp:posOffset>605790</wp:posOffset>
                      </wp:positionH>
                      <wp:positionV relativeFrom="paragraph">
                        <wp:posOffset>5080</wp:posOffset>
                      </wp:positionV>
                      <wp:extent cx="914400" cy="438785"/>
                      <wp:effectExtent l="12700" t="12700" r="25400" b="24765"/>
                      <wp:wrapNone/>
                      <wp:docPr id="32" name="圆角矩形 32"/>
                      <wp:cNvGraphicFramePr/>
                      <a:graphic xmlns:a="http://schemas.openxmlformats.org/drawingml/2006/main">
                        <a:graphicData uri="http://schemas.microsoft.com/office/word/2010/wordprocessingShape">
                          <wps:wsp>
                            <wps:cNvSpPr/>
                            <wps:spPr>
                              <a:xfrm>
                                <a:off x="0" y="0"/>
                                <a:ext cx="914400" cy="438785"/>
                              </a:xfrm>
                              <a:prstGeom prst="roundRect">
                                <a:avLst/>
                              </a:prstGeom>
                              <a:gradFill>
                                <a:gsLst>
                                  <a:gs pos="50000">
                                    <a:srgbClr val="4BACC6"/>
                                  </a:gs>
                                  <a:gs pos="0">
                                    <a:srgbClr val="D2EAF1">
                                      <a:lumMod val="25000"/>
                                      <a:lumOff val="75000"/>
                                    </a:srgbClr>
                                  </a:gs>
                                  <a:gs pos="100000">
                                    <a:srgbClr val="3897B0">
                                      <a:lumMod val="85000"/>
                                    </a:srgbClr>
                                  </a:gs>
                                </a:gsLst>
                                <a:lin ang="54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47.7pt;margin-top:0.4pt;height:34.55pt;width:72pt;z-index:-251640832;v-text-anchor:middle;mso-width-relative:page;mso-height-relative:page;" fillcolor="#F4FAFC" filled="t" stroked="t" coordsize="21600,21600" arcsize="0.166666666666667" o:gfxdata="UEsDBAoAAAAAAIdO4kAAAAAAAAAAAAAAAAAEAAAAZHJzL1BLAwQUAAAACACHTuJAsTux/dQAAAAG&#10;AQAADwAAAGRycy9kb3ducmV2LnhtbE2OTU/DMBBE70j8B2srcaNOAkQkjdMDAnFDogWp3Bx7m0S1&#10;11HsfvDvWU5wHM3ozWvWF+/ECec4BlKQLzMQSCbYkXoFH9uX20cQMWmy2gVCBd8YYd1eXzW6tuFM&#10;73japF4whGKtFQwpTbWU0QzodVyGCYm7fZi9ThznXtpZnxnunSyyrJRej8QPg57waUBz2By9gmIv&#10;X3fGmK+3Xd6V3fP06ejglLpZ5NkKRMJL+hvDrz6rQ8tOXTiSjcIpqB7ueamA/bkt7iqOnYKyqkC2&#10;jfyv3/4AUEsDBBQAAAAIAIdO4kAFKDjm5AIAACAGAAAOAAAAZHJzL2Uyb0RvYy54bWytVNtuEzEQ&#10;fUfiHyy/091skiaNuqnShCCkQisK4tnxei+Sb9jOpXwAH8AzEhIviI/gcyr4DMb2Jk0voD6Qh814&#10;ZnzG53g8xycbwdGKGdsomePOQYoRk1QVjaxy/O7t/NkQI+uILAhXkuX4ill8Mn765HitRyxTteIF&#10;MwhApB2tdY5r5/QoSSytmSD2QGkmIVgqI4iDpamSwpA1oAueZGl6mKyVKbRRlFkL3lkM4hbRPAZQ&#10;lWVD2UzRpWDSRVTDOHFAydaNtngcTluWjLrzsrTMIZ5jYOrCF4qAvfDfZHxMRpUhum5oewTymCPc&#10;4SRII6HoDmpGHEFL09yDEg01yqrSHVAlkkgkKAIsOukdbS5rolngAlJbvRPd/j9Y+np1YVBT5Lib&#10;YSSJgBu//vLp9/fPv77+uP75DYEbNFprO4LUS31h2pUF0xPelEb4f6CCNkHXq52ubOMQBedRp9dL&#10;QXEKoV53OBj2PWZys1kb614wJZA3cmzUUhZv4O6CpGR1Zl3M3+a1ShfzhvNgW0iJBtIK5Omn8Au7&#10;rakWU27QikAH9E4n0+lhW7yy+zseyJ5lzyfzTkDhS/FKFREk8+Aeg4zADe0V3YOtG3i1RQPH22U6&#10;/mAP1OoOjwan0b9fa/gPUKhTbXnzRiLiH3AfhPYFkKWEM7jWzpatITu5uETrHGc+Fy6FwCMu4fGA&#10;KTTssLLCiPAKpgN1JoqoeLPbfUvR7uAwPcruafQ3Mew+kL/NGbF11C+E2sNy6dVl4f22l+87MPac&#10;txaquIK+NQq6xZPVdN4A2hmx7oIYeMHghBnnzuFTcgVsVWthVCvz8SG/z4eHBVGM1jARQIkPS2IY&#10;RvylhJ4KXQwjJCx6/UEGNcx+ZLEfkUsxVdBynXC6YPp8x7dmaZR4D6Nw4qtCiEgKtaPm7WLq4qSC&#10;YUrZZBLSYGxo4s7kpaYe3Osk1WTpVNmER3KjDnSfX8DgiH0Yh5yfTPvrkHUz2M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LE7sf3UAAAABgEAAA8AAAAAAAAAAQAgAAAAIgAAAGRycy9kb3ducmV2&#10;LnhtbFBLAQIUABQAAAAIAIdO4kAFKDjm5AIAACAGAAAOAAAAAAAAAAEAIAAAACMBAABkcnMvZTJv&#10;RG9jLnhtbFBLBQYAAAAABgAGAFkBAAB5BgAAAAA=&#10;">
                      <v:fill type="gradient" on="t" color2="#308096" colors="0f #F4FAFC;32768f #4BACC6;65536f #308096" focus="100%" focussize="0,0" rotate="t"/>
                      <v:stroke weight="2pt" color="#29486E" joinstyle="round"/>
                      <v:imagedata o:title=""/>
                      <o:lock v:ext="edit" aspectratio="f"/>
                    </v:roundrect>
                  </w:pict>
                </mc:Fallback>
              </mc:AlternateContent>
            </w:r>
            <w:r>
              <w:rPr>
                <w:rFonts w:hint="default"/>
                <w:sz w:val="30"/>
              </w:rPr>
              <mc:AlternateContent>
                <mc:Choice Requires="wps">
                  <w:drawing>
                    <wp:anchor distT="0" distB="0" distL="114300" distR="114300" simplePos="0" relativeHeight="251674624" behindDoc="0" locked="0" layoutInCell="1" allowOverlap="1">
                      <wp:simplePos x="0" y="0"/>
                      <wp:positionH relativeFrom="column">
                        <wp:posOffset>1647825</wp:posOffset>
                      </wp:positionH>
                      <wp:positionV relativeFrom="paragraph">
                        <wp:posOffset>238760</wp:posOffset>
                      </wp:positionV>
                      <wp:extent cx="3524250" cy="0"/>
                      <wp:effectExtent l="0" t="57150" r="0" b="57150"/>
                      <wp:wrapNone/>
                      <wp:docPr id="2" name="直接箭头连接符 35"/>
                      <wp:cNvGraphicFramePr/>
                      <a:graphic xmlns:a="http://schemas.openxmlformats.org/drawingml/2006/main">
                        <a:graphicData uri="http://schemas.microsoft.com/office/word/2010/wordprocessingShape">
                          <wps:wsp>
                            <wps:cNvCnPr/>
                            <wps:spPr>
                              <a:xfrm>
                                <a:off x="0" y="0"/>
                                <a:ext cx="3524250" cy="0"/>
                              </a:xfrm>
                              <a:prstGeom prst="straightConnector1">
                                <a:avLst/>
                              </a:prstGeom>
                              <a:ln w="25400" cap="flat" cmpd="sng">
                                <a:solidFill>
                                  <a:srgbClr val="4F81BD"/>
                                </a:solidFill>
                                <a:prstDash val="solid"/>
                                <a:round/>
                                <a:headEnd type="none" w="med" len="med"/>
                                <a:tailEnd type="arrow" w="med" len="med"/>
                              </a:ln>
                            </wps:spPr>
                            <wps:bodyPr/>
                          </wps:wsp>
                        </a:graphicData>
                      </a:graphic>
                    </wp:anchor>
                  </w:drawing>
                </mc:Choice>
                <mc:Fallback>
                  <w:pict>
                    <v:shape id="直接箭头连接符 35" o:spid="_x0000_s1026" o:spt="32" type="#_x0000_t32" style="position:absolute;left:0pt;margin-left:129.75pt;margin-top:18.8pt;height:0pt;width:277.5pt;z-index:251674624;mso-width-relative:page;mso-height-relative:page;" filled="f" stroked="t" coordsize="21600,21600" o:gfxdata="UEsDBAoAAAAAAIdO4kAAAAAAAAAAAAAAAAAEAAAAZHJzL1BLAwQUAAAACACHTuJAtSpl/dkAAAAJ&#10;AQAADwAAAGRycy9kb3ducmV2LnhtbE2Py07DQAxF90j8w8hI7OgkhTYlZNIFAipRFqVlwdJNnEfJ&#10;eKLM9AFfjxELWPr66Po4m59spw40+NaxgXgUgSIuXNlybeBt83g1A+UDcomdYzLwSR7m+flZhmnp&#10;jvxKh3WolZSwT9FAE0Kfau2Lhiz6keuJZVe5wWKQcah1OeBRym2nx1E01RZblgsN9nTfUPGx3lsD&#10;X+/oNy+L5121XLVPq2RXPSySypjLizi6AxXoFP5g+NEXdcjFaev2XHrVGRhPbieCGrhOpqAEmMU3&#10;Emx/A51n+v8H+TdQSwMEFAAAAAgAh07iQOhP2LsMAgAA+QMAAA4AAABkcnMvZTJvRG9jLnhtbK1T&#10;S44TMRDdI3EHy3vSSSZBo1Y6I5EQNggiAQdwbHe3Jf9UdtLJJbgAEitgBaxmz2lgOAZldyaBgcUs&#10;2LjLdr1X9V6XZ1d7o8lOQlDOVnQ0GFIiLXdC2aaib16vHl1SEiKzgmlnZUUPMtCr+cMHs86Xcuxa&#10;p4UEgiQ2lJ2vaBujL4si8FYaFgbOS4uXtQPDIm6hKQSwDtmNLsbD4eOicyA8OC5DwNNlf0mPjHAf&#10;QlfXisul41sjbexZQWoWUVJolQ90nruta8njy7oOMhJdUVQa84pFMN6ktZjPWNkA863ixxbYfVq4&#10;o8kwZbHoiWrJIiNbUH9RGcXBBVfHAXem6IVkR1DFaHjHm1ct8zJrQauDP5ke/h8tf7FbA1GiomNK&#10;LDP4w2/eXf94+/Hm65fvH65/fnuf4s+fyMU0edX5UCJkYddw3AW/hiR8X4NJX5RE9tnfw8lfuY+E&#10;4+HFdDwZT9F6fntXnIEeQnwmnSEpqGiIwFTTxoWzFv+ig1H2l+2eh4ilEXgLSFW1JR1KmE6GiZ3h&#10;WNY4Dhgaj9KCbTI4OK3ESmmdIAGazUID2TEcjcnqcvRkmRQi8R9pqcqShbbPy1f90IDbWoEAVraS&#10;iadWkHjwaJ/FV0NTN0YKSrTER5ainBmZ0udMBuC6f6diF9piM8nv3uEUbZw4ZOPzOU5Ebvc4vWnk&#10;ft9n9PnFzn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Spl/dkAAAAJAQAADwAAAAAAAAABACAA&#10;AAAiAAAAZHJzL2Rvd25yZXYueG1sUEsBAhQAFAAAAAgAh07iQOhP2LsMAgAA+QMAAA4AAAAAAAAA&#10;AQAgAAAAKAEAAGRycy9lMm9Eb2MueG1sUEsFBgAAAAAGAAYAWQEAAKYFAAAAAA==&#10;">
                      <v:fill on="f" focussize="0,0"/>
                      <v:stroke weight="2pt" color="#4F81BD" joinstyle="round" endarrow="open"/>
                      <v:imagedata o:title=""/>
                      <o:lock v:ext="edit" aspectratio="f"/>
                    </v:shape>
                  </w:pict>
                </mc:Fallback>
              </mc:AlternateContent>
            </w:r>
            <w:r>
              <w:rPr>
                <w:rFonts w:hint="eastAsia" w:ascii="方正仿宋_GB2312" w:hAnsi="方正仿宋_GB2312" w:eastAsia="方正仿宋_GB2312" w:cs="方正仿宋_GB2312"/>
                <w:sz w:val="30"/>
                <w:szCs w:val="30"/>
                <w:vertAlign w:val="baseline"/>
                <w:lang w:val="en-US" w:eastAsia="zh-CN"/>
              </w:rPr>
              <w:t>受理</w:t>
            </w:r>
          </w:p>
        </w:tc>
        <w:tc>
          <w:tcPr>
            <w:tcW w:w="4262" w:type="dxa"/>
            <w:vAlign w:val="center"/>
          </w:tcPr>
          <w:p w14:paraId="45B2D2D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2312" w:hAnsi="方正仿宋_GB2312" w:eastAsia="方正仿宋_GB2312" w:cs="方正仿宋_GB2312"/>
                <w:sz w:val="30"/>
                <w:szCs w:val="30"/>
                <w:vertAlign w:val="baseline"/>
              </w:rPr>
            </w:pPr>
          </w:p>
        </w:tc>
        <w:tc>
          <w:tcPr>
            <w:tcW w:w="3383" w:type="dxa"/>
            <w:vAlign w:val="center"/>
          </w:tcPr>
          <w:p w14:paraId="7B1CA3B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sz w:val="30"/>
                <w:szCs w:val="30"/>
                <w:vertAlign w:val="baseline"/>
                <w:lang w:val="en-US" w:eastAsia="zh-CN"/>
              </w:rPr>
            </w:pPr>
          </w:p>
          <w:p w14:paraId="3DB9B47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sz w:val="30"/>
                <w:szCs w:val="30"/>
                <w:vertAlign w:val="baseline"/>
                <w:lang w:val="en-US" w:eastAsia="zh-CN"/>
              </w:rPr>
            </w:pPr>
          </w:p>
          <w:p w14:paraId="0BD3BF9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方正仿宋_GB2312" w:hAnsi="方正仿宋_GB2312" w:eastAsia="方正仿宋_GB2312" w:cs="方正仿宋_GB2312"/>
                <w:sz w:val="30"/>
                <w:szCs w:val="30"/>
                <w:vertAlign w:val="baseline"/>
                <w:lang w:val="en-US" w:eastAsia="zh-CN"/>
              </w:rPr>
            </w:pPr>
            <w:r>
              <w:rPr>
                <w:rFonts w:hint="default"/>
                <w:sz w:val="30"/>
              </w:rPr>
              <mc:AlternateContent>
                <mc:Choice Requires="wps">
                  <w:drawing>
                    <wp:anchor distT="0" distB="0" distL="114300" distR="114300" simplePos="0" relativeHeight="251676672" behindDoc="1" locked="0" layoutInCell="1" allowOverlap="1">
                      <wp:simplePos x="0" y="0"/>
                      <wp:positionH relativeFrom="column">
                        <wp:posOffset>358140</wp:posOffset>
                      </wp:positionH>
                      <wp:positionV relativeFrom="paragraph">
                        <wp:posOffset>27940</wp:posOffset>
                      </wp:positionV>
                      <wp:extent cx="1304925" cy="406400"/>
                      <wp:effectExtent l="12700" t="12700" r="15875" b="19050"/>
                      <wp:wrapNone/>
                      <wp:docPr id="33" name="圆角矩形 33"/>
                      <wp:cNvGraphicFramePr/>
                      <a:graphic xmlns:a="http://schemas.openxmlformats.org/drawingml/2006/main">
                        <a:graphicData uri="http://schemas.microsoft.com/office/word/2010/wordprocessingShape">
                          <wps:wsp>
                            <wps:cNvSpPr/>
                            <wps:spPr>
                              <a:xfrm>
                                <a:off x="0" y="0"/>
                                <a:ext cx="1304925" cy="406400"/>
                              </a:xfrm>
                              <a:prstGeom prst="roundRect">
                                <a:avLst/>
                              </a:prstGeom>
                              <a:gradFill>
                                <a:gsLst>
                                  <a:gs pos="50000">
                                    <a:srgbClr val="4BACC6"/>
                                  </a:gs>
                                  <a:gs pos="0">
                                    <a:srgbClr val="D2EAF1">
                                      <a:lumMod val="25000"/>
                                      <a:lumOff val="75000"/>
                                    </a:srgbClr>
                                  </a:gs>
                                  <a:gs pos="100000">
                                    <a:srgbClr val="3897B0">
                                      <a:lumMod val="85000"/>
                                    </a:srgbClr>
                                  </a:gs>
                                </a:gsLst>
                                <a:lin ang="5400000" scaled="1"/>
                              </a:gra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28.2pt;margin-top:2.2pt;height:32pt;width:102.75pt;z-index:-251639808;v-text-anchor:middle;mso-width-relative:page;mso-height-relative:page;" fillcolor="#F4FAFC" filled="t" stroked="t" coordsize="21600,21600" arcsize="0.166666666666667" o:gfxdata="UEsDBAoAAAAAAIdO4kAAAAAAAAAAAAAAAAAEAAAAZHJzL1BLAwQUAAAACACHTuJAN2/VGtYAAAAH&#10;AQAADwAAAGRycy9kb3ducmV2LnhtbE2OzU7DMBCE70h9B2srcaNOohCVkE0PCMQNiVKkcnPsbRLV&#10;Xkex+8PbY05wGo1mNPM1m6uz4kxzGD0j5KsMBLH2ZuQeYffxcrcGEaJio6xnQvimAJt2cdOo2vgL&#10;v9N5G3uRRjjUCmGIcaqlDHogp8LKT8QpO/jZqZjs3Eszq0sad1YWWVZJp0ZOD4Oa6GkgfdyeHEJx&#10;kK97rfXX2z7vqu55+rR8tIi3yzx7BBHpGv/K8Iuf0KFNTJ0/sQnCItxXZWoilElSXFT5A4gOoVqX&#10;INtG/udvfwBQSwMEFAAAAAgAh07iQB0Cn2PjAgAAIQYAAA4AAABkcnMvZTJvRG9jLnhtbK1UzW4T&#10;MRC+I/EOlu90f/LXRN1UISEIqdCKgjg7Xm92Jf9hO0nLA/AAnJGQuCAegsep4DEY25s0tAH1QA6b&#10;+fM3ns8zc3J6JThaM2MbJQucHaUYMUlV2chlgd++mT85xsg6IkvClWQFvmYWn44fPzrZ6BHLVa14&#10;yQwCEGlHG13g2jk9ShJLayaIPVKaSXBWygjiQDXLpDRkA+iCJ3ma9pONMqU2ijJrwTqLTtwimocA&#10;qqpqKJspuhJMuohqGCcOSrJ1oy0eh9tWFaPuvKosc4gXGCp14QtJQF74bzI+IaOlIbpuaHsF8pAr&#10;3KlJkEZC0h3UjDiCVqa5ByUaapRVlTuiSiSxkMAIVJGld7i5rIlmoRag2uod6fb/wdJX6wuDmrLA&#10;nQ5Gkgh48ZvPH399+/Tzy/ebH18RmIGjjbYjCL3UF6bVLIi+4KvKCP8PpaCrwOv1jld25RAFY9ZJ&#10;u8O8hxEFXzftd9NAfHJ7WhvrnjMlkBcKbNRKlq/h8QKnZH1mHaSF+G1cS3U5bzgPsoWQKCCtgJ9e&#10;Cr9w2prlYsoNWhNoge7TyXTa9xUB2NLunzgQPcufTeZZQOEr8VKVEST34LFzwAz9Fc2DrRmg26QH&#10;0mT+YgdydY6Hg6fRvp/r+B+goYS2bt5IRPwE94BcnwBZSjiDd8221Rqyo4tLtClw7mPhUQhMcQXT&#10;A6LQcMLKJUaEL2E9UGciiYo3u9N/MNoZ9NNhfo+jv5Fh94H8a86IrSN/wdVelkv/NCwMcPv4vgVj&#10;03lpocpraFyjoFt8sZrOG0A7I9ZdEAMjDEZYcu4cPhVXUK1qJYxqZT4csvt4mCzwYrSBlQBMvF8R&#10;wzDiLyT01DDrdgHWBaXbG+SgmH3PYt8jV2KqoOWycLsg+njHt2JllHgHu3Dis4KLSAq5I+etMnVx&#10;VcE2pWwyCWGwNzRxZ/JSUw/ueZJqsnKqasKQ3LID3ecV2ByxD+OW86tpXw9Rt5t9/B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A3b9Ua1gAAAAcBAAAPAAAAAAAAAAEAIAAAACIAAABkcnMvZG93bnJl&#10;di54bWxQSwECFAAUAAAACACHTuJAHQKfY+MCAAAhBgAADgAAAAAAAAABACAAAAAlAQAAZHJzL2Uy&#10;b0RvYy54bWxQSwUGAAAAAAYABgBZAQAAegYAAAAA&#10;">
                      <v:fill type="gradient" on="t" color2="#308096" colors="0f #F4FAFC;32768f #4BACC6;65536f #308096" focus="100%" focussize="0,0" rotate="t"/>
                      <v:stroke weight="2pt" color="#29486E" joinstyle="round"/>
                      <v:imagedata o:title=""/>
                      <o:lock v:ext="edit" aspectratio="f"/>
                    </v:roundrect>
                  </w:pict>
                </mc:Fallback>
              </mc:AlternateContent>
            </w:r>
            <w:r>
              <w:rPr>
                <w:rFonts w:hint="eastAsia" w:ascii="方正仿宋_GB2312" w:hAnsi="方正仿宋_GB2312" w:eastAsia="方正仿宋_GB2312" w:cs="方正仿宋_GB2312"/>
                <w:sz w:val="30"/>
                <w:szCs w:val="30"/>
                <w:vertAlign w:val="baseline"/>
                <w:lang w:val="en-US" w:eastAsia="zh-CN"/>
              </w:rPr>
              <w:t>出具许可决定</w:t>
            </w:r>
          </w:p>
        </w:tc>
      </w:tr>
    </w:tbl>
    <w:p w14:paraId="1A5D5F5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default" w:ascii="方正仿宋_GB2312" w:hAnsi="方正仿宋_GB2312" w:eastAsia="方正仿宋_GB2312" w:cs="方正仿宋_GB2312"/>
          <w:sz w:val="32"/>
          <w:szCs w:val="32"/>
          <w:lang w:val="en-US" w:eastAsia="zh-CN"/>
        </w:rPr>
      </w:pPr>
      <w:r>
        <w:rPr>
          <w:rFonts w:hint="eastAsia" w:ascii="方正小标宋_GBK" w:hAnsi="方正小标宋_GBK" w:eastAsia="方正小标宋_GBK" w:cs="方正小标宋_GBK"/>
          <w:sz w:val="44"/>
          <w:szCs w:val="44"/>
          <w:lang w:val="en-US" w:eastAsia="zh-CN"/>
        </w:rPr>
        <w:t>流程图</w:t>
      </w:r>
    </w:p>
    <w:p w14:paraId="2AAE54A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仿宋_GB2312" w:hAnsi="方正仿宋_GB2312" w:eastAsia="方正仿宋_GB2312" w:cs="方正仿宋_GB2312"/>
          <w:sz w:val="32"/>
          <w:szCs w:val="32"/>
        </w:rPr>
      </w:pPr>
    </w:p>
    <w:p w14:paraId="50EE03C3">
      <w:pPr>
        <w:rPr>
          <w:rFonts w:hint="eastAsia" w:ascii="黑体" w:hAnsi="黑体" w:eastAsia="黑体" w:cs="黑体"/>
          <w:sz w:val="32"/>
          <w:szCs w:val="32"/>
          <w:lang w:val="en-US" w:eastAsia="zh-CN"/>
        </w:rPr>
        <w:sectPr>
          <w:headerReference r:id="rId5" w:type="default"/>
          <w:footerReference r:id="rId6" w:type="default"/>
          <w:pgSz w:w="16838" w:h="11906" w:orient="landscape"/>
          <w:pgMar w:top="1417" w:right="1440" w:bottom="1417" w:left="1440" w:header="851" w:footer="992" w:gutter="0"/>
          <w:pgNumType w:fmt="numberInDash"/>
          <w:cols w:space="0" w:num="1"/>
          <w:rtlGutter w:val="0"/>
          <w:docGrid w:type="lines" w:linePitch="415" w:charSpace="0"/>
        </w:sectPr>
      </w:pPr>
    </w:p>
    <w:p w14:paraId="26A29BF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06DB54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p>
    <w:p w14:paraId="7A2686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信阳市城市管理局“免审即批”申请表</w:t>
      </w:r>
    </w:p>
    <w:p w14:paraId="5796CE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right"/>
        <w:textAlignment w:val="auto"/>
        <w:outlineLvl w:val="9"/>
        <w:rPr>
          <w:rFonts w:hint="eastAsia" w:ascii="方正仿宋_GBK" w:hAnsi="方正仿宋_GBK" w:eastAsia="方正仿宋_GBK" w:cs="方正仿宋_GBK"/>
          <w:sz w:val="32"/>
          <w:szCs w:val="32"/>
          <w:lang w:val="en-US" w:eastAsia="zh-CN"/>
        </w:rPr>
      </w:pPr>
    </w:p>
    <w:p w14:paraId="678020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righ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日期：    年   月   日</w:t>
      </w:r>
    </w:p>
    <w:tbl>
      <w:tblPr>
        <w:tblStyle w:val="28"/>
        <w:tblW w:w="9525" w:type="dxa"/>
        <w:tblInd w:w="-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2"/>
        <w:gridCol w:w="6323"/>
      </w:tblGrid>
      <w:tr w14:paraId="089A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3202" w:type="dxa"/>
            <w:vAlign w:val="center"/>
          </w:tcPr>
          <w:p w14:paraId="343B263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许可事项</w:t>
            </w:r>
          </w:p>
        </w:tc>
        <w:tc>
          <w:tcPr>
            <w:tcW w:w="6323" w:type="dxa"/>
          </w:tcPr>
          <w:p w14:paraId="7FC2EB4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p>
        </w:tc>
      </w:tr>
      <w:tr w14:paraId="3DA4A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3202" w:type="dxa"/>
            <w:vAlign w:val="center"/>
          </w:tcPr>
          <w:p w14:paraId="15987AF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企业或群众名称</w:t>
            </w:r>
          </w:p>
        </w:tc>
        <w:tc>
          <w:tcPr>
            <w:tcW w:w="6323" w:type="dxa"/>
          </w:tcPr>
          <w:p w14:paraId="5A9EF96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p>
        </w:tc>
      </w:tr>
      <w:tr w14:paraId="59DE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3202" w:type="dxa"/>
            <w:vAlign w:val="center"/>
          </w:tcPr>
          <w:p w14:paraId="049DC04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地      址</w:t>
            </w:r>
          </w:p>
        </w:tc>
        <w:tc>
          <w:tcPr>
            <w:tcW w:w="6323" w:type="dxa"/>
          </w:tcPr>
          <w:p w14:paraId="54B9B1D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p>
        </w:tc>
      </w:tr>
      <w:tr w14:paraId="18C9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3202" w:type="dxa"/>
            <w:vAlign w:val="center"/>
          </w:tcPr>
          <w:p w14:paraId="0D29370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联系人及电话</w:t>
            </w:r>
          </w:p>
        </w:tc>
        <w:tc>
          <w:tcPr>
            <w:tcW w:w="6323" w:type="dxa"/>
          </w:tcPr>
          <w:p w14:paraId="6EE7060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p>
        </w:tc>
      </w:tr>
      <w:tr w14:paraId="0FD3F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3202" w:type="dxa"/>
            <w:vAlign w:val="center"/>
          </w:tcPr>
          <w:p w14:paraId="5A197DE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原许可证有效期内有无违法违规行为</w:t>
            </w:r>
          </w:p>
        </w:tc>
        <w:tc>
          <w:tcPr>
            <w:tcW w:w="6323" w:type="dxa"/>
            <w:vAlign w:val="center"/>
          </w:tcPr>
          <w:p w14:paraId="5430C5B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sym w:font="Wingdings 2" w:char="00A3"/>
            </w:r>
            <w:r>
              <w:rPr>
                <w:rFonts w:hint="eastAsia" w:ascii="方正仿宋_GBK" w:hAnsi="方正仿宋_GBK" w:eastAsia="方正仿宋_GBK" w:cs="方正仿宋_GBK"/>
                <w:sz w:val="32"/>
                <w:szCs w:val="32"/>
                <w:vertAlign w:val="baseline"/>
                <w:lang w:val="en-US" w:eastAsia="zh-CN"/>
              </w:rPr>
              <w:t>无违法违纪行为</w:t>
            </w:r>
          </w:p>
          <w:p w14:paraId="5B63E4C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sym w:font="Wingdings 2" w:char="00A3"/>
            </w:r>
            <w:r>
              <w:rPr>
                <w:rFonts w:hint="eastAsia" w:ascii="方正仿宋_GBK" w:hAnsi="方正仿宋_GBK" w:eastAsia="方正仿宋_GBK" w:cs="方正仿宋_GBK"/>
                <w:sz w:val="32"/>
                <w:szCs w:val="32"/>
                <w:vertAlign w:val="baseline"/>
                <w:lang w:val="en-US" w:eastAsia="zh-CN"/>
              </w:rPr>
              <w:t>有违法违纪行为</w:t>
            </w:r>
          </w:p>
        </w:tc>
      </w:tr>
      <w:tr w14:paraId="69557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trPr>
        <w:tc>
          <w:tcPr>
            <w:tcW w:w="3202" w:type="dxa"/>
            <w:vAlign w:val="center"/>
          </w:tcPr>
          <w:p w14:paraId="145686C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行业主管部门意见</w:t>
            </w:r>
          </w:p>
        </w:tc>
        <w:tc>
          <w:tcPr>
            <w:tcW w:w="6323" w:type="dxa"/>
            <w:vAlign w:val="center"/>
          </w:tcPr>
          <w:p w14:paraId="10AC773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sym w:font="Wingdings 2" w:char="00A3"/>
            </w:r>
            <w:r>
              <w:rPr>
                <w:rFonts w:hint="eastAsia" w:ascii="方正仿宋_GBK" w:hAnsi="方正仿宋_GBK" w:eastAsia="方正仿宋_GBK" w:cs="方正仿宋_GBK"/>
                <w:sz w:val="32"/>
                <w:szCs w:val="32"/>
                <w:vertAlign w:val="baseline"/>
                <w:lang w:val="en-US" w:eastAsia="zh-CN"/>
              </w:rPr>
              <w:t>同意该企业或群众享受“免审即批”</w:t>
            </w:r>
          </w:p>
          <w:p w14:paraId="3BD7ABC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sym w:font="Wingdings 2" w:char="00A3"/>
            </w:r>
            <w:r>
              <w:rPr>
                <w:rFonts w:hint="eastAsia" w:ascii="方正仿宋_GBK" w:hAnsi="方正仿宋_GBK" w:eastAsia="方正仿宋_GBK" w:cs="方正仿宋_GBK"/>
                <w:sz w:val="32"/>
                <w:szCs w:val="32"/>
                <w:vertAlign w:val="baseline"/>
                <w:lang w:val="en-US" w:eastAsia="zh-CN"/>
              </w:rPr>
              <w:t>不同意该企业或群众享受“免审即批”</w:t>
            </w:r>
          </w:p>
        </w:tc>
      </w:tr>
      <w:tr w14:paraId="3D70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3202" w:type="dxa"/>
            <w:vAlign w:val="center"/>
          </w:tcPr>
          <w:p w14:paraId="36ECA5D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行业主管部门主要负责人签字（盖章）</w:t>
            </w:r>
          </w:p>
        </w:tc>
        <w:tc>
          <w:tcPr>
            <w:tcW w:w="6323" w:type="dxa"/>
          </w:tcPr>
          <w:p w14:paraId="188FC20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方正仿宋_GBK" w:hAnsi="方正仿宋_GBK" w:eastAsia="方正仿宋_GBK" w:cs="方正仿宋_GBK"/>
                <w:sz w:val="32"/>
                <w:szCs w:val="32"/>
                <w:vertAlign w:val="baseline"/>
                <w:lang w:val="en-US" w:eastAsia="zh-CN"/>
              </w:rPr>
            </w:pPr>
          </w:p>
        </w:tc>
      </w:tr>
    </w:tbl>
    <w:p w14:paraId="277D543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lang w:val="en-US" w:eastAsia="zh-CN"/>
        </w:rPr>
      </w:pPr>
    </w:p>
    <w:p w14:paraId="67A4F6C0">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04795105">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0EBA6798">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772A62D4">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72F1110B">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7DF237FD">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1FBAE67A">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753C54C5">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253E942D">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42DD2A33">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5FBAF80D">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0EB1C336">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452A9ACC">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2229943F">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586AA873">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743CF4FC">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7EDACF2E">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0C2D5A45">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0740DD28">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3E81471A">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方正仿宋_GBK" w:cs="Times New Roman"/>
          <w:sz w:val="32"/>
          <w:szCs w:val="32"/>
        </w:rPr>
      </w:pPr>
    </w:p>
    <w:p w14:paraId="288CA5B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p>
    <w:p w14:paraId="50B13AA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p>
    <w:p w14:paraId="09AB71CF">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p>
    <w:p w14:paraId="72C8C92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p>
    <w:p w14:paraId="2FEE54FF">
      <w:pPr>
        <w:pBdr>
          <w:top w:val="single" w:color="auto" w:sz="4" w:space="0"/>
          <w:bottom w:val="single" w:color="auto" w:sz="4" w:space="1"/>
        </w:pBdr>
        <w:spacing w:line="620" w:lineRule="exact"/>
        <w:ind w:firstLine="280" w:firstLineChars="100"/>
        <w:rPr>
          <w:rFonts w:hint="eastAsia" w:ascii="方正仿宋_GBK" w:hAnsi="方正仿宋_GBK" w:eastAsia="方正仿宋_GBK" w:cs="方正仿宋_GBK"/>
          <w:b w:val="0"/>
          <w:bCs w:val="0"/>
          <w:w w:val="100"/>
          <w:sz w:val="32"/>
          <w:szCs w:val="32"/>
          <w:lang w:val="en-US" w:eastAsia="zh-CN"/>
        </w:rPr>
      </w:pPr>
      <w:r>
        <w:rPr>
          <w:rFonts w:hint="default" w:ascii="Times New Roman" w:hAnsi="Times New Roman" w:eastAsia="方正仿宋_GBK" w:cs="Times New Roman"/>
          <w:sz w:val="28"/>
          <w:szCs w:val="28"/>
        </w:rPr>
        <w:t xml:space="preserve">信阳市城市管理局办公室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7</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7</w:t>
      </w:r>
      <w:r>
        <w:rPr>
          <w:rFonts w:hint="default" w:ascii="Times New Roman" w:hAnsi="Times New Roman" w:eastAsia="方正仿宋_GBK" w:cs="Times New Roman"/>
          <w:sz w:val="28"/>
          <w:szCs w:val="28"/>
        </w:rPr>
        <w:t>日印发</w:t>
      </w:r>
    </w:p>
    <w:sectPr>
      <w:pgSz w:w="11906" w:h="16838"/>
      <w:pgMar w:top="1440" w:right="1800" w:bottom="1440" w:left="1800" w:header="851" w:footer="992" w:gutter="0"/>
      <w:pgNumType w:fmt="numberInDash"/>
      <w:cols w:space="0" w:num="1"/>
      <w:rtlGutter w:val="0"/>
      <w:docGrid w:type="lines" w:linePitch="4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3C0041" w:csb1="A0080000"/>
  </w:font>
  <w:font w:name="方正小标宋_GBK">
    <w:panose1 w:val="03000509000000000000"/>
    <w:charset w:val="86"/>
    <w:family w:val="script"/>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79DA0">
    <w:pPr>
      <w:pStyle w:val="19"/>
    </w:pPr>
    <w:r>
      <w:rPr>
        <w:sz w:val="18"/>
      </w:rP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68613F">
                          <w:pPr>
                            <w:snapToGrid w:val="0"/>
                            <w:rPr>
                              <w:rFonts w:hint="eastAsia" w:eastAsia="宋体"/>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7769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4QsZs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ThCxmyQEAAJkDAAAOAAAAAAAAAAEAIAAAAB4BAABkcnMvZTJvRG9j&#10;LnhtbFBLBQYAAAAABgAGAFkBAABZBQAAAAA=&#10;">
              <v:fill on="f" focussize="0,0"/>
              <v:stroke on="f"/>
              <v:imagedata o:title=""/>
              <o:lock v:ext="edit" aspectratio="f"/>
              <v:textbox inset="0mm,0mm,0mm,0mm" style="mso-fit-shape-to-text:t;">
                <w:txbxContent>
                  <w:p w14:paraId="0268613F">
                    <w:pPr>
                      <w:snapToGrid w:val="0"/>
                      <w:rPr>
                        <w:rFonts w:hint="eastAsia" w:eastAsia="宋体"/>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B5862">
    <w:pPr>
      <w:pStyle w:val="19"/>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D81056">
                          <w:pPr>
                            <w:snapToGrid w:val="0"/>
                            <w:rPr>
                              <w:rFonts w:hint="eastAsia" w:eastAsia="宋体"/>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- 6 -</w:t>
                          </w:r>
                          <w:r>
                            <w:rPr>
                              <w:rFonts w:hint="default" w:ascii="Times New Roman" w:hAnsi="Times New Roman" w:cs="Times New Roman"/>
                              <w:sz w:val="28"/>
                              <w:szCs w:val="28"/>
                              <w:lang w:eastAsia="zh-CN"/>
                            </w:rP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7Qo4M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DtCjgyQEAAJkDAAAOAAAAAAAAAAEAIAAAAB4BAABkcnMvZTJvRG9j&#10;LnhtbFBLBQYAAAAABgAGAFkBAABZBQAAAAA=&#10;">
              <v:fill on="f" focussize="0,0"/>
              <v:stroke on="f"/>
              <v:imagedata o:title=""/>
              <o:lock v:ext="edit" aspectratio="f"/>
              <v:textbox inset="0mm,0mm,0mm,0mm" style="mso-fit-shape-to-text:t;">
                <w:txbxContent>
                  <w:p w14:paraId="49D81056">
                    <w:pPr>
                      <w:snapToGrid w:val="0"/>
                      <w:rPr>
                        <w:rFonts w:hint="eastAsia" w:eastAsia="宋体"/>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- 6 -</w:t>
                    </w:r>
                    <w:r>
                      <w:rPr>
                        <w:rFonts w:hint="default" w:ascii="Times New Roman" w:hAnsi="Times New Roman" w:cs="Times New Roman"/>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48B80">
    <w:pPr>
      <w:pStyle w:val="2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1948D">
    <w:pPr>
      <w:pStyle w:val="2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rawingGridHorizontalSpacing w:val="156"/>
  <w:drawingGridVerticalSpacing w:val="208"/>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mMDBkZGFkNDgxNDIxYmJiN2U2YzczYjhiZmY2OTEifQ=="/>
  </w:docVars>
  <w:rsids>
    <w:rsidRoot w:val="007A07DD"/>
    <w:rsid w:val="000148C5"/>
    <w:rsid w:val="00017501"/>
    <w:rsid w:val="00026796"/>
    <w:rsid w:val="0003149B"/>
    <w:rsid w:val="00035A41"/>
    <w:rsid w:val="000417EC"/>
    <w:rsid w:val="0004415B"/>
    <w:rsid w:val="00050AF8"/>
    <w:rsid w:val="000579E1"/>
    <w:rsid w:val="00063626"/>
    <w:rsid w:val="00075589"/>
    <w:rsid w:val="000825AE"/>
    <w:rsid w:val="000975B3"/>
    <w:rsid w:val="000A0CB9"/>
    <w:rsid w:val="000B3BAA"/>
    <w:rsid w:val="000C22F5"/>
    <w:rsid w:val="000C4255"/>
    <w:rsid w:val="000C5C00"/>
    <w:rsid w:val="000E7076"/>
    <w:rsid w:val="00100F2E"/>
    <w:rsid w:val="00105401"/>
    <w:rsid w:val="00105B15"/>
    <w:rsid w:val="00105E85"/>
    <w:rsid w:val="001074A9"/>
    <w:rsid w:val="00107EE4"/>
    <w:rsid w:val="001141BE"/>
    <w:rsid w:val="0011550F"/>
    <w:rsid w:val="00117387"/>
    <w:rsid w:val="00123273"/>
    <w:rsid w:val="00130BC4"/>
    <w:rsid w:val="00130D80"/>
    <w:rsid w:val="0013671B"/>
    <w:rsid w:val="0014100D"/>
    <w:rsid w:val="001460F1"/>
    <w:rsid w:val="0015159B"/>
    <w:rsid w:val="0016176B"/>
    <w:rsid w:val="001620CC"/>
    <w:rsid w:val="0017239D"/>
    <w:rsid w:val="001822F9"/>
    <w:rsid w:val="00184CB6"/>
    <w:rsid w:val="00196D3D"/>
    <w:rsid w:val="0019704E"/>
    <w:rsid w:val="00197B71"/>
    <w:rsid w:val="001A1B7F"/>
    <w:rsid w:val="001A49E3"/>
    <w:rsid w:val="001B10DE"/>
    <w:rsid w:val="001B205C"/>
    <w:rsid w:val="001B67CD"/>
    <w:rsid w:val="001C14C7"/>
    <w:rsid w:val="001C48E2"/>
    <w:rsid w:val="001D1C3F"/>
    <w:rsid w:val="001D7F82"/>
    <w:rsid w:val="001E0C3E"/>
    <w:rsid w:val="001E0C92"/>
    <w:rsid w:val="001E4428"/>
    <w:rsid w:val="001E780F"/>
    <w:rsid w:val="001F11AC"/>
    <w:rsid w:val="0020678C"/>
    <w:rsid w:val="00217453"/>
    <w:rsid w:val="002220CD"/>
    <w:rsid w:val="002413B4"/>
    <w:rsid w:val="00241C83"/>
    <w:rsid w:val="0025046A"/>
    <w:rsid w:val="002570D6"/>
    <w:rsid w:val="00263327"/>
    <w:rsid w:val="00263639"/>
    <w:rsid w:val="00266220"/>
    <w:rsid w:val="0026694A"/>
    <w:rsid w:val="0026790C"/>
    <w:rsid w:val="002748E6"/>
    <w:rsid w:val="002779C7"/>
    <w:rsid w:val="00281799"/>
    <w:rsid w:val="002A22AB"/>
    <w:rsid w:val="002A3B7D"/>
    <w:rsid w:val="002A44DD"/>
    <w:rsid w:val="002B2B0C"/>
    <w:rsid w:val="002B403E"/>
    <w:rsid w:val="002B66FE"/>
    <w:rsid w:val="002C2D52"/>
    <w:rsid w:val="002C5F2D"/>
    <w:rsid w:val="002D0AB9"/>
    <w:rsid w:val="002D31C3"/>
    <w:rsid w:val="002D5EF3"/>
    <w:rsid w:val="002E396A"/>
    <w:rsid w:val="002E7FAD"/>
    <w:rsid w:val="00302190"/>
    <w:rsid w:val="0030220B"/>
    <w:rsid w:val="00306F4E"/>
    <w:rsid w:val="0031430D"/>
    <w:rsid w:val="00315A76"/>
    <w:rsid w:val="003204D6"/>
    <w:rsid w:val="00331D7B"/>
    <w:rsid w:val="003322F7"/>
    <w:rsid w:val="0033255F"/>
    <w:rsid w:val="00332A4F"/>
    <w:rsid w:val="003419C2"/>
    <w:rsid w:val="00343486"/>
    <w:rsid w:val="003506B6"/>
    <w:rsid w:val="00351330"/>
    <w:rsid w:val="00363189"/>
    <w:rsid w:val="003733B8"/>
    <w:rsid w:val="00375CFC"/>
    <w:rsid w:val="003770AA"/>
    <w:rsid w:val="0038394A"/>
    <w:rsid w:val="003875B2"/>
    <w:rsid w:val="00387D53"/>
    <w:rsid w:val="00391C74"/>
    <w:rsid w:val="00391E41"/>
    <w:rsid w:val="00395CAF"/>
    <w:rsid w:val="003B0D44"/>
    <w:rsid w:val="003B36C7"/>
    <w:rsid w:val="003C194D"/>
    <w:rsid w:val="003D04D8"/>
    <w:rsid w:val="003D612F"/>
    <w:rsid w:val="003F3F69"/>
    <w:rsid w:val="003F403E"/>
    <w:rsid w:val="004002A5"/>
    <w:rsid w:val="004121C3"/>
    <w:rsid w:val="0042009D"/>
    <w:rsid w:val="004253D1"/>
    <w:rsid w:val="0043692F"/>
    <w:rsid w:val="00437617"/>
    <w:rsid w:val="00441571"/>
    <w:rsid w:val="00441DBF"/>
    <w:rsid w:val="004422C2"/>
    <w:rsid w:val="004426FC"/>
    <w:rsid w:val="00442BEF"/>
    <w:rsid w:val="00443DEB"/>
    <w:rsid w:val="004502B9"/>
    <w:rsid w:val="004532C1"/>
    <w:rsid w:val="00457F4B"/>
    <w:rsid w:val="00460888"/>
    <w:rsid w:val="00463BCF"/>
    <w:rsid w:val="0046611E"/>
    <w:rsid w:val="004710BB"/>
    <w:rsid w:val="004728A7"/>
    <w:rsid w:val="004839EC"/>
    <w:rsid w:val="004A0307"/>
    <w:rsid w:val="004A1694"/>
    <w:rsid w:val="004A4714"/>
    <w:rsid w:val="004A6393"/>
    <w:rsid w:val="004C0CF8"/>
    <w:rsid w:val="004C3B84"/>
    <w:rsid w:val="004D07A7"/>
    <w:rsid w:val="004E4585"/>
    <w:rsid w:val="004F4FAB"/>
    <w:rsid w:val="00511D59"/>
    <w:rsid w:val="00514810"/>
    <w:rsid w:val="005160BF"/>
    <w:rsid w:val="005168E9"/>
    <w:rsid w:val="00517226"/>
    <w:rsid w:val="005226E8"/>
    <w:rsid w:val="00524B8B"/>
    <w:rsid w:val="00525954"/>
    <w:rsid w:val="00535AD0"/>
    <w:rsid w:val="00546034"/>
    <w:rsid w:val="005539DE"/>
    <w:rsid w:val="00562A3F"/>
    <w:rsid w:val="00565682"/>
    <w:rsid w:val="00570E85"/>
    <w:rsid w:val="00581E75"/>
    <w:rsid w:val="00582A22"/>
    <w:rsid w:val="00585BBD"/>
    <w:rsid w:val="00587027"/>
    <w:rsid w:val="00590AA5"/>
    <w:rsid w:val="005932A2"/>
    <w:rsid w:val="005B755D"/>
    <w:rsid w:val="005C6BA9"/>
    <w:rsid w:val="005D1B21"/>
    <w:rsid w:val="005E4656"/>
    <w:rsid w:val="005F35D7"/>
    <w:rsid w:val="005F4ADD"/>
    <w:rsid w:val="0060118A"/>
    <w:rsid w:val="006052D0"/>
    <w:rsid w:val="0060605D"/>
    <w:rsid w:val="0060782B"/>
    <w:rsid w:val="00611803"/>
    <w:rsid w:val="00612897"/>
    <w:rsid w:val="0061638D"/>
    <w:rsid w:val="006209E6"/>
    <w:rsid w:val="006222A1"/>
    <w:rsid w:val="00630D2E"/>
    <w:rsid w:val="00635D3A"/>
    <w:rsid w:val="00641015"/>
    <w:rsid w:val="00647F53"/>
    <w:rsid w:val="00651D1F"/>
    <w:rsid w:val="0066030A"/>
    <w:rsid w:val="00664DB1"/>
    <w:rsid w:val="00664DD5"/>
    <w:rsid w:val="006672FB"/>
    <w:rsid w:val="00683EC1"/>
    <w:rsid w:val="0068630C"/>
    <w:rsid w:val="006925DC"/>
    <w:rsid w:val="00693768"/>
    <w:rsid w:val="00695AC4"/>
    <w:rsid w:val="006A0A62"/>
    <w:rsid w:val="006B2515"/>
    <w:rsid w:val="006B4F78"/>
    <w:rsid w:val="006B61EB"/>
    <w:rsid w:val="006C0C50"/>
    <w:rsid w:val="006C6232"/>
    <w:rsid w:val="006C7E09"/>
    <w:rsid w:val="006D76BA"/>
    <w:rsid w:val="006E0CEC"/>
    <w:rsid w:val="006E7B32"/>
    <w:rsid w:val="006F1C84"/>
    <w:rsid w:val="006F2142"/>
    <w:rsid w:val="006F4C89"/>
    <w:rsid w:val="006F67B5"/>
    <w:rsid w:val="006F728D"/>
    <w:rsid w:val="00704183"/>
    <w:rsid w:val="00711327"/>
    <w:rsid w:val="00711567"/>
    <w:rsid w:val="00717B08"/>
    <w:rsid w:val="0072666A"/>
    <w:rsid w:val="00726B22"/>
    <w:rsid w:val="00730F7A"/>
    <w:rsid w:val="007311A2"/>
    <w:rsid w:val="00732B02"/>
    <w:rsid w:val="00743A37"/>
    <w:rsid w:val="00753D1E"/>
    <w:rsid w:val="00757EA7"/>
    <w:rsid w:val="00782156"/>
    <w:rsid w:val="00782D4B"/>
    <w:rsid w:val="00784480"/>
    <w:rsid w:val="007854A6"/>
    <w:rsid w:val="00796846"/>
    <w:rsid w:val="007A07DD"/>
    <w:rsid w:val="007A28CF"/>
    <w:rsid w:val="007A79DE"/>
    <w:rsid w:val="007B316F"/>
    <w:rsid w:val="007C160B"/>
    <w:rsid w:val="007C20EB"/>
    <w:rsid w:val="007E56D1"/>
    <w:rsid w:val="007E5D72"/>
    <w:rsid w:val="007E6FD2"/>
    <w:rsid w:val="007F07DA"/>
    <w:rsid w:val="007F5391"/>
    <w:rsid w:val="00800923"/>
    <w:rsid w:val="00811074"/>
    <w:rsid w:val="0081480E"/>
    <w:rsid w:val="0081512A"/>
    <w:rsid w:val="008249BE"/>
    <w:rsid w:val="00826BD5"/>
    <w:rsid w:val="00835248"/>
    <w:rsid w:val="00851CAA"/>
    <w:rsid w:val="00857382"/>
    <w:rsid w:val="00860E97"/>
    <w:rsid w:val="0086347A"/>
    <w:rsid w:val="00863C15"/>
    <w:rsid w:val="00882273"/>
    <w:rsid w:val="008841E7"/>
    <w:rsid w:val="008855CF"/>
    <w:rsid w:val="00887B2F"/>
    <w:rsid w:val="0089217B"/>
    <w:rsid w:val="008933B0"/>
    <w:rsid w:val="00895FB8"/>
    <w:rsid w:val="008A0F99"/>
    <w:rsid w:val="008C0417"/>
    <w:rsid w:val="008C08F6"/>
    <w:rsid w:val="008F0457"/>
    <w:rsid w:val="008F68BE"/>
    <w:rsid w:val="00900E7A"/>
    <w:rsid w:val="009154C2"/>
    <w:rsid w:val="00915983"/>
    <w:rsid w:val="00926099"/>
    <w:rsid w:val="00936BC0"/>
    <w:rsid w:val="00943474"/>
    <w:rsid w:val="0094472E"/>
    <w:rsid w:val="00944B76"/>
    <w:rsid w:val="009507D3"/>
    <w:rsid w:val="00960AC5"/>
    <w:rsid w:val="00962B6D"/>
    <w:rsid w:val="009661D5"/>
    <w:rsid w:val="0097276D"/>
    <w:rsid w:val="00981167"/>
    <w:rsid w:val="0098218D"/>
    <w:rsid w:val="009874A4"/>
    <w:rsid w:val="00997175"/>
    <w:rsid w:val="009A3917"/>
    <w:rsid w:val="009A4AA7"/>
    <w:rsid w:val="009B5909"/>
    <w:rsid w:val="009C44CD"/>
    <w:rsid w:val="009D014A"/>
    <w:rsid w:val="009D0936"/>
    <w:rsid w:val="009D14CF"/>
    <w:rsid w:val="009E6F1A"/>
    <w:rsid w:val="009F6041"/>
    <w:rsid w:val="009F6097"/>
    <w:rsid w:val="00A00096"/>
    <w:rsid w:val="00A10292"/>
    <w:rsid w:val="00A10496"/>
    <w:rsid w:val="00A11BFE"/>
    <w:rsid w:val="00A151DC"/>
    <w:rsid w:val="00A175EF"/>
    <w:rsid w:val="00A372F7"/>
    <w:rsid w:val="00A43064"/>
    <w:rsid w:val="00A43CF7"/>
    <w:rsid w:val="00A466AB"/>
    <w:rsid w:val="00A46ACE"/>
    <w:rsid w:val="00A55C64"/>
    <w:rsid w:val="00A6163F"/>
    <w:rsid w:val="00A628F6"/>
    <w:rsid w:val="00A67870"/>
    <w:rsid w:val="00A758C7"/>
    <w:rsid w:val="00A765F2"/>
    <w:rsid w:val="00A81BCC"/>
    <w:rsid w:val="00A8338D"/>
    <w:rsid w:val="00A91994"/>
    <w:rsid w:val="00A92C11"/>
    <w:rsid w:val="00AA3CC1"/>
    <w:rsid w:val="00AA4ED8"/>
    <w:rsid w:val="00AC4719"/>
    <w:rsid w:val="00AD5379"/>
    <w:rsid w:val="00AD56FA"/>
    <w:rsid w:val="00AD67C8"/>
    <w:rsid w:val="00AE4153"/>
    <w:rsid w:val="00AF0415"/>
    <w:rsid w:val="00AF14EA"/>
    <w:rsid w:val="00B00388"/>
    <w:rsid w:val="00B0292B"/>
    <w:rsid w:val="00B0543A"/>
    <w:rsid w:val="00B07F1F"/>
    <w:rsid w:val="00B12949"/>
    <w:rsid w:val="00B172BA"/>
    <w:rsid w:val="00B20AC4"/>
    <w:rsid w:val="00B20AE1"/>
    <w:rsid w:val="00B40C40"/>
    <w:rsid w:val="00B45F99"/>
    <w:rsid w:val="00B46861"/>
    <w:rsid w:val="00B57B9D"/>
    <w:rsid w:val="00B65292"/>
    <w:rsid w:val="00B72BD5"/>
    <w:rsid w:val="00B76009"/>
    <w:rsid w:val="00B83460"/>
    <w:rsid w:val="00B942B6"/>
    <w:rsid w:val="00BA3ADE"/>
    <w:rsid w:val="00BB44CF"/>
    <w:rsid w:val="00BB514D"/>
    <w:rsid w:val="00BC086A"/>
    <w:rsid w:val="00BC3AB7"/>
    <w:rsid w:val="00BC5A23"/>
    <w:rsid w:val="00BD0164"/>
    <w:rsid w:val="00BD4E00"/>
    <w:rsid w:val="00BF0BD4"/>
    <w:rsid w:val="00BF0FF2"/>
    <w:rsid w:val="00BF23DC"/>
    <w:rsid w:val="00C0187B"/>
    <w:rsid w:val="00C04D58"/>
    <w:rsid w:val="00C13C9C"/>
    <w:rsid w:val="00C22A67"/>
    <w:rsid w:val="00C2771A"/>
    <w:rsid w:val="00C35353"/>
    <w:rsid w:val="00C35AA6"/>
    <w:rsid w:val="00C45B62"/>
    <w:rsid w:val="00C5528A"/>
    <w:rsid w:val="00C56EB5"/>
    <w:rsid w:val="00C60164"/>
    <w:rsid w:val="00C8775D"/>
    <w:rsid w:val="00C95424"/>
    <w:rsid w:val="00CA4804"/>
    <w:rsid w:val="00CA5D52"/>
    <w:rsid w:val="00CB167B"/>
    <w:rsid w:val="00CB7BE7"/>
    <w:rsid w:val="00CD2121"/>
    <w:rsid w:val="00CE1114"/>
    <w:rsid w:val="00CF1B77"/>
    <w:rsid w:val="00D07B06"/>
    <w:rsid w:val="00D10245"/>
    <w:rsid w:val="00D315A6"/>
    <w:rsid w:val="00D32FBA"/>
    <w:rsid w:val="00D42A6B"/>
    <w:rsid w:val="00D53760"/>
    <w:rsid w:val="00D62509"/>
    <w:rsid w:val="00D62D9E"/>
    <w:rsid w:val="00D6730A"/>
    <w:rsid w:val="00D92E5E"/>
    <w:rsid w:val="00D9782C"/>
    <w:rsid w:val="00DC34A9"/>
    <w:rsid w:val="00DC701C"/>
    <w:rsid w:val="00DD2CD0"/>
    <w:rsid w:val="00DD2E05"/>
    <w:rsid w:val="00DF0130"/>
    <w:rsid w:val="00E032A1"/>
    <w:rsid w:val="00E03922"/>
    <w:rsid w:val="00E106F5"/>
    <w:rsid w:val="00E1246C"/>
    <w:rsid w:val="00E132C0"/>
    <w:rsid w:val="00E15522"/>
    <w:rsid w:val="00E17DC2"/>
    <w:rsid w:val="00E24B35"/>
    <w:rsid w:val="00E2721D"/>
    <w:rsid w:val="00E2763E"/>
    <w:rsid w:val="00E30C34"/>
    <w:rsid w:val="00E349C4"/>
    <w:rsid w:val="00E36317"/>
    <w:rsid w:val="00E3651C"/>
    <w:rsid w:val="00E51EF4"/>
    <w:rsid w:val="00E62117"/>
    <w:rsid w:val="00E63266"/>
    <w:rsid w:val="00E662A0"/>
    <w:rsid w:val="00E70F6D"/>
    <w:rsid w:val="00E72751"/>
    <w:rsid w:val="00E9025A"/>
    <w:rsid w:val="00E953E8"/>
    <w:rsid w:val="00E96916"/>
    <w:rsid w:val="00EA13C9"/>
    <w:rsid w:val="00EB06C1"/>
    <w:rsid w:val="00EB17B1"/>
    <w:rsid w:val="00EB2865"/>
    <w:rsid w:val="00EC5F64"/>
    <w:rsid w:val="00ED0E6B"/>
    <w:rsid w:val="00EE7AE8"/>
    <w:rsid w:val="00EF7D1C"/>
    <w:rsid w:val="00F0385F"/>
    <w:rsid w:val="00F053FD"/>
    <w:rsid w:val="00F13D67"/>
    <w:rsid w:val="00F20B17"/>
    <w:rsid w:val="00F37350"/>
    <w:rsid w:val="00F40772"/>
    <w:rsid w:val="00F6542B"/>
    <w:rsid w:val="00F66ACC"/>
    <w:rsid w:val="00F67020"/>
    <w:rsid w:val="00F70DF6"/>
    <w:rsid w:val="00F711CB"/>
    <w:rsid w:val="00F728EF"/>
    <w:rsid w:val="00FA101A"/>
    <w:rsid w:val="00FB2646"/>
    <w:rsid w:val="00FC0F06"/>
    <w:rsid w:val="00FC63D7"/>
    <w:rsid w:val="00FC643F"/>
    <w:rsid w:val="00FD1121"/>
    <w:rsid w:val="00FD1AD9"/>
    <w:rsid w:val="00FE7CA1"/>
    <w:rsid w:val="00FF0464"/>
    <w:rsid w:val="00FF15FB"/>
    <w:rsid w:val="00FF298B"/>
    <w:rsid w:val="01AD3BEB"/>
    <w:rsid w:val="028C43B9"/>
    <w:rsid w:val="02A17CA3"/>
    <w:rsid w:val="02A311BA"/>
    <w:rsid w:val="02C53406"/>
    <w:rsid w:val="02E70A42"/>
    <w:rsid w:val="03197B8E"/>
    <w:rsid w:val="03672212"/>
    <w:rsid w:val="039004E8"/>
    <w:rsid w:val="03BF489D"/>
    <w:rsid w:val="04164194"/>
    <w:rsid w:val="04281F7C"/>
    <w:rsid w:val="04363BB4"/>
    <w:rsid w:val="051D0D75"/>
    <w:rsid w:val="0548223D"/>
    <w:rsid w:val="063E30A7"/>
    <w:rsid w:val="064438C4"/>
    <w:rsid w:val="06792FDB"/>
    <w:rsid w:val="07167134"/>
    <w:rsid w:val="073A500C"/>
    <w:rsid w:val="073E7A53"/>
    <w:rsid w:val="07964A7D"/>
    <w:rsid w:val="07987DCA"/>
    <w:rsid w:val="079B13BD"/>
    <w:rsid w:val="080F0885"/>
    <w:rsid w:val="08FB6FE5"/>
    <w:rsid w:val="09E808FB"/>
    <w:rsid w:val="0A1B738C"/>
    <w:rsid w:val="0A900536"/>
    <w:rsid w:val="0AD73666"/>
    <w:rsid w:val="0B110C21"/>
    <w:rsid w:val="0B4D5ECD"/>
    <w:rsid w:val="0B7F6BEE"/>
    <w:rsid w:val="0BBD3BCA"/>
    <w:rsid w:val="0BC254FA"/>
    <w:rsid w:val="0C140BD8"/>
    <w:rsid w:val="0C244873"/>
    <w:rsid w:val="0C937B37"/>
    <w:rsid w:val="0CC512C0"/>
    <w:rsid w:val="0CD2358B"/>
    <w:rsid w:val="0D7F5117"/>
    <w:rsid w:val="0E5E3EA5"/>
    <w:rsid w:val="0E615A55"/>
    <w:rsid w:val="0E956F7F"/>
    <w:rsid w:val="0F540F0F"/>
    <w:rsid w:val="0FB62DC4"/>
    <w:rsid w:val="101D60BA"/>
    <w:rsid w:val="10513A54"/>
    <w:rsid w:val="1096778D"/>
    <w:rsid w:val="10A623F9"/>
    <w:rsid w:val="10DE7157"/>
    <w:rsid w:val="10FE789F"/>
    <w:rsid w:val="110C1177"/>
    <w:rsid w:val="111D6588"/>
    <w:rsid w:val="11D73DDA"/>
    <w:rsid w:val="11E7060E"/>
    <w:rsid w:val="122F113D"/>
    <w:rsid w:val="12A51AEE"/>
    <w:rsid w:val="12BE0014"/>
    <w:rsid w:val="12DE09A2"/>
    <w:rsid w:val="13264996"/>
    <w:rsid w:val="133A6FB6"/>
    <w:rsid w:val="1366216F"/>
    <w:rsid w:val="13D02891"/>
    <w:rsid w:val="149F6B07"/>
    <w:rsid w:val="15A81506"/>
    <w:rsid w:val="15D501D7"/>
    <w:rsid w:val="1699621E"/>
    <w:rsid w:val="18057425"/>
    <w:rsid w:val="182C2BAF"/>
    <w:rsid w:val="186D3F89"/>
    <w:rsid w:val="18892082"/>
    <w:rsid w:val="18BC0126"/>
    <w:rsid w:val="18FE4E00"/>
    <w:rsid w:val="19416805"/>
    <w:rsid w:val="194C339B"/>
    <w:rsid w:val="19530ED8"/>
    <w:rsid w:val="198456E8"/>
    <w:rsid w:val="19AF2267"/>
    <w:rsid w:val="19AF7F81"/>
    <w:rsid w:val="19D321B6"/>
    <w:rsid w:val="1A4A7CE0"/>
    <w:rsid w:val="1A5B2805"/>
    <w:rsid w:val="1A9D2736"/>
    <w:rsid w:val="1B052D68"/>
    <w:rsid w:val="1B07310F"/>
    <w:rsid w:val="1C723F8D"/>
    <w:rsid w:val="1C897B71"/>
    <w:rsid w:val="1C8D1B21"/>
    <w:rsid w:val="1CE84540"/>
    <w:rsid w:val="1D00330E"/>
    <w:rsid w:val="1DA0793F"/>
    <w:rsid w:val="1DBB1463"/>
    <w:rsid w:val="1E1D2E60"/>
    <w:rsid w:val="1E343A66"/>
    <w:rsid w:val="1E56232F"/>
    <w:rsid w:val="1F200C2E"/>
    <w:rsid w:val="1F4468FB"/>
    <w:rsid w:val="202C7F4E"/>
    <w:rsid w:val="2054577E"/>
    <w:rsid w:val="2056069E"/>
    <w:rsid w:val="208D48A6"/>
    <w:rsid w:val="21004338"/>
    <w:rsid w:val="213E1515"/>
    <w:rsid w:val="21B960A0"/>
    <w:rsid w:val="21C07FFB"/>
    <w:rsid w:val="22201859"/>
    <w:rsid w:val="22956300"/>
    <w:rsid w:val="22A20B10"/>
    <w:rsid w:val="22CD319A"/>
    <w:rsid w:val="2327654A"/>
    <w:rsid w:val="23493D96"/>
    <w:rsid w:val="234A4B8F"/>
    <w:rsid w:val="23B142A1"/>
    <w:rsid w:val="24237696"/>
    <w:rsid w:val="251D1829"/>
    <w:rsid w:val="25527292"/>
    <w:rsid w:val="25727105"/>
    <w:rsid w:val="25BC7A26"/>
    <w:rsid w:val="26331C84"/>
    <w:rsid w:val="26665638"/>
    <w:rsid w:val="26844529"/>
    <w:rsid w:val="26DA0F5C"/>
    <w:rsid w:val="26ED0AA6"/>
    <w:rsid w:val="2705081A"/>
    <w:rsid w:val="275801C2"/>
    <w:rsid w:val="2762399F"/>
    <w:rsid w:val="276B3A41"/>
    <w:rsid w:val="27F10AF4"/>
    <w:rsid w:val="28106B3B"/>
    <w:rsid w:val="28D351A4"/>
    <w:rsid w:val="297A4651"/>
    <w:rsid w:val="29DF5F0A"/>
    <w:rsid w:val="2A5D300A"/>
    <w:rsid w:val="2A851924"/>
    <w:rsid w:val="2A8605E3"/>
    <w:rsid w:val="2B262C6C"/>
    <w:rsid w:val="2C6560B7"/>
    <w:rsid w:val="2C857518"/>
    <w:rsid w:val="2D224BF9"/>
    <w:rsid w:val="2D544163"/>
    <w:rsid w:val="2E206BE2"/>
    <w:rsid w:val="2E3D45E5"/>
    <w:rsid w:val="2E496D3D"/>
    <w:rsid w:val="2E6A0B30"/>
    <w:rsid w:val="2E6E2DA6"/>
    <w:rsid w:val="2EEE2071"/>
    <w:rsid w:val="2F667FD9"/>
    <w:rsid w:val="2F9A4BC2"/>
    <w:rsid w:val="2FB92E92"/>
    <w:rsid w:val="304E336A"/>
    <w:rsid w:val="30693F96"/>
    <w:rsid w:val="307C1463"/>
    <w:rsid w:val="30A617FA"/>
    <w:rsid w:val="30A643D6"/>
    <w:rsid w:val="31091A74"/>
    <w:rsid w:val="31D46482"/>
    <w:rsid w:val="32B86AC5"/>
    <w:rsid w:val="32D363D8"/>
    <w:rsid w:val="32E517A5"/>
    <w:rsid w:val="339D43B6"/>
    <w:rsid w:val="33AE3D40"/>
    <w:rsid w:val="343E1CAA"/>
    <w:rsid w:val="343E7038"/>
    <w:rsid w:val="34461D54"/>
    <w:rsid w:val="3481042E"/>
    <w:rsid w:val="34C92CA4"/>
    <w:rsid w:val="34D15E9D"/>
    <w:rsid w:val="34DE4AFB"/>
    <w:rsid w:val="35255104"/>
    <w:rsid w:val="3533464F"/>
    <w:rsid w:val="35716839"/>
    <w:rsid w:val="357C7F72"/>
    <w:rsid w:val="35AF5FE5"/>
    <w:rsid w:val="35F03028"/>
    <w:rsid w:val="366D161A"/>
    <w:rsid w:val="366E02AD"/>
    <w:rsid w:val="36F4143B"/>
    <w:rsid w:val="374828E8"/>
    <w:rsid w:val="37762068"/>
    <w:rsid w:val="378B6337"/>
    <w:rsid w:val="37995EC0"/>
    <w:rsid w:val="37A37E87"/>
    <w:rsid w:val="38416F11"/>
    <w:rsid w:val="389814C4"/>
    <w:rsid w:val="38B67323"/>
    <w:rsid w:val="393B5465"/>
    <w:rsid w:val="394C5434"/>
    <w:rsid w:val="39784EC8"/>
    <w:rsid w:val="398342F6"/>
    <w:rsid w:val="39956A8D"/>
    <w:rsid w:val="3A2349F1"/>
    <w:rsid w:val="3A25010C"/>
    <w:rsid w:val="3AF04DBA"/>
    <w:rsid w:val="3AF91D91"/>
    <w:rsid w:val="3B297E78"/>
    <w:rsid w:val="3B76094C"/>
    <w:rsid w:val="3B7A19ED"/>
    <w:rsid w:val="3BAB6BA5"/>
    <w:rsid w:val="3BEB58C8"/>
    <w:rsid w:val="3C63389B"/>
    <w:rsid w:val="3C640A3E"/>
    <w:rsid w:val="3CEA4FC8"/>
    <w:rsid w:val="3DC16B03"/>
    <w:rsid w:val="3E130750"/>
    <w:rsid w:val="3E1537CE"/>
    <w:rsid w:val="3E3B1F68"/>
    <w:rsid w:val="3E48124C"/>
    <w:rsid w:val="3E86369D"/>
    <w:rsid w:val="3E874402"/>
    <w:rsid w:val="3E99499D"/>
    <w:rsid w:val="3E9B762D"/>
    <w:rsid w:val="3F1E41A5"/>
    <w:rsid w:val="3F2041C2"/>
    <w:rsid w:val="3F296DCD"/>
    <w:rsid w:val="3F6316E2"/>
    <w:rsid w:val="3FB71440"/>
    <w:rsid w:val="3FC34185"/>
    <w:rsid w:val="3FE1415F"/>
    <w:rsid w:val="401A6758"/>
    <w:rsid w:val="40727572"/>
    <w:rsid w:val="41214F3E"/>
    <w:rsid w:val="415C6051"/>
    <w:rsid w:val="419B0DF8"/>
    <w:rsid w:val="41C02B7F"/>
    <w:rsid w:val="42272459"/>
    <w:rsid w:val="42475E56"/>
    <w:rsid w:val="42C31D32"/>
    <w:rsid w:val="433A18F5"/>
    <w:rsid w:val="4394605C"/>
    <w:rsid w:val="4443646E"/>
    <w:rsid w:val="4464595D"/>
    <w:rsid w:val="44AD4547"/>
    <w:rsid w:val="456A6726"/>
    <w:rsid w:val="458F703C"/>
    <w:rsid w:val="45C50B66"/>
    <w:rsid w:val="45FC6B16"/>
    <w:rsid w:val="46264EB5"/>
    <w:rsid w:val="46C3066C"/>
    <w:rsid w:val="474C0429"/>
    <w:rsid w:val="47CA243B"/>
    <w:rsid w:val="485238B2"/>
    <w:rsid w:val="48B12AFB"/>
    <w:rsid w:val="490405C3"/>
    <w:rsid w:val="490D73FA"/>
    <w:rsid w:val="497F5A74"/>
    <w:rsid w:val="498F52F2"/>
    <w:rsid w:val="49BE610C"/>
    <w:rsid w:val="49F15BE3"/>
    <w:rsid w:val="49F20759"/>
    <w:rsid w:val="49F20CF9"/>
    <w:rsid w:val="4A022563"/>
    <w:rsid w:val="4A306CB5"/>
    <w:rsid w:val="4A4A37CB"/>
    <w:rsid w:val="4BD15BED"/>
    <w:rsid w:val="4C070DF2"/>
    <w:rsid w:val="4C0E6E6E"/>
    <w:rsid w:val="4C5B4843"/>
    <w:rsid w:val="4C63490A"/>
    <w:rsid w:val="4CD014FD"/>
    <w:rsid w:val="4D215715"/>
    <w:rsid w:val="4D517481"/>
    <w:rsid w:val="4DA57C70"/>
    <w:rsid w:val="4DF84BB7"/>
    <w:rsid w:val="4E381A2B"/>
    <w:rsid w:val="4E4C4BEC"/>
    <w:rsid w:val="4E63413F"/>
    <w:rsid w:val="4EA23C4F"/>
    <w:rsid w:val="4F0858BB"/>
    <w:rsid w:val="4F317E0B"/>
    <w:rsid w:val="4F370407"/>
    <w:rsid w:val="4F4121AF"/>
    <w:rsid w:val="4F530A8E"/>
    <w:rsid w:val="4FED43AC"/>
    <w:rsid w:val="502E7B52"/>
    <w:rsid w:val="502F1647"/>
    <w:rsid w:val="506766A9"/>
    <w:rsid w:val="51283D79"/>
    <w:rsid w:val="513174AC"/>
    <w:rsid w:val="51A25B27"/>
    <w:rsid w:val="51B24E71"/>
    <w:rsid w:val="51C16714"/>
    <w:rsid w:val="52007D0A"/>
    <w:rsid w:val="52611886"/>
    <w:rsid w:val="52A73629"/>
    <w:rsid w:val="52DB64E9"/>
    <w:rsid w:val="53284C90"/>
    <w:rsid w:val="533F24A0"/>
    <w:rsid w:val="53857026"/>
    <w:rsid w:val="539E37D3"/>
    <w:rsid w:val="53A839DA"/>
    <w:rsid w:val="542718D7"/>
    <w:rsid w:val="543726C0"/>
    <w:rsid w:val="546E3502"/>
    <w:rsid w:val="558C6A18"/>
    <w:rsid w:val="55967DF8"/>
    <w:rsid w:val="55E10121"/>
    <w:rsid w:val="560975EA"/>
    <w:rsid w:val="560B37D0"/>
    <w:rsid w:val="56113225"/>
    <w:rsid w:val="56314047"/>
    <w:rsid w:val="563D12E5"/>
    <w:rsid w:val="56A2699C"/>
    <w:rsid w:val="56AF7D13"/>
    <w:rsid w:val="56B60162"/>
    <w:rsid w:val="56D1516E"/>
    <w:rsid w:val="56F01BFA"/>
    <w:rsid w:val="56F6717F"/>
    <w:rsid w:val="57122F65"/>
    <w:rsid w:val="574D656F"/>
    <w:rsid w:val="57500A69"/>
    <w:rsid w:val="577130CF"/>
    <w:rsid w:val="582D1133"/>
    <w:rsid w:val="583118AB"/>
    <w:rsid w:val="58B30733"/>
    <w:rsid w:val="58B7677E"/>
    <w:rsid w:val="58DF7144"/>
    <w:rsid w:val="58FB4661"/>
    <w:rsid w:val="592168B3"/>
    <w:rsid w:val="59852A81"/>
    <w:rsid w:val="59E96B84"/>
    <w:rsid w:val="59FD5C15"/>
    <w:rsid w:val="5A8E5E29"/>
    <w:rsid w:val="5B0054F2"/>
    <w:rsid w:val="5B2E1B22"/>
    <w:rsid w:val="5B9B05FC"/>
    <w:rsid w:val="5C6B0A33"/>
    <w:rsid w:val="5CAD792D"/>
    <w:rsid w:val="5CD14A8A"/>
    <w:rsid w:val="5D396DA3"/>
    <w:rsid w:val="5E064935"/>
    <w:rsid w:val="5E507F8E"/>
    <w:rsid w:val="5E7C54AF"/>
    <w:rsid w:val="5E9C143F"/>
    <w:rsid w:val="5EF369EA"/>
    <w:rsid w:val="5F6A4ABA"/>
    <w:rsid w:val="5FE8387E"/>
    <w:rsid w:val="5FEB713C"/>
    <w:rsid w:val="60402837"/>
    <w:rsid w:val="613E0CB5"/>
    <w:rsid w:val="61D73A80"/>
    <w:rsid w:val="623429CE"/>
    <w:rsid w:val="62647A7C"/>
    <w:rsid w:val="62FF5E3D"/>
    <w:rsid w:val="63243377"/>
    <w:rsid w:val="63D40A38"/>
    <w:rsid w:val="63F955E3"/>
    <w:rsid w:val="641632D2"/>
    <w:rsid w:val="64AA089C"/>
    <w:rsid w:val="65134A5E"/>
    <w:rsid w:val="6520797F"/>
    <w:rsid w:val="654007CE"/>
    <w:rsid w:val="668B5894"/>
    <w:rsid w:val="66EE11BC"/>
    <w:rsid w:val="67D97E26"/>
    <w:rsid w:val="687C6A09"/>
    <w:rsid w:val="68A80C3A"/>
    <w:rsid w:val="690B149C"/>
    <w:rsid w:val="693E5D18"/>
    <w:rsid w:val="698802A8"/>
    <w:rsid w:val="698E6E70"/>
    <w:rsid w:val="69A37EF3"/>
    <w:rsid w:val="69B004A5"/>
    <w:rsid w:val="69C84393"/>
    <w:rsid w:val="6A5C6BFB"/>
    <w:rsid w:val="6A650EC8"/>
    <w:rsid w:val="6AD91040"/>
    <w:rsid w:val="6ADA6F7A"/>
    <w:rsid w:val="6ADE09E0"/>
    <w:rsid w:val="6AEE061E"/>
    <w:rsid w:val="6B053B2C"/>
    <w:rsid w:val="6B2C7DCA"/>
    <w:rsid w:val="6B6E5E75"/>
    <w:rsid w:val="6B7940C4"/>
    <w:rsid w:val="6BAA7722"/>
    <w:rsid w:val="6BAF3049"/>
    <w:rsid w:val="6BBA6A6D"/>
    <w:rsid w:val="6BD77976"/>
    <w:rsid w:val="6C4C7D19"/>
    <w:rsid w:val="6C707C86"/>
    <w:rsid w:val="6C793541"/>
    <w:rsid w:val="6C7B3678"/>
    <w:rsid w:val="6D137EE5"/>
    <w:rsid w:val="6D492964"/>
    <w:rsid w:val="6D4D5465"/>
    <w:rsid w:val="6D563121"/>
    <w:rsid w:val="6D660507"/>
    <w:rsid w:val="6D79160B"/>
    <w:rsid w:val="6D812606"/>
    <w:rsid w:val="6D8F6753"/>
    <w:rsid w:val="6DCD40A0"/>
    <w:rsid w:val="6E390A61"/>
    <w:rsid w:val="6E4141B1"/>
    <w:rsid w:val="6E8239FD"/>
    <w:rsid w:val="6EB05EF2"/>
    <w:rsid w:val="6EFC080B"/>
    <w:rsid w:val="6F592528"/>
    <w:rsid w:val="6FEC36FA"/>
    <w:rsid w:val="70295421"/>
    <w:rsid w:val="70316EE0"/>
    <w:rsid w:val="71547815"/>
    <w:rsid w:val="72585AB8"/>
    <w:rsid w:val="731C76BB"/>
    <w:rsid w:val="73387690"/>
    <w:rsid w:val="733B5B4D"/>
    <w:rsid w:val="73564154"/>
    <w:rsid w:val="73BE6D78"/>
    <w:rsid w:val="73DF0F36"/>
    <w:rsid w:val="74525E1A"/>
    <w:rsid w:val="7456013B"/>
    <w:rsid w:val="746D6C2B"/>
    <w:rsid w:val="75603867"/>
    <w:rsid w:val="75895269"/>
    <w:rsid w:val="75A71E91"/>
    <w:rsid w:val="75C37395"/>
    <w:rsid w:val="75D07596"/>
    <w:rsid w:val="75F45748"/>
    <w:rsid w:val="76006B57"/>
    <w:rsid w:val="76282A8A"/>
    <w:rsid w:val="766028DE"/>
    <w:rsid w:val="76870CAF"/>
    <w:rsid w:val="76AD702A"/>
    <w:rsid w:val="76F27F22"/>
    <w:rsid w:val="76F75746"/>
    <w:rsid w:val="77D41916"/>
    <w:rsid w:val="77DB621A"/>
    <w:rsid w:val="78070A95"/>
    <w:rsid w:val="7906264F"/>
    <w:rsid w:val="791A1808"/>
    <w:rsid w:val="794C1DC5"/>
    <w:rsid w:val="79642FD2"/>
    <w:rsid w:val="79845EFB"/>
    <w:rsid w:val="79C519D2"/>
    <w:rsid w:val="79DC36A9"/>
    <w:rsid w:val="79F1001C"/>
    <w:rsid w:val="7A1D3141"/>
    <w:rsid w:val="7A22194B"/>
    <w:rsid w:val="7A4E0D25"/>
    <w:rsid w:val="7A666DCE"/>
    <w:rsid w:val="7A727726"/>
    <w:rsid w:val="7AB92D0E"/>
    <w:rsid w:val="7B822F4A"/>
    <w:rsid w:val="7BC02545"/>
    <w:rsid w:val="7BE05078"/>
    <w:rsid w:val="7BFF3F51"/>
    <w:rsid w:val="7C4763F7"/>
    <w:rsid w:val="7C527B86"/>
    <w:rsid w:val="7CDA2198"/>
    <w:rsid w:val="7DD80C87"/>
    <w:rsid w:val="7E3705FC"/>
    <w:rsid w:val="7ECE3931"/>
    <w:rsid w:val="7F3C6FF8"/>
    <w:rsid w:val="7F6A227F"/>
    <w:rsid w:val="7F774EB0"/>
    <w:rsid w:val="7F926519"/>
    <w:rsid w:val="7FA76125"/>
    <w:rsid w:val="7FEC2316"/>
    <w:rsid w:val="FAFB43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7">
    <w:name w:val="heading 1"/>
    <w:basedOn w:val="1"/>
    <w:next w:val="1"/>
    <w:link w:val="77"/>
    <w:qFormat/>
    <w:uiPriority w:val="0"/>
    <w:pPr>
      <w:keepNext/>
      <w:keepLines/>
      <w:spacing w:before="340" w:after="330" w:line="578" w:lineRule="auto"/>
      <w:outlineLvl w:val="0"/>
    </w:pPr>
    <w:rPr>
      <w:b/>
      <w:bCs/>
      <w:kern w:val="44"/>
      <w:sz w:val="44"/>
      <w:szCs w:val="44"/>
    </w:rPr>
  </w:style>
  <w:style w:type="paragraph" w:styleId="8">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9">
    <w:name w:val="heading 3"/>
    <w:basedOn w:val="1"/>
    <w:next w:val="1"/>
    <w:qFormat/>
    <w:uiPriority w:val="0"/>
    <w:pPr>
      <w:keepNext/>
      <w:keepLines/>
      <w:spacing w:before="260" w:after="260" w:line="416" w:lineRule="auto"/>
      <w:outlineLvl w:val="2"/>
    </w:pPr>
    <w:rPr>
      <w:b/>
      <w:bCs/>
      <w:sz w:val="32"/>
      <w:szCs w:val="32"/>
    </w:rPr>
  </w:style>
  <w:style w:type="character" w:default="1" w:styleId="29">
    <w:name w:val="Default Paragraph Font"/>
    <w:unhideWhenUsed/>
    <w:qFormat/>
    <w:uiPriority w:val="1"/>
  </w:style>
  <w:style w:type="table" w:default="1" w:styleId="27">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next w:val="3"/>
    <w:link w:val="76"/>
    <w:qFormat/>
    <w:uiPriority w:val="0"/>
    <w:pPr>
      <w:spacing w:before="100" w:beforeAutospacing="1"/>
    </w:pPr>
  </w:style>
  <w:style w:type="paragraph" w:styleId="3">
    <w:name w:val="Body Text 2"/>
    <w:basedOn w:val="1"/>
    <w:next w:val="4"/>
    <w:link w:val="81"/>
    <w:qFormat/>
    <w:uiPriority w:val="0"/>
    <w:pPr>
      <w:spacing w:after="120" w:line="480" w:lineRule="auto"/>
    </w:pPr>
  </w:style>
  <w:style w:type="paragraph" w:customStyle="1" w:styleId="4">
    <w:name w:val="标书正文居左"/>
    <w:next w:val="5"/>
    <w:qFormat/>
    <w:uiPriority w:val="0"/>
    <w:pPr>
      <w:widowControl w:val="0"/>
      <w:spacing w:before="50" w:line="480" w:lineRule="exact"/>
      <w:jc w:val="both"/>
    </w:pPr>
    <w:rPr>
      <w:rFonts w:ascii="Calibri" w:hAnsi="Calibri" w:eastAsia="黑体" w:cs="Times New Roman"/>
      <w:b/>
      <w:sz w:val="28"/>
      <w:szCs w:val="22"/>
      <w:lang w:val="en-US" w:eastAsia="zh-CN" w:bidi="ar-SA"/>
    </w:rPr>
  </w:style>
  <w:style w:type="paragraph" w:customStyle="1" w:styleId="5">
    <w:name w:val="xl63"/>
    <w:basedOn w:val="1"/>
    <w:next w:val="6"/>
    <w:qFormat/>
    <w:uiPriority w:val="0"/>
    <w:pPr>
      <w:widowControl/>
      <w:shd w:val="clear" w:color="000000" w:fill="FFFFFF"/>
      <w:spacing w:before="280" w:after="280"/>
      <w:jc w:val="center"/>
    </w:pPr>
    <w:rPr>
      <w:rFonts w:ascii="宋体" w:eastAsia="宋体"/>
      <w:color w:val="000000"/>
      <w:sz w:val="24"/>
    </w:rPr>
  </w:style>
  <w:style w:type="paragraph" w:customStyle="1" w:styleId="6">
    <w:name w:val="xl64"/>
    <w:basedOn w:val="1"/>
    <w:next w:val="1"/>
    <w:qFormat/>
    <w:uiPriority w:val="0"/>
    <w:pPr>
      <w:widowControl/>
      <w:shd w:val="clear" w:color="000000" w:fill="FFFFFF"/>
      <w:spacing w:before="280" w:after="280"/>
    </w:pPr>
    <w:rPr>
      <w:rFonts w:ascii="宋体" w:eastAsia="宋体"/>
      <w:color w:val="000000"/>
      <w:sz w:val="24"/>
    </w:rPr>
  </w:style>
  <w:style w:type="paragraph" w:styleId="10">
    <w:name w:val="Normal Indent"/>
    <w:basedOn w:val="1"/>
    <w:next w:val="1"/>
    <w:qFormat/>
    <w:uiPriority w:val="0"/>
    <w:pPr>
      <w:ind w:firstLine="420" w:firstLineChars="200"/>
    </w:pPr>
  </w:style>
  <w:style w:type="paragraph" w:styleId="11">
    <w:name w:val="toa heading"/>
    <w:basedOn w:val="1"/>
    <w:next w:val="1"/>
    <w:qFormat/>
    <w:uiPriority w:val="0"/>
    <w:pPr>
      <w:keepNext w:val="0"/>
      <w:keepLines w:val="0"/>
      <w:widowControl w:val="0"/>
      <w:suppressLineNumbers w:val="0"/>
      <w:spacing w:before="120" w:beforeAutospacing="0" w:after="0" w:afterAutospacing="0"/>
      <w:ind w:left="0" w:right="0"/>
      <w:jc w:val="both"/>
    </w:pPr>
    <w:rPr>
      <w:rFonts w:ascii="Arial" w:hAnsi="Arial" w:eastAsia="宋体" w:cs="Arial"/>
      <w:kern w:val="2"/>
      <w:sz w:val="24"/>
      <w:szCs w:val="24"/>
      <w:lang w:val="en-US" w:eastAsia="zh-CN" w:bidi="ar"/>
    </w:rPr>
  </w:style>
  <w:style w:type="paragraph" w:styleId="12">
    <w:name w:val="annotation text"/>
    <w:basedOn w:val="1"/>
    <w:qFormat/>
    <w:uiPriority w:val="0"/>
    <w:pPr>
      <w:jc w:val="left"/>
    </w:pPr>
  </w:style>
  <w:style w:type="paragraph" w:styleId="13">
    <w:name w:val="Body Text Indent"/>
    <w:basedOn w:val="1"/>
    <w:next w:val="14"/>
    <w:link w:val="79"/>
    <w:qFormat/>
    <w:uiPriority w:val="0"/>
    <w:pPr>
      <w:spacing w:after="120"/>
      <w:ind w:left="420" w:leftChars="200"/>
    </w:pPr>
  </w:style>
  <w:style w:type="paragraph" w:styleId="14">
    <w:name w:val="Body Text First Indent 2"/>
    <w:basedOn w:val="13"/>
    <w:next w:val="2"/>
    <w:link w:val="78"/>
    <w:qFormat/>
    <w:uiPriority w:val="0"/>
    <w:pPr>
      <w:keepNext w:val="0"/>
      <w:keepLines w:val="0"/>
      <w:widowControl/>
      <w:suppressLineNumbers w:val="0"/>
      <w:kinsoku w:val="0"/>
      <w:autoSpaceDE w:val="0"/>
      <w:autoSpaceDN w:val="0"/>
      <w:adjustRightInd w:val="0"/>
      <w:snapToGrid w:val="0"/>
      <w:spacing w:before="0" w:beforeAutospacing="0" w:after="0" w:afterAutospacing="0"/>
      <w:ind w:left="420" w:leftChars="200" w:right="0" w:firstLine="420" w:firstLineChars="200"/>
      <w:jc w:val="left"/>
    </w:pPr>
    <w:rPr>
      <w:rFonts w:hint="default" w:ascii="Arial" w:hAnsi="Arial" w:eastAsia="Arial" w:cs="Arial"/>
      <w:snapToGrid/>
      <w:color w:val="000000"/>
      <w:kern w:val="0"/>
      <w:sz w:val="24"/>
      <w:szCs w:val="21"/>
      <w:lang w:val="en-US" w:eastAsia="zh-CN" w:bidi="ar"/>
    </w:rPr>
  </w:style>
  <w:style w:type="paragraph" w:styleId="15">
    <w:name w:val="Block Text"/>
    <w:basedOn w:val="1"/>
    <w:qFormat/>
    <w:uiPriority w:val="0"/>
    <w:pPr>
      <w:spacing w:after="120"/>
      <w:ind w:left="700" w:leftChars="700" w:right="700" w:rightChars="700"/>
    </w:pPr>
    <w:rPr>
      <w:rFonts w:ascii="仿宋_GB2312" w:eastAsia="仿宋_GB2312"/>
      <w:sz w:val="28"/>
      <w:szCs w:val="28"/>
    </w:rPr>
  </w:style>
  <w:style w:type="paragraph" w:styleId="16">
    <w:name w:val="Plain Text"/>
    <w:basedOn w:val="1"/>
    <w:link w:val="80"/>
    <w:semiHidden/>
    <w:qFormat/>
    <w:uiPriority w:val="0"/>
    <w:rPr>
      <w:rFonts w:ascii="宋体" w:hAnsi="Courier New" w:cs="Courier New"/>
    </w:rPr>
  </w:style>
  <w:style w:type="paragraph" w:styleId="17">
    <w:name w:val="Date"/>
    <w:basedOn w:val="1"/>
    <w:next w:val="1"/>
    <w:qFormat/>
    <w:uiPriority w:val="0"/>
    <w:pPr>
      <w:ind w:left="100" w:leftChars="2500"/>
    </w:pPr>
  </w:style>
  <w:style w:type="paragraph" w:styleId="18">
    <w:name w:val="Body Text Indent 2"/>
    <w:basedOn w:val="1"/>
    <w:qFormat/>
    <w:uiPriority w:val="0"/>
    <w:pPr>
      <w:spacing w:after="120" w:line="480" w:lineRule="auto"/>
      <w:ind w:left="420" w:leftChars="200"/>
    </w:pPr>
  </w:style>
  <w:style w:type="paragraph" w:styleId="19">
    <w:name w:val="footer"/>
    <w:basedOn w:val="1"/>
    <w:next w:val="1"/>
    <w:link w:val="74"/>
    <w:qFormat/>
    <w:uiPriority w:val="0"/>
    <w:pPr>
      <w:tabs>
        <w:tab w:val="center" w:pos="4153"/>
        <w:tab w:val="right" w:pos="8306"/>
      </w:tabs>
      <w:snapToGrid w:val="0"/>
      <w:jc w:val="left"/>
    </w:pPr>
    <w:rPr>
      <w:sz w:val="18"/>
      <w:szCs w:val="18"/>
    </w:rPr>
  </w:style>
  <w:style w:type="paragraph" w:styleId="20">
    <w:name w:val="envelope return"/>
    <w:basedOn w:val="1"/>
    <w:qFormat/>
    <w:uiPriority w:val="0"/>
    <w:pPr>
      <w:snapToGrid w:val="0"/>
    </w:pPr>
    <w:rPr>
      <w:rFonts w:ascii="Arial" w:hAnsi="Arial"/>
    </w:rPr>
  </w:style>
  <w:style w:type="paragraph" w:styleId="21">
    <w:name w:val="header"/>
    <w:basedOn w:val="1"/>
    <w:next w:val="19"/>
    <w:link w:val="75"/>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0"/>
    <w:pPr>
      <w:spacing w:before="120" w:after="120"/>
      <w:jc w:val="left"/>
    </w:pPr>
    <w:rPr>
      <w:b/>
      <w:bCs/>
      <w:caps/>
      <w:sz w:val="20"/>
      <w:szCs w:val="20"/>
    </w:rPr>
  </w:style>
  <w:style w:type="paragraph" w:styleId="23">
    <w:name w:val="HTML Preformatted"/>
    <w:basedOn w:val="1"/>
    <w:link w:val="88"/>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4">
    <w:name w:val="Normal (Web)"/>
    <w:basedOn w:val="1"/>
    <w:next w:val="1"/>
    <w:link w:val="38"/>
    <w:qFormat/>
    <w:uiPriority w:val="99"/>
    <w:pPr>
      <w:spacing w:before="100" w:beforeAutospacing="1" w:after="100" w:afterAutospacing="1"/>
      <w:jc w:val="left"/>
    </w:pPr>
    <w:rPr>
      <w:rFonts w:ascii="Times New Roman" w:hAnsi="Times New Roman"/>
      <w:kern w:val="0"/>
      <w:sz w:val="24"/>
      <w:szCs w:val="24"/>
    </w:rPr>
  </w:style>
  <w:style w:type="paragraph" w:styleId="25">
    <w:name w:val="index 1"/>
    <w:basedOn w:val="1"/>
    <w:next w:val="1"/>
    <w:qFormat/>
    <w:uiPriority w:val="0"/>
  </w:style>
  <w:style w:type="paragraph" w:styleId="26">
    <w:name w:val="Body Text First Indent"/>
    <w:basedOn w:val="2"/>
    <w:next w:val="14"/>
    <w:qFormat/>
    <w:uiPriority w:val="0"/>
    <w:pPr>
      <w:spacing w:before="0" w:beforeAutospacing="0" w:after="120"/>
      <w:ind w:firstLine="420" w:firstLineChars="100"/>
    </w:pPr>
  </w:style>
  <w:style w:type="table" w:styleId="28">
    <w:name w:val="Table Grid"/>
    <w:basedOn w:val="27"/>
    <w:qFormat/>
    <w:uiPriority w:val="0"/>
    <w:pPr>
      <w:widowControl w:val="0"/>
      <w:jc w:val="both"/>
    </w:pPr>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basedOn w:val="29"/>
    <w:qFormat/>
    <w:uiPriority w:val="0"/>
    <w:rPr>
      <w:b/>
    </w:rPr>
  </w:style>
  <w:style w:type="character" w:styleId="31">
    <w:name w:val="page number"/>
    <w:basedOn w:val="29"/>
    <w:qFormat/>
    <w:uiPriority w:val="0"/>
  </w:style>
  <w:style w:type="character" w:styleId="32">
    <w:name w:val="Hyperlink"/>
    <w:basedOn w:val="29"/>
    <w:qFormat/>
    <w:uiPriority w:val="0"/>
    <w:rPr>
      <w:color w:val="0000FF"/>
      <w:u w:val="single"/>
    </w:rPr>
  </w:style>
  <w:style w:type="paragraph" w:customStyle="1" w:styleId="33">
    <w:name w:val="正文文本首行缩进1"/>
    <w:basedOn w:val="2"/>
    <w:next w:val="1"/>
    <w:qFormat/>
    <w:uiPriority w:val="0"/>
    <w:pPr>
      <w:ind w:firstLine="420" w:firstLineChars="100"/>
    </w:pPr>
  </w:style>
  <w:style w:type="paragraph" w:customStyle="1" w:styleId="34">
    <w:name w:val="段"/>
    <w:basedOn w:val="1"/>
    <w:next w:val="1"/>
    <w:qFormat/>
    <w:uiPriority w:val="0"/>
    <w:pPr>
      <w:autoSpaceDE w:val="0"/>
      <w:autoSpaceDN w:val="0"/>
      <w:ind w:firstLine="200"/>
    </w:pPr>
    <w:rPr>
      <w:rFonts w:ascii="宋体" w:eastAsia="Times New Roman"/>
    </w:rPr>
  </w:style>
  <w:style w:type="character" w:customStyle="1" w:styleId="35">
    <w:name w:val="font21"/>
    <w:basedOn w:val="29"/>
    <w:qFormat/>
    <w:uiPriority w:val="0"/>
    <w:rPr>
      <w:rFonts w:hint="eastAsia" w:ascii="宋体" w:hAnsi="宋体" w:eastAsia="宋体" w:cs="宋体"/>
      <w:color w:val="000000"/>
      <w:sz w:val="24"/>
      <w:szCs w:val="24"/>
      <w:u w:val="none"/>
    </w:rPr>
  </w:style>
  <w:style w:type="character" w:customStyle="1" w:styleId="36">
    <w:name w:val="15"/>
    <w:basedOn w:val="29"/>
    <w:qFormat/>
    <w:uiPriority w:val="0"/>
    <w:rPr>
      <w:rFonts w:hint="default" w:ascii="Times New Roman" w:hAnsi="Times New Roman" w:cs="Times New Roman"/>
      <w:color w:val="0000FF"/>
      <w:u w:val="single"/>
    </w:rPr>
  </w:style>
  <w:style w:type="character" w:customStyle="1" w:styleId="37">
    <w:name w:val="ql-font-timesnewroman"/>
    <w:basedOn w:val="29"/>
    <w:qFormat/>
    <w:uiPriority w:val="0"/>
  </w:style>
  <w:style w:type="character" w:customStyle="1" w:styleId="38">
    <w:name w:val="普通(网站) Char"/>
    <w:link w:val="24"/>
    <w:qFormat/>
    <w:uiPriority w:val="99"/>
    <w:rPr>
      <w:kern w:val="0"/>
      <w:sz w:val="24"/>
      <w:szCs w:val="24"/>
    </w:rPr>
  </w:style>
  <w:style w:type="character" w:customStyle="1" w:styleId="39">
    <w:name w:val="ql-font-songti"/>
    <w:basedOn w:val="29"/>
    <w:qFormat/>
    <w:uiPriority w:val="0"/>
  </w:style>
  <w:style w:type="character" w:customStyle="1" w:styleId="40">
    <w:name w:val="ql-bold-700"/>
    <w:basedOn w:val="29"/>
    <w:qFormat/>
    <w:uiPriority w:val="0"/>
  </w:style>
  <w:style w:type="character" w:customStyle="1" w:styleId="41">
    <w:name w:val="NormalCharacter"/>
    <w:qFormat/>
    <w:uiPriority w:val="0"/>
    <w:rPr>
      <w:rFonts w:ascii="Times New Roman" w:hAnsi="Times New Roman" w:eastAsia="宋体"/>
      <w:kern w:val="2"/>
      <w:sz w:val="21"/>
      <w:szCs w:val="24"/>
      <w:lang w:val="en-US" w:eastAsia="zh-CN" w:bidi="ar-SA"/>
    </w:rPr>
  </w:style>
  <w:style w:type="paragraph" w:customStyle="1" w:styleId="42">
    <w:name w:val="BodyText1I"/>
    <w:basedOn w:val="1"/>
    <w:qFormat/>
    <w:uiPriority w:val="0"/>
    <w:pPr>
      <w:ind w:firstLine="420" w:firstLineChars="100"/>
    </w:pPr>
    <w:rPr>
      <w:rFonts w:ascii="PMingLiU" w:hAnsi="PMingLiU" w:eastAsia="PMingLiU" w:cs="宋体"/>
      <w:sz w:val="20"/>
      <w:szCs w:val="20"/>
      <w:lang w:val="zh-CN" w:bidi="zh-CN"/>
    </w:rPr>
  </w:style>
  <w:style w:type="paragraph" w:customStyle="1" w:styleId="43">
    <w:name w:val="正文文本缩进 21"/>
    <w:basedOn w:val="1"/>
    <w:qFormat/>
    <w:uiPriority w:val="0"/>
    <w:pPr>
      <w:spacing w:before="100" w:beforeAutospacing="1" w:after="120" w:line="480" w:lineRule="auto"/>
      <w:ind w:left="200" w:leftChars="200"/>
    </w:pPr>
    <w:rPr>
      <w:rFonts w:eastAsia="仿宋_GB2312" w:cs="黑体"/>
      <w:sz w:val="32"/>
      <w:szCs w:val="32"/>
    </w:rPr>
  </w:style>
  <w:style w:type="paragraph" w:customStyle="1" w:styleId="44">
    <w:name w:val="列出段落1"/>
    <w:basedOn w:val="1"/>
    <w:semiHidden/>
    <w:qFormat/>
    <w:uiPriority w:val="0"/>
    <w:pPr>
      <w:ind w:firstLine="420" w:firstLineChars="200"/>
    </w:pPr>
    <w:rPr>
      <w:rFonts w:ascii="Times New Roman" w:hAnsi="Times New Roman"/>
    </w:rPr>
  </w:style>
  <w:style w:type="paragraph" w:customStyle="1" w:styleId="45">
    <w:name w:val="Body text|1"/>
    <w:basedOn w:val="1"/>
    <w:qFormat/>
    <w:uiPriority w:val="0"/>
    <w:pPr>
      <w:spacing w:line="442" w:lineRule="auto"/>
      <w:ind w:firstLine="400"/>
    </w:pPr>
    <w:rPr>
      <w:rFonts w:ascii="宋体" w:hAnsi="宋体" w:cs="宋体"/>
      <w:sz w:val="28"/>
      <w:szCs w:val="28"/>
      <w:lang w:val="zh-TW" w:eastAsia="zh-TW" w:bidi="zh-TW"/>
    </w:rPr>
  </w:style>
  <w:style w:type="paragraph" w:customStyle="1" w:styleId="46">
    <w:name w:val="BodyText"/>
    <w:basedOn w:val="1"/>
    <w:next w:val="1"/>
    <w:qFormat/>
    <w:uiPriority w:val="0"/>
    <w:pPr>
      <w:spacing w:after="120"/>
    </w:pPr>
    <w:rPr>
      <w:szCs w:val="24"/>
    </w:rPr>
  </w:style>
  <w:style w:type="paragraph" w:customStyle="1" w:styleId="47">
    <w:name w:val="标题1"/>
    <w:basedOn w:val="1"/>
    <w:qFormat/>
    <w:uiPriority w:val="0"/>
    <w:pPr>
      <w:adjustRightInd w:val="0"/>
      <w:snapToGrid w:val="0"/>
      <w:spacing w:line="580" w:lineRule="atLeast"/>
      <w:jc w:val="center"/>
    </w:pPr>
    <w:rPr>
      <w:rFonts w:ascii="宋体" w:hAnsi="宋体" w:eastAsia="方正小标宋简体"/>
      <w:spacing w:val="6"/>
      <w:sz w:val="40"/>
      <w:szCs w:val="24"/>
    </w:rPr>
  </w:style>
  <w:style w:type="paragraph" w:customStyle="1" w:styleId="48">
    <w:name w:val="_Style 3"/>
    <w:basedOn w:val="1"/>
    <w:qFormat/>
    <w:uiPriority w:val="34"/>
    <w:pPr>
      <w:ind w:firstLine="420" w:firstLineChars="200"/>
    </w:pPr>
  </w:style>
  <w:style w:type="paragraph" w:customStyle="1" w:styleId="49">
    <w:name w:val="ql-lineheight-150"/>
    <w:basedOn w:val="1"/>
    <w:qFormat/>
    <w:uiPriority w:val="0"/>
    <w:pPr>
      <w:spacing w:before="100" w:beforeAutospacing="1" w:after="100" w:afterAutospacing="1"/>
    </w:pPr>
    <w:rPr>
      <w:rFonts w:ascii="宋体" w:hAnsi="宋体" w:cs="宋体"/>
      <w:sz w:val="24"/>
      <w:szCs w:val="24"/>
    </w:rPr>
  </w:style>
  <w:style w:type="paragraph" w:customStyle="1" w:styleId="50">
    <w:name w:val="正文首行缩进 21"/>
    <w:basedOn w:val="13"/>
    <w:qFormat/>
    <w:uiPriority w:val="0"/>
    <w:pPr>
      <w:spacing w:before="100" w:beforeAutospacing="1"/>
      <w:ind w:firstLine="420" w:firstLineChars="200"/>
    </w:pPr>
  </w:style>
  <w:style w:type="paragraph" w:customStyle="1" w:styleId="51">
    <w:name w:val="Heading #1|1"/>
    <w:basedOn w:val="1"/>
    <w:qFormat/>
    <w:uiPriority w:val="0"/>
    <w:pPr>
      <w:spacing w:before="50" w:after="160"/>
      <w:jc w:val="center"/>
      <w:outlineLvl w:val="0"/>
    </w:pPr>
    <w:rPr>
      <w:rFonts w:ascii="宋体" w:hAnsi="宋体" w:cs="宋体"/>
      <w:color w:val="3E5457"/>
      <w:sz w:val="44"/>
      <w:szCs w:val="44"/>
      <w:lang w:val="zh-TW" w:eastAsia="zh-TW" w:bidi="zh-TW"/>
    </w:rPr>
  </w:style>
  <w:style w:type="paragraph" w:customStyle="1" w:styleId="52">
    <w:name w:val="ql-align-justify"/>
    <w:basedOn w:val="1"/>
    <w:qFormat/>
    <w:uiPriority w:val="0"/>
    <w:pPr>
      <w:spacing w:before="100" w:beforeAutospacing="1" w:after="100" w:afterAutospacing="1"/>
    </w:pPr>
    <w:rPr>
      <w:rFonts w:ascii="宋体" w:hAnsi="宋体" w:cs="宋体"/>
      <w:sz w:val="24"/>
      <w:szCs w:val="24"/>
    </w:rPr>
  </w:style>
  <w:style w:type="paragraph" w:customStyle="1" w:styleId="53">
    <w:name w:val="style4"/>
    <w:basedOn w:val="1"/>
    <w:next w:val="54"/>
    <w:qFormat/>
    <w:uiPriority w:val="0"/>
    <w:pPr>
      <w:widowControl/>
      <w:spacing w:before="280" w:after="280"/>
    </w:pPr>
    <w:rPr>
      <w:rFonts w:ascii="宋体"/>
      <w:sz w:val="18"/>
    </w:rPr>
  </w:style>
  <w:style w:type="paragraph" w:customStyle="1" w:styleId="54">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55">
    <w:name w:val="01正文"/>
    <w:basedOn w:val="1"/>
    <w:qFormat/>
    <w:uiPriority w:val="0"/>
    <w:pPr>
      <w:spacing w:line="580" w:lineRule="exact"/>
    </w:pPr>
    <w:rPr>
      <w:rFonts w:ascii="宋体" w:hAnsi="宋体" w:eastAsia="仿宋_GB2312"/>
      <w:sz w:val="28"/>
      <w:szCs w:val="28"/>
    </w:rPr>
  </w:style>
  <w:style w:type="paragraph" w:customStyle="1" w:styleId="56">
    <w:name w:val="Heading2"/>
    <w:basedOn w:val="1"/>
    <w:next w:val="1"/>
    <w:qFormat/>
    <w:uiPriority w:val="0"/>
    <w:pPr>
      <w:widowControl/>
      <w:spacing w:beforeAutospacing="1" w:afterAutospacing="1"/>
      <w:jc w:val="left"/>
      <w:textAlignment w:val="baseline"/>
    </w:pPr>
    <w:rPr>
      <w:rFonts w:ascii="宋体" w:hAnsi="宋体" w:cs="宋体"/>
      <w:b/>
      <w:bCs/>
      <w:kern w:val="0"/>
      <w:sz w:val="36"/>
      <w:szCs w:val="36"/>
    </w:rPr>
  </w:style>
  <w:style w:type="paragraph" w:customStyle="1" w:styleId="57">
    <w:name w:val="样式10"/>
    <w:basedOn w:val="1"/>
    <w:qFormat/>
    <w:uiPriority w:val="0"/>
    <w:pPr>
      <w:spacing w:line="360" w:lineRule="auto"/>
      <w:ind w:firstLine="200" w:firstLineChars="200"/>
    </w:pPr>
    <w:rPr>
      <w:rFonts w:ascii="Times New Roman" w:hAnsi="Times New Roman" w:eastAsia="仿宋_GB2312"/>
      <w:kern w:val="0"/>
      <w:sz w:val="28"/>
      <w:szCs w:val="28"/>
    </w:rPr>
  </w:style>
  <w:style w:type="paragraph" w:customStyle="1" w:styleId="58">
    <w:name w:val="正文文本 21"/>
    <w:basedOn w:val="1"/>
    <w:qFormat/>
    <w:uiPriority w:val="0"/>
    <w:pPr>
      <w:spacing w:line="480" w:lineRule="auto"/>
    </w:pPr>
    <w:rPr>
      <w:rFonts w:ascii="Times New Roman" w:hAnsi="Times New Roman"/>
    </w:rPr>
  </w:style>
  <w:style w:type="paragraph" w:customStyle="1" w:styleId="59">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60">
    <w:name w:val="列出段落2"/>
    <w:basedOn w:val="1"/>
    <w:qFormat/>
    <w:uiPriority w:val="0"/>
    <w:pPr>
      <w:ind w:firstLine="420"/>
    </w:pPr>
    <w:rPr>
      <w:szCs w:val="24"/>
    </w:rPr>
  </w:style>
  <w:style w:type="paragraph" w:customStyle="1" w:styleId="61">
    <w:name w:val="标题3"/>
    <w:basedOn w:val="1"/>
    <w:qFormat/>
    <w:uiPriority w:val="0"/>
    <w:pPr>
      <w:adjustRightInd w:val="0"/>
      <w:snapToGrid w:val="0"/>
      <w:spacing w:line="580" w:lineRule="atLeast"/>
      <w:ind w:firstLine="667" w:firstLineChars="200"/>
    </w:pPr>
    <w:rPr>
      <w:rFonts w:ascii="楷体" w:hAnsi="楷体" w:eastAsia="楷体"/>
      <w:b/>
      <w:spacing w:val="6"/>
      <w:sz w:val="32"/>
      <w:szCs w:val="32"/>
    </w:rPr>
  </w:style>
  <w:style w:type="paragraph" w:customStyle="1" w:styleId="62">
    <w:name w:val="BodyTextIndent"/>
    <w:basedOn w:val="1"/>
    <w:semiHidden/>
    <w:qFormat/>
    <w:uiPriority w:val="0"/>
    <w:pPr>
      <w:spacing w:after="120"/>
      <w:ind w:left="420" w:leftChars="200"/>
      <w:textAlignment w:val="baseline"/>
    </w:pPr>
  </w:style>
  <w:style w:type="paragraph" w:customStyle="1" w:styleId="63">
    <w:name w:val="No Spacing1"/>
    <w:basedOn w:val="1"/>
    <w:qFormat/>
    <w:uiPriority w:val="0"/>
    <w:rPr>
      <w:rFonts w:ascii="Times New Roman" w:hAnsi="Times New Roman"/>
    </w:rPr>
  </w:style>
  <w:style w:type="paragraph" w:customStyle="1" w:styleId="64">
    <w:name w:val="正文1"/>
    <w:basedOn w:val="1"/>
    <w:qFormat/>
    <w:uiPriority w:val="0"/>
    <w:pPr>
      <w:widowControl/>
    </w:pPr>
    <w:rPr>
      <w:rFonts w:ascii="Times New Roman" w:hAnsi="Times New Roman"/>
    </w:rPr>
  </w:style>
  <w:style w:type="paragraph" w:customStyle="1" w:styleId="65">
    <w:name w:val="Heading3"/>
    <w:basedOn w:val="1"/>
    <w:next w:val="1"/>
    <w:qFormat/>
    <w:uiPriority w:val="0"/>
    <w:pPr>
      <w:keepNext/>
      <w:keepLines/>
      <w:spacing w:before="260" w:after="260" w:line="416" w:lineRule="auto"/>
    </w:pPr>
    <w:rPr>
      <w:b/>
      <w:bCs/>
      <w:sz w:val="32"/>
      <w:szCs w:val="32"/>
    </w:rPr>
  </w:style>
  <w:style w:type="paragraph" w:customStyle="1" w:styleId="66">
    <w:name w:val="标题2"/>
    <w:basedOn w:val="1"/>
    <w:qFormat/>
    <w:uiPriority w:val="0"/>
    <w:pPr>
      <w:adjustRightInd w:val="0"/>
      <w:snapToGrid w:val="0"/>
      <w:spacing w:line="580" w:lineRule="atLeast"/>
      <w:ind w:firstLine="667" w:firstLineChars="200"/>
    </w:pPr>
    <w:rPr>
      <w:rFonts w:ascii="楷体" w:hAnsi="楷体" w:eastAsia="楷体"/>
      <w:b/>
      <w:spacing w:val="6"/>
      <w:sz w:val="32"/>
      <w:szCs w:val="32"/>
    </w:rPr>
  </w:style>
  <w:style w:type="paragraph" w:customStyle="1" w:styleId="67">
    <w:name w:val="图片标题"/>
    <w:basedOn w:val="1"/>
    <w:qFormat/>
    <w:uiPriority w:val="0"/>
    <w:pPr>
      <w:spacing w:line="360" w:lineRule="auto"/>
      <w:ind w:left="840" w:hanging="420"/>
      <w:jc w:val="center"/>
    </w:pPr>
    <w:rPr>
      <w:rFonts w:ascii="等线" w:hAnsi="等线" w:eastAsia="黑体"/>
      <w:b/>
      <w:sz w:val="20"/>
      <w:szCs w:val="20"/>
    </w:rPr>
  </w:style>
  <w:style w:type="paragraph" w:customStyle="1" w:styleId="68">
    <w:name w:val="标题6"/>
    <w:basedOn w:val="1"/>
    <w:qFormat/>
    <w:uiPriority w:val="0"/>
    <w:pPr>
      <w:adjustRightInd w:val="0"/>
      <w:snapToGrid w:val="0"/>
      <w:spacing w:line="580" w:lineRule="atLeast"/>
      <w:jc w:val="center"/>
    </w:pPr>
    <w:rPr>
      <w:rFonts w:ascii="宋体" w:hAnsi="宋体" w:eastAsia="黑体"/>
      <w:spacing w:val="6"/>
      <w:sz w:val="30"/>
      <w:szCs w:val="24"/>
    </w:rPr>
  </w:style>
  <w:style w:type="paragraph" w:customStyle="1" w:styleId="69">
    <w:name w:val="正文 A"/>
    <w:qFormat/>
    <w:uiPriority w:val="0"/>
    <w:rPr>
      <w:rFonts w:ascii="Times New Roman" w:hAnsi="Times New Roman" w:eastAsia="Times New Roman" w:cs="Times New Roman"/>
      <w:color w:val="000000"/>
      <w:sz w:val="21"/>
      <w:szCs w:val="22"/>
      <w:lang w:val="en-US" w:eastAsia="zh-CN" w:bidi="ar-SA"/>
    </w:rPr>
  </w:style>
  <w:style w:type="paragraph" w:customStyle="1" w:styleId="70">
    <w:name w:val="+正文"/>
    <w:basedOn w:val="1"/>
    <w:qFormat/>
    <w:uiPriority w:val="0"/>
    <w:pPr>
      <w:spacing w:line="360" w:lineRule="auto"/>
      <w:ind w:firstLine="200" w:firstLineChars="200"/>
    </w:pPr>
    <w:rPr>
      <w:rFonts w:eastAsia="仿宋_GB2312"/>
      <w:kern w:val="0"/>
      <w:sz w:val="24"/>
      <w:szCs w:val="28"/>
    </w:rPr>
  </w:style>
  <w:style w:type="paragraph" w:customStyle="1" w:styleId="71">
    <w:name w:val="p0"/>
    <w:basedOn w:val="1"/>
    <w:qFormat/>
    <w:uiPriority w:val="0"/>
    <w:pPr>
      <w:widowControl/>
      <w:ind w:firstLine="420"/>
      <w:jc w:val="left"/>
    </w:pPr>
    <w:rPr>
      <w:rFonts w:ascii="Times New Roman" w:hAnsi="Times New Roman"/>
      <w:kern w:val="0"/>
      <w:sz w:val="20"/>
      <w:szCs w:val="20"/>
    </w:rPr>
  </w:style>
  <w:style w:type="paragraph" w:customStyle="1" w:styleId="72">
    <w:name w:val="BodyText1I2"/>
    <w:basedOn w:val="62"/>
    <w:qFormat/>
    <w:uiPriority w:val="0"/>
    <w:pPr>
      <w:ind w:firstLine="420" w:firstLineChars="200"/>
    </w:pPr>
  </w:style>
  <w:style w:type="paragraph" w:customStyle="1" w:styleId="73">
    <w:name w:val="列表段落1"/>
    <w:basedOn w:val="1"/>
    <w:qFormat/>
    <w:uiPriority w:val="34"/>
    <w:pPr>
      <w:ind w:firstLine="420" w:firstLineChars="200"/>
    </w:pPr>
  </w:style>
  <w:style w:type="character" w:customStyle="1" w:styleId="74">
    <w:name w:val="页脚 Char"/>
    <w:basedOn w:val="29"/>
    <w:link w:val="19"/>
    <w:qFormat/>
    <w:uiPriority w:val="0"/>
    <w:rPr>
      <w:rFonts w:hint="default" w:ascii="Calibri" w:hAnsi="Calibri" w:cs="Calibri"/>
      <w:kern w:val="2"/>
      <w:sz w:val="18"/>
      <w:szCs w:val="18"/>
    </w:rPr>
  </w:style>
  <w:style w:type="character" w:customStyle="1" w:styleId="75">
    <w:name w:val="页眉 Char"/>
    <w:basedOn w:val="29"/>
    <w:link w:val="21"/>
    <w:qFormat/>
    <w:uiPriority w:val="0"/>
    <w:rPr>
      <w:rFonts w:hint="default" w:ascii="Calibri" w:hAnsi="Calibri" w:cs="Calibri"/>
      <w:kern w:val="2"/>
      <w:sz w:val="18"/>
      <w:szCs w:val="18"/>
    </w:rPr>
  </w:style>
  <w:style w:type="character" w:customStyle="1" w:styleId="76">
    <w:name w:val="正文文本 Char"/>
    <w:basedOn w:val="29"/>
    <w:link w:val="2"/>
    <w:qFormat/>
    <w:uiPriority w:val="0"/>
    <w:rPr>
      <w:rFonts w:hint="eastAsia" w:ascii="宋体" w:hAnsi="宋体" w:eastAsia="宋体" w:cs="Times New Roman"/>
      <w:sz w:val="21"/>
      <w:szCs w:val="21"/>
      <w:lang w:val="zh-CN" w:bidi="zh-CN"/>
    </w:rPr>
  </w:style>
  <w:style w:type="character" w:customStyle="1" w:styleId="77">
    <w:name w:val="标题 1 Char"/>
    <w:basedOn w:val="29"/>
    <w:link w:val="7"/>
    <w:qFormat/>
    <w:uiPriority w:val="0"/>
    <w:rPr>
      <w:b/>
      <w:kern w:val="44"/>
      <w:sz w:val="44"/>
      <w:szCs w:val="44"/>
    </w:rPr>
  </w:style>
  <w:style w:type="character" w:customStyle="1" w:styleId="78">
    <w:name w:val="正文首行缩进 2 Char"/>
    <w:basedOn w:val="79"/>
    <w:link w:val="14"/>
    <w:qFormat/>
    <w:uiPriority w:val="0"/>
    <w:rPr>
      <w:kern w:val="2"/>
      <w:sz w:val="28"/>
      <w:szCs w:val="22"/>
    </w:rPr>
  </w:style>
  <w:style w:type="character" w:customStyle="1" w:styleId="79">
    <w:name w:val="正文文本缩进 Char"/>
    <w:basedOn w:val="29"/>
    <w:link w:val="13"/>
    <w:qFormat/>
    <w:uiPriority w:val="0"/>
    <w:rPr>
      <w:kern w:val="2"/>
      <w:sz w:val="28"/>
      <w:szCs w:val="22"/>
    </w:rPr>
  </w:style>
  <w:style w:type="character" w:customStyle="1" w:styleId="80">
    <w:name w:val="纯文本 Char"/>
    <w:basedOn w:val="29"/>
    <w:link w:val="16"/>
    <w:qFormat/>
    <w:uiPriority w:val="0"/>
    <w:rPr>
      <w:rFonts w:hint="eastAsia" w:ascii="宋体" w:hAnsi="Courier New" w:eastAsia="宋体" w:cs="Courier New"/>
      <w:szCs w:val="21"/>
    </w:rPr>
  </w:style>
  <w:style w:type="character" w:customStyle="1" w:styleId="81">
    <w:name w:val="正文文本 2 Char"/>
    <w:basedOn w:val="29"/>
    <w:link w:val="3"/>
    <w:qFormat/>
    <w:uiPriority w:val="0"/>
    <w:rPr>
      <w:rFonts w:hint="default" w:ascii="Calibri" w:hAnsi="Calibri" w:cs="黑体"/>
      <w:sz w:val="22"/>
      <w:szCs w:val="22"/>
    </w:rPr>
  </w:style>
  <w:style w:type="character" w:customStyle="1" w:styleId="82">
    <w:name w:val="页脚 字符"/>
    <w:basedOn w:val="29"/>
    <w:qFormat/>
    <w:uiPriority w:val="0"/>
    <w:rPr>
      <w:rFonts w:hint="default" w:ascii="Calibri" w:hAnsi="Calibri" w:eastAsia="宋体" w:cs="Times New Roman"/>
      <w:kern w:val="2"/>
      <w:sz w:val="18"/>
      <w:szCs w:val="18"/>
    </w:rPr>
  </w:style>
  <w:style w:type="paragraph" w:customStyle="1" w:styleId="83">
    <w:name w:val="正文文本1"/>
    <w:basedOn w:val="1"/>
    <w:qFormat/>
    <w:uiPriority w:val="0"/>
    <w:pPr>
      <w:spacing w:beforeAutospacing="0" w:after="60" w:afterAutospacing="0" w:line="360" w:lineRule="atLeast"/>
      <w:ind w:left="72" w:leftChars="30" w:right="30" w:rightChars="30"/>
      <w:jc w:val="center"/>
    </w:pPr>
    <w:rPr>
      <w:rFonts w:ascii="Times New Roman" w:hAnsi="Times New Roman"/>
    </w:rPr>
  </w:style>
  <w:style w:type="paragraph" w:customStyle="1" w:styleId="84">
    <w:name w:val="正文缩进1"/>
    <w:basedOn w:val="1"/>
    <w:qFormat/>
    <w:uiPriority w:val="0"/>
    <w:pPr>
      <w:keepNext w:val="0"/>
      <w:keepLines w:val="0"/>
      <w:widowControl/>
      <w:suppressLineNumbers w:val="0"/>
      <w:kinsoku w:val="0"/>
      <w:autoSpaceDE w:val="0"/>
      <w:autoSpaceDN w:val="0"/>
      <w:adjustRightInd w:val="0"/>
      <w:snapToGrid w:val="0"/>
      <w:spacing w:before="0" w:beforeAutospacing="0" w:after="0" w:afterAutospacing="0"/>
      <w:ind w:left="0" w:right="0" w:firstLine="420" w:firstLineChars="200"/>
      <w:jc w:val="left"/>
    </w:pPr>
    <w:rPr>
      <w:rFonts w:hint="default" w:ascii="Arial" w:hAnsi="Arial" w:eastAsia="Arial" w:cs="Arial"/>
      <w:snapToGrid/>
      <w:color w:val="000000"/>
      <w:kern w:val="0"/>
      <w:sz w:val="21"/>
      <w:szCs w:val="21"/>
      <w:lang w:val="en-US" w:eastAsia="zh-CN" w:bidi="ar"/>
    </w:rPr>
  </w:style>
  <w:style w:type="paragraph" w:customStyle="1" w:styleId="85">
    <w:name w:val="msolistparagraph"/>
    <w:basedOn w:val="1"/>
    <w:qFormat/>
    <w:uiPriority w:val="0"/>
    <w:pPr>
      <w:keepNext w:val="0"/>
      <w:keepLines w:val="0"/>
      <w:widowControl/>
      <w:suppressLineNumbers w:val="0"/>
      <w:kinsoku w:val="0"/>
      <w:autoSpaceDE w:val="0"/>
      <w:autoSpaceDN w:val="0"/>
      <w:adjustRightInd w:val="0"/>
      <w:snapToGrid w:val="0"/>
      <w:spacing w:before="0" w:beforeAutospacing="0" w:after="0" w:afterAutospacing="0"/>
      <w:ind w:left="0" w:right="0" w:firstLine="420" w:firstLineChars="200"/>
      <w:jc w:val="left"/>
    </w:pPr>
    <w:rPr>
      <w:rFonts w:hint="default" w:ascii="Arial" w:hAnsi="Arial" w:eastAsia="Arial" w:cs="Arial"/>
      <w:snapToGrid/>
      <w:color w:val="000000"/>
      <w:kern w:val="0"/>
      <w:sz w:val="21"/>
      <w:szCs w:val="21"/>
      <w:lang w:val="en-US" w:eastAsia="zh-CN" w:bidi="ar"/>
    </w:rPr>
  </w:style>
  <w:style w:type="character" w:customStyle="1" w:styleId="86">
    <w:name w:val="font51"/>
    <w:basedOn w:val="29"/>
    <w:qFormat/>
    <w:uiPriority w:val="0"/>
    <w:rPr>
      <w:rFonts w:hint="eastAsia" w:ascii="仿宋_GB2312" w:eastAsia="仿宋_GB2312" w:cs="仿宋_GB2312"/>
      <w:b/>
      <w:color w:val="000000"/>
      <w:sz w:val="28"/>
      <w:szCs w:val="28"/>
      <w:u w:val="none"/>
    </w:rPr>
  </w:style>
  <w:style w:type="character" w:customStyle="1" w:styleId="87">
    <w:name w:val="font11"/>
    <w:basedOn w:val="29"/>
    <w:qFormat/>
    <w:uiPriority w:val="0"/>
    <w:rPr>
      <w:rFonts w:hint="eastAsia" w:ascii="仿宋_GB2312" w:eastAsia="仿宋_GB2312" w:cs="仿宋_GB2312"/>
      <w:b/>
      <w:color w:val="000000"/>
      <w:sz w:val="24"/>
      <w:szCs w:val="24"/>
      <w:u w:val="none"/>
    </w:rPr>
  </w:style>
  <w:style w:type="character" w:customStyle="1" w:styleId="88">
    <w:name w:val="HTML 预设格式 Char"/>
    <w:basedOn w:val="29"/>
    <w:link w:val="23"/>
    <w:qFormat/>
    <w:uiPriority w:val="0"/>
    <w:rPr>
      <w:rFonts w:hint="eastAsia" w:ascii="宋体" w:hAnsi="宋体" w:eastAsia="宋体" w:cs="宋体"/>
      <w:sz w:val="24"/>
      <w:szCs w:val="24"/>
    </w:rPr>
  </w:style>
  <w:style w:type="character" w:customStyle="1" w:styleId="89">
    <w:name w:val="bjh-p"/>
    <w:basedOn w:val="29"/>
    <w:qFormat/>
    <w:uiPriority w:val="0"/>
  </w:style>
  <w:style w:type="character" w:customStyle="1" w:styleId="90">
    <w:name w:val="bjh-strong"/>
    <w:basedOn w:val="29"/>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2383</Words>
  <Characters>2419</Characters>
  <Lines>3</Lines>
  <Paragraphs>1</Paragraphs>
  <TotalTime>80</TotalTime>
  <ScaleCrop>false</ScaleCrop>
  <LinksUpToDate>false</LinksUpToDate>
  <CharactersWithSpaces>2477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2023-05-24T01:34:00Z</dcterms:created>
  <dc:creator>Administrator</dc:creator>
  <cp:lastModifiedBy>开波</cp:lastModifiedBy>
  <cp:lastPrinted>2025-09-04T03:20:00Z</cp:lastPrinted>
  <dcterms:modified xsi:type="dcterms:W3CDTF">2025-09-09T01:49:36Z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759E1CA8746B4630897000ADA18521C5_13</vt:lpwstr>
  </property>
  <property fmtid="{D5CDD505-2E9C-101B-9397-08002B2CF9AE}" pid="4" name="KSOTemplateDocerSaveRecord">
    <vt:lpwstr>eyJoZGlkIjoiYTA4MDQwZmI1YWM0NmQ3NTE3M2Q3NmU4YTZlMzgyZTUiLCJ1c2VySWQiOiI0MjAyODEyMjYifQ==</vt:lpwstr>
  </property>
</Properties>
</file>