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82C0F">
      <w:pPr>
        <w:spacing w:before="244" w:line="221" w:lineRule="auto"/>
        <w:ind w:left="1014"/>
        <w:jc w:val="center"/>
        <w:rPr>
          <w:rFonts w:ascii="黑体" w:hAnsi="黑体" w:eastAsia="黑体" w:cs="黑体"/>
          <w:sz w:val="26"/>
          <w:szCs w:val="26"/>
        </w:rPr>
      </w:pPr>
      <w:r>
        <w:rPr>
          <w:rFonts w:hint="eastAsia" w:ascii="黑体" w:hAnsi="黑体" w:eastAsia="黑体" w:cs="黑体"/>
          <w:b/>
          <w:bCs/>
          <w:spacing w:val="-6"/>
          <w:sz w:val="26"/>
          <w:szCs w:val="26"/>
          <w:lang w:eastAsia="zh-CN"/>
        </w:rPr>
        <w:t>信阳市平桥区应急管理局</w:t>
      </w:r>
      <w:r>
        <w:rPr>
          <w:rFonts w:ascii="黑体" w:hAnsi="黑体" w:eastAsia="黑体" w:cs="黑体"/>
          <w:b/>
          <w:bCs/>
          <w:spacing w:val="-5"/>
          <w:sz w:val="26"/>
          <w:szCs w:val="26"/>
        </w:rPr>
        <w:t>涉企行政检查公示专栏</w:t>
      </w:r>
    </w:p>
    <w:p w14:paraId="4D43771C">
      <w:pPr>
        <w:pStyle w:val="5"/>
        <w:spacing w:before="225" w:line="219" w:lineRule="auto"/>
        <w:ind w:left="1765"/>
        <w:jc w:val="center"/>
        <w:rPr>
          <w:sz w:val="26"/>
          <w:szCs w:val="26"/>
        </w:rPr>
      </w:pPr>
      <w:r>
        <w:rPr>
          <w:spacing w:val="-2"/>
          <w:sz w:val="26"/>
          <w:szCs w:val="26"/>
        </w:rPr>
        <w:t>检查频次上限</w:t>
      </w:r>
    </w:p>
    <w:p w14:paraId="0531868C">
      <w:pPr>
        <w:spacing w:line="175" w:lineRule="exact"/>
      </w:pPr>
    </w:p>
    <w:tbl>
      <w:tblPr>
        <w:tblStyle w:val="4"/>
        <w:tblW w:w="7274" w:type="dxa"/>
        <w:tblInd w:w="6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
        <w:gridCol w:w="4034"/>
        <w:gridCol w:w="2557"/>
      </w:tblGrid>
      <w:tr w14:paraId="4B96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683" w:type="dxa"/>
            <w:vAlign w:val="top"/>
          </w:tcPr>
          <w:p w14:paraId="62CDE701">
            <w:pPr>
              <w:pStyle w:val="5"/>
              <w:spacing w:before="133" w:line="221" w:lineRule="auto"/>
              <w:ind w:left="154"/>
              <w:rPr>
                <w:sz w:val="18"/>
                <w:szCs w:val="18"/>
              </w:rPr>
            </w:pPr>
            <w:r>
              <w:rPr>
                <w:spacing w:val="-2"/>
                <w:sz w:val="18"/>
                <w:szCs w:val="18"/>
              </w:rPr>
              <w:t>序号</w:t>
            </w:r>
          </w:p>
        </w:tc>
        <w:tc>
          <w:tcPr>
            <w:tcW w:w="4034" w:type="dxa"/>
            <w:vAlign w:val="top"/>
          </w:tcPr>
          <w:p w14:paraId="63A8F65F">
            <w:pPr>
              <w:pStyle w:val="5"/>
              <w:spacing w:before="12" w:line="217" w:lineRule="auto"/>
              <w:ind w:left="61"/>
              <w:rPr>
                <w:sz w:val="18"/>
                <w:szCs w:val="18"/>
              </w:rPr>
            </w:pPr>
            <w:r>
              <w:rPr>
                <w:spacing w:val="1"/>
                <w:sz w:val="18"/>
                <w:szCs w:val="18"/>
              </w:rPr>
              <w:t>行政检查事项</w:t>
            </w:r>
          </w:p>
          <w:p w14:paraId="2DBF71A5">
            <w:pPr>
              <w:pStyle w:val="5"/>
              <w:spacing w:line="202" w:lineRule="auto"/>
              <w:ind w:left="442"/>
              <w:rPr>
                <w:sz w:val="18"/>
                <w:szCs w:val="18"/>
              </w:rPr>
            </w:pPr>
            <w:r>
              <w:rPr>
                <w:spacing w:val="-3"/>
                <w:sz w:val="18"/>
                <w:szCs w:val="18"/>
              </w:rPr>
              <w:t>名称</w:t>
            </w:r>
          </w:p>
        </w:tc>
        <w:tc>
          <w:tcPr>
            <w:tcW w:w="2557" w:type="dxa"/>
            <w:vAlign w:val="top"/>
          </w:tcPr>
          <w:p w14:paraId="674D0412">
            <w:pPr>
              <w:pStyle w:val="5"/>
              <w:spacing w:before="132" w:line="219" w:lineRule="auto"/>
              <w:ind w:left="715"/>
              <w:rPr>
                <w:sz w:val="18"/>
                <w:szCs w:val="18"/>
              </w:rPr>
            </w:pPr>
            <w:r>
              <w:rPr>
                <w:spacing w:val="-2"/>
                <w:sz w:val="18"/>
                <w:szCs w:val="18"/>
              </w:rPr>
              <w:t>频次上限</w:t>
            </w:r>
          </w:p>
        </w:tc>
      </w:tr>
      <w:tr w14:paraId="6677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83" w:type="dxa"/>
            <w:vAlign w:val="top"/>
          </w:tcPr>
          <w:p w14:paraId="402FBD55">
            <w:pPr>
              <w:pStyle w:val="5"/>
              <w:spacing w:before="208" w:line="205" w:lineRule="auto"/>
              <w:ind w:left="245"/>
              <w:rPr>
                <w:rFonts w:hint="eastAsia" w:eastAsia="宋体"/>
                <w:sz w:val="18"/>
                <w:szCs w:val="18"/>
                <w:lang w:eastAsia="zh-CN"/>
              </w:rPr>
            </w:pPr>
            <w:r>
              <w:rPr>
                <w:rFonts w:hint="eastAsia"/>
                <w:sz w:val="18"/>
                <w:szCs w:val="18"/>
                <w:lang w:val="en-US" w:eastAsia="zh-CN"/>
              </w:rPr>
              <w:t>1</w:t>
            </w:r>
          </w:p>
        </w:tc>
        <w:tc>
          <w:tcPr>
            <w:tcW w:w="4034" w:type="dxa"/>
            <w:vAlign w:val="center"/>
          </w:tcPr>
          <w:p w14:paraId="6092CABA">
            <w:pPr>
              <w:keepNext w:val="0"/>
              <w:keepLines w:val="0"/>
              <w:widowControl/>
              <w:suppressLineNumbers w:val="0"/>
              <w:jc w:val="center"/>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对危险化学品生产企业登记危险化学品有关情况的监督检查</w:t>
            </w:r>
          </w:p>
        </w:tc>
        <w:tc>
          <w:tcPr>
            <w:tcW w:w="2557" w:type="dxa"/>
            <w:vAlign w:val="center"/>
          </w:tcPr>
          <w:p w14:paraId="0E878F91">
            <w:pPr>
              <w:pStyle w:val="5"/>
              <w:spacing w:before="208" w:line="205" w:lineRule="auto"/>
              <w:jc w:val="center"/>
              <w:rPr>
                <w:rFonts w:hint="eastAsia" w:eastAsia="宋体"/>
                <w:sz w:val="18"/>
                <w:szCs w:val="18"/>
                <w:lang w:val="en-US" w:eastAsia="zh-CN"/>
              </w:rPr>
            </w:pPr>
            <w:r>
              <w:rPr>
                <w:rFonts w:hint="eastAsia"/>
                <w:sz w:val="18"/>
                <w:szCs w:val="18"/>
                <w:lang w:val="en-US" w:eastAsia="zh-CN"/>
              </w:rPr>
              <w:t>按照当年的执法计划</w:t>
            </w:r>
          </w:p>
        </w:tc>
      </w:tr>
      <w:tr w14:paraId="46E5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83" w:type="dxa"/>
            <w:vAlign w:val="top"/>
          </w:tcPr>
          <w:p w14:paraId="7835A8B0">
            <w:pPr>
              <w:pStyle w:val="5"/>
              <w:spacing w:before="210" w:line="212" w:lineRule="auto"/>
              <w:ind w:left="245"/>
              <w:rPr>
                <w:rFonts w:hint="default" w:eastAsia="宋体"/>
                <w:sz w:val="18"/>
                <w:szCs w:val="18"/>
                <w:lang w:val="en-US" w:eastAsia="zh-CN"/>
              </w:rPr>
            </w:pPr>
            <w:r>
              <w:rPr>
                <w:rFonts w:hint="eastAsia"/>
                <w:sz w:val="18"/>
                <w:szCs w:val="18"/>
                <w:lang w:val="en-US" w:eastAsia="zh-CN"/>
              </w:rPr>
              <w:t>2</w:t>
            </w:r>
          </w:p>
        </w:tc>
        <w:tc>
          <w:tcPr>
            <w:tcW w:w="4034" w:type="dxa"/>
            <w:vAlign w:val="center"/>
          </w:tcPr>
          <w:p w14:paraId="1CDBD9A9">
            <w:pPr>
              <w:keepNext w:val="0"/>
              <w:keepLines w:val="0"/>
              <w:widowControl/>
              <w:suppressLineNumbers w:val="0"/>
              <w:jc w:val="center"/>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对危险化学品生产企业、进口企业未按规定向用户提供应急咨询服务的行政处罚</w:t>
            </w:r>
          </w:p>
        </w:tc>
        <w:tc>
          <w:tcPr>
            <w:tcW w:w="2557" w:type="dxa"/>
            <w:vAlign w:val="center"/>
          </w:tcPr>
          <w:p w14:paraId="08207E9C">
            <w:pPr>
              <w:pStyle w:val="5"/>
              <w:spacing w:before="210" w:line="212" w:lineRule="auto"/>
              <w:jc w:val="center"/>
              <w:rPr>
                <w:sz w:val="18"/>
                <w:szCs w:val="18"/>
              </w:rPr>
            </w:pPr>
            <w:r>
              <w:rPr>
                <w:rFonts w:hint="eastAsia"/>
                <w:sz w:val="18"/>
                <w:szCs w:val="18"/>
                <w:lang w:val="en-US" w:eastAsia="zh-CN"/>
              </w:rPr>
              <w:t>按照当年的执法计划</w:t>
            </w:r>
          </w:p>
        </w:tc>
      </w:tr>
      <w:tr w14:paraId="25964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83" w:type="dxa"/>
            <w:vAlign w:val="top"/>
          </w:tcPr>
          <w:p w14:paraId="55755538">
            <w:pPr>
              <w:pStyle w:val="5"/>
              <w:spacing w:before="222" w:line="194" w:lineRule="auto"/>
              <w:ind w:left="245"/>
              <w:rPr>
                <w:rFonts w:hint="eastAsia" w:eastAsia="宋体"/>
                <w:sz w:val="18"/>
                <w:szCs w:val="18"/>
                <w:lang w:eastAsia="zh-CN"/>
              </w:rPr>
            </w:pPr>
            <w:r>
              <w:rPr>
                <w:rFonts w:hint="eastAsia"/>
                <w:sz w:val="18"/>
                <w:szCs w:val="18"/>
                <w:lang w:val="en-US" w:eastAsia="zh-CN"/>
              </w:rPr>
              <w:t>3</w:t>
            </w:r>
          </w:p>
        </w:tc>
        <w:tc>
          <w:tcPr>
            <w:tcW w:w="4034" w:type="dxa"/>
            <w:vAlign w:val="center"/>
          </w:tcPr>
          <w:p w14:paraId="729C24F6">
            <w:pPr>
              <w:keepNext w:val="0"/>
              <w:keepLines w:val="0"/>
              <w:widowControl/>
              <w:suppressLineNumbers w:val="0"/>
              <w:jc w:val="center"/>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对化学品单位有未按规定对化学品进行物理危险性鉴定或者分类等行为的行政处罚</w:t>
            </w:r>
          </w:p>
        </w:tc>
        <w:tc>
          <w:tcPr>
            <w:tcW w:w="2557" w:type="dxa"/>
            <w:vAlign w:val="center"/>
          </w:tcPr>
          <w:p w14:paraId="73B830A3">
            <w:pPr>
              <w:pStyle w:val="5"/>
              <w:spacing w:before="222" w:line="194" w:lineRule="auto"/>
              <w:jc w:val="center"/>
              <w:rPr>
                <w:sz w:val="18"/>
                <w:szCs w:val="18"/>
              </w:rPr>
            </w:pPr>
            <w:r>
              <w:rPr>
                <w:rFonts w:hint="eastAsia"/>
                <w:sz w:val="18"/>
                <w:szCs w:val="18"/>
                <w:lang w:val="en-US" w:eastAsia="zh-CN"/>
              </w:rPr>
              <w:t>按照当年的执法计划</w:t>
            </w:r>
          </w:p>
        </w:tc>
      </w:tr>
      <w:tr w14:paraId="330BA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83" w:type="dxa"/>
            <w:vAlign w:val="top"/>
          </w:tcPr>
          <w:p w14:paraId="50580558">
            <w:pPr>
              <w:pStyle w:val="5"/>
              <w:spacing w:before="222" w:line="194" w:lineRule="auto"/>
              <w:ind w:left="245"/>
              <w:rPr>
                <w:rFonts w:hint="eastAsia" w:eastAsia="宋体"/>
                <w:sz w:val="18"/>
                <w:szCs w:val="18"/>
                <w:lang w:val="en-US" w:eastAsia="zh-CN"/>
              </w:rPr>
            </w:pPr>
            <w:r>
              <w:rPr>
                <w:rFonts w:hint="eastAsia"/>
                <w:sz w:val="18"/>
                <w:szCs w:val="18"/>
                <w:lang w:val="en-US" w:eastAsia="zh-CN"/>
              </w:rPr>
              <w:t>4</w:t>
            </w:r>
          </w:p>
        </w:tc>
        <w:tc>
          <w:tcPr>
            <w:tcW w:w="4034" w:type="dxa"/>
            <w:vAlign w:val="center"/>
          </w:tcPr>
          <w:p w14:paraId="3E3DF923">
            <w:pPr>
              <w:keepNext w:val="0"/>
              <w:keepLines w:val="0"/>
              <w:widowControl/>
              <w:suppressLineNumbers w:val="0"/>
              <w:jc w:val="center"/>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对生产经营单位有在应急预案编制前未按照规定开展风险辨识、评估和应急资源调查等行为的行政处罚</w:t>
            </w:r>
          </w:p>
        </w:tc>
        <w:tc>
          <w:tcPr>
            <w:tcW w:w="2557" w:type="dxa"/>
            <w:vAlign w:val="center"/>
          </w:tcPr>
          <w:p w14:paraId="67CFF5CB">
            <w:pPr>
              <w:pStyle w:val="5"/>
              <w:spacing w:before="222" w:line="194" w:lineRule="auto"/>
              <w:jc w:val="center"/>
              <w:rPr>
                <w:sz w:val="18"/>
                <w:szCs w:val="18"/>
              </w:rPr>
            </w:pPr>
            <w:r>
              <w:rPr>
                <w:rFonts w:hint="eastAsia"/>
                <w:sz w:val="18"/>
                <w:szCs w:val="18"/>
                <w:lang w:val="en-US" w:eastAsia="zh-CN"/>
              </w:rPr>
              <w:t>按照当年的执法计划</w:t>
            </w:r>
          </w:p>
        </w:tc>
      </w:tr>
      <w:tr w14:paraId="1C967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83" w:type="dxa"/>
            <w:vAlign w:val="top"/>
          </w:tcPr>
          <w:p w14:paraId="431D70D7">
            <w:pPr>
              <w:pStyle w:val="5"/>
              <w:spacing w:before="222" w:line="194" w:lineRule="auto"/>
              <w:ind w:left="245"/>
              <w:rPr>
                <w:rFonts w:hint="eastAsia" w:eastAsia="宋体"/>
                <w:sz w:val="18"/>
                <w:szCs w:val="18"/>
                <w:lang w:val="en-US" w:eastAsia="zh-CN"/>
              </w:rPr>
            </w:pPr>
            <w:r>
              <w:rPr>
                <w:rFonts w:hint="eastAsia"/>
                <w:sz w:val="18"/>
                <w:szCs w:val="18"/>
                <w:lang w:val="en-US" w:eastAsia="zh-CN"/>
              </w:rPr>
              <w:t>5</w:t>
            </w:r>
          </w:p>
        </w:tc>
        <w:tc>
          <w:tcPr>
            <w:tcW w:w="4034" w:type="dxa"/>
            <w:vAlign w:val="center"/>
          </w:tcPr>
          <w:p w14:paraId="34BC4F8C">
            <w:pPr>
              <w:keepNext w:val="0"/>
              <w:keepLines w:val="0"/>
              <w:widowControl/>
              <w:suppressLineNumbers w:val="0"/>
              <w:jc w:val="center"/>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对事故发生单位及其有关人员有转移、隐匿资金、财产，或者销毁有关证据、资料等行为的行政处罚</w:t>
            </w:r>
          </w:p>
        </w:tc>
        <w:tc>
          <w:tcPr>
            <w:tcW w:w="2557" w:type="dxa"/>
            <w:vAlign w:val="center"/>
          </w:tcPr>
          <w:p w14:paraId="78786C9F">
            <w:pPr>
              <w:pStyle w:val="5"/>
              <w:spacing w:before="222" w:line="194" w:lineRule="auto"/>
              <w:jc w:val="center"/>
              <w:rPr>
                <w:sz w:val="18"/>
                <w:szCs w:val="18"/>
              </w:rPr>
            </w:pPr>
            <w:r>
              <w:rPr>
                <w:rFonts w:hint="eastAsia"/>
                <w:sz w:val="18"/>
                <w:szCs w:val="18"/>
                <w:lang w:val="en-US" w:eastAsia="zh-CN"/>
              </w:rPr>
              <w:t>按照当年的执法计划</w:t>
            </w:r>
          </w:p>
        </w:tc>
      </w:tr>
      <w:tr w14:paraId="2010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83" w:type="dxa"/>
            <w:vAlign w:val="top"/>
          </w:tcPr>
          <w:p w14:paraId="01769B38">
            <w:pPr>
              <w:pStyle w:val="5"/>
              <w:spacing w:before="222" w:line="194" w:lineRule="auto"/>
              <w:ind w:left="245"/>
              <w:rPr>
                <w:rFonts w:hint="eastAsia" w:eastAsia="宋体"/>
                <w:sz w:val="18"/>
                <w:szCs w:val="18"/>
                <w:lang w:val="en-US" w:eastAsia="zh-CN"/>
              </w:rPr>
            </w:pPr>
            <w:r>
              <w:rPr>
                <w:rFonts w:hint="eastAsia"/>
                <w:sz w:val="18"/>
                <w:szCs w:val="18"/>
                <w:lang w:val="en-US" w:eastAsia="zh-CN"/>
              </w:rPr>
              <w:t>6</w:t>
            </w:r>
          </w:p>
        </w:tc>
        <w:tc>
          <w:tcPr>
            <w:tcW w:w="4034" w:type="dxa"/>
            <w:vAlign w:val="center"/>
          </w:tcPr>
          <w:p w14:paraId="0988F9EB">
            <w:pPr>
              <w:keepNext w:val="0"/>
              <w:keepLines w:val="0"/>
              <w:widowControl/>
              <w:suppressLineNumbers w:val="0"/>
              <w:jc w:val="both"/>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对事故发生单位主要负责人漏报生产安全事故的行政处罚</w:t>
            </w:r>
          </w:p>
        </w:tc>
        <w:tc>
          <w:tcPr>
            <w:tcW w:w="2557" w:type="dxa"/>
            <w:vAlign w:val="center"/>
          </w:tcPr>
          <w:p w14:paraId="319AB70C">
            <w:pPr>
              <w:pStyle w:val="5"/>
              <w:spacing w:before="222" w:line="194" w:lineRule="auto"/>
              <w:jc w:val="center"/>
              <w:rPr>
                <w:sz w:val="18"/>
                <w:szCs w:val="18"/>
              </w:rPr>
            </w:pPr>
            <w:r>
              <w:rPr>
                <w:rFonts w:hint="eastAsia"/>
                <w:sz w:val="18"/>
                <w:szCs w:val="18"/>
                <w:lang w:val="en-US" w:eastAsia="zh-CN"/>
              </w:rPr>
              <w:t>按照当年的执法计划</w:t>
            </w:r>
          </w:p>
        </w:tc>
      </w:tr>
      <w:tr w14:paraId="11840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83" w:type="dxa"/>
            <w:vAlign w:val="top"/>
          </w:tcPr>
          <w:p w14:paraId="2446038F">
            <w:pPr>
              <w:pStyle w:val="5"/>
              <w:spacing w:before="222" w:line="194" w:lineRule="auto"/>
              <w:ind w:left="245"/>
              <w:rPr>
                <w:sz w:val="18"/>
                <w:szCs w:val="18"/>
              </w:rPr>
            </w:pPr>
          </w:p>
        </w:tc>
        <w:tc>
          <w:tcPr>
            <w:tcW w:w="4034" w:type="dxa"/>
            <w:vAlign w:val="top"/>
          </w:tcPr>
          <w:p w14:paraId="03760229">
            <w:pPr>
              <w:pStyle w:val="5"/>
              <w:spacing w:before="222" w:line="194" w:lineRule="auto"/>
              <w:ind w:left="511"/>
              <w:rPr>
                <w:sz w:val="18"/>
                <w:szCs w:val="18"/>
              </w:rPr>
            </w:pPr>
          </w:p>
        </w:tc>
        <w:tc>
          <w:tcPr>
            <w:tcW w:w="2557" w:type="dxa"/>
            <w:vAlign w:val="top"/>
          </w:tcPr>
          <w:p w14:paraId="6B672E1A">
            <w:pPr>
              <w:pStyle w:val="5"/>
              <w:spacing w:before="222" w:line="194" w:lineRule="auto"/>
              <w:ind w:left="985"/>
              <w:rPr>
                <w:sz w:val="18"/>
                <w:szCs w:val="18"/>
              </w:rPr>
            </w:pPr>
          </w:p>
        </w:tc>
      </w:tr>
      <w:tr w14:paraId="50962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83" w:type="dxa"/>
            <w:vAlign w:val="top"/>
          </w:tcPr>
          <w:p w14:paraId="3A2ABED8">
            <w:pPr>
              <w:pStyle w:val="5"/>
              <w:spacing w:before="222" w:line="194" w:lineRule="auto"/>
              <w:ind w:left="245"/>
              <w:rPr>
                <w:sz w:val="18"/>
                <w:szCs w:val="18"/>
              </w:rPr>
            </w:pPr>
          </w:p>
        </w:tc>
        <w:tc>
          <w:tcPr>
            <w:tcW w:w="4034" w:type="dxa"/>
            <w:vAlign w:val="top"/>
          </w:tcPr>
          <w:p w14:paraId="39FDF7AB">
            <w:pPr>
              <w:pStyle w:val="5"/>
              <w:spacing w:before="222" w:line="194" w:lineRule="auto"/>
              <w:ind w:left="511"/>
              <w:rPr>
                <w:sz w:val="18"/>
                <w:szCs w:val="18"/>
              </w:rPr>
            </w:pPr>
          </w:p>
        </w:tc>
        <w:tc>
          <w:tcPr>
            <w:tcW w:w="2557" w:type="dxa"/>
            <w:vAlign w:val="top"/>
          </w:tcPr>
          <w:p w14:paraId="49538D00">
            <w:pPr>
              <w:pStyle w:val="5"/>
              <w:spacing w:before="222" w:line="194" w:lineRule="auto"/>
              <w:ind w:left="985"/>
              <w:rPr>
                <w:sz w:val="18"/>
                <w:szCs w:val="18"/>
              </w:rPr>
            </w:pPr>
          </w:p>
        </w:tc>
      </w:tr>
    </w:tbl>
    <w:p w14:paraId="17D7F90E">
      <w:pPr>
        <w:ind w:firstLine="1064" w:firstLineChars="400"/>
      </w:pPr>
      <w:r>
        <w:rPr>
          <w:spacing w:val="3"/>
          <w:sz w:val="26"/>
          <w:szCs w:val="26"/>
        </w:rPr>
        <w:t>或者上传规定检查频次上限的文件。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E5D84"/>
    <w:rsid w:val="10A01EB7"/>
    <w:rsid w:val="64D55439"/>
    <w:rsid w:val="7C2D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277</Words>
  <Characters>277</Characters>
  <Lines>0</Lines>
  <Paragraphs>0</Paragraphs>
  <TotalTime>1</TotalTime>
  <ScaleCrop>false</ScaleCrop>
  <LinksUpToDate>false</LinksUpToDate>
  <CharactersWithSpaces>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2025-07-24T01:40:00Z</dcterms:created>
  <dc:creator>Administrator</dc:creator>
  <cp:lastModifiedBy>勇</cp:lastModifiedBy>
  <dcterms:modified xsi:type="dcterms:W3CDTF">2025-09-25T08:09:15Z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eyJoZGlkIjoiZjIzNzBjYzlkZDhlY2MxYjI5YTZmNWRhMTdiYzkwZWEiLCJ1c2VySWQiOiI2MTMxMjU5NDgifQ==</vt:lpwstr>
  </property>
  <property fmtid="{D5CDD505-2E9C-101B-9397-08002B2CF9AE}" pid="4" name="ICV">
    <vt:lpwstr>7653DEF9F1C643C084686256B4BB3522_13</vt:lpwstr>
  </property>
</Properties>
</file>