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9" w:line="221" w:lineRule="auto"/>
        <w:ind w:left="1029"/>
        <w:jc w:val="center"/>
        <w:rPr>
          <w:rFonts w:ascii="黑体" w:hAnsi="黑体" w:eastAsia="黑体" w:cs="黑体"/>
          <w:sz w:val="26"/>
          <w:szCs w:val="26"/>
        </w:rPr>
      </w:pPr>
      <w:r>
        <w:rPr>
          <w:rFonts w:hint="eastAsia" w:ascii="Times New Roman" w:hAnsi="Times New Roman" w:eastAsia="宋体" w:cs="Times New Roman"/>
          <w:b/>
          <w:bCs/>
          <w:spacing w:val="-6"/>
          <w:sz w:val="26"/>
          <w:szCs w:val="26"/>
          <w:lang w:val="en-US" w:eastAsia="zh-CN"/>
        </w:rPr>
        <w:t>信阳市平桥区教育体育局</w:t>
      </w:r>
      <w:r>
        <w:rPr>
          <w:rFonts w:ascii="黑体" w:hAnsi="黑体" w:eastAsia="黑体" w:cs="黑体"/>
          <w:b/>
          <w:bCs/>
          <w:spacing w:val="-6"/>
          <w:sz w:val="26"/>
          <w:szCs w:val="26"/>
        </w:rPr>
        <w:t>涉企行政检查公示专栏</w:t>
      </w:r>
    </w:p>
    <w:p>
      <w:pPr>
        <w:pStyle w:val="7"/>
        <w:spacing w:before="224" w:line="219" w:lineRule="auto"/>
        <w:ind w:left="2089" w:firstLine="1350" w:firstLineChars="500"/>
        <w:jc w:val="both"/>
        <w:rPr>
          <w:sz w:val="26"/>
          <w:szCs w:val="26"/>
        </w:rPr>
      </w:pPr>
      <w:r>
        <w:rPr>
          <w:spacing w:val="5"/>
          <w:sz w:val="26"/>
          <w:szCs w:val="26"/>
        </w:rPr>
        <w:t>检查标准</w:t>
      </w:r>
    </w:p>
    <w:p>
      <w:pPr>
        <w:spacing w:line="185" w:lineRule="exact"/>
      </w:pPr>
    </w:p>
    <w:tbl>
      <w:tblPr>
        <w:tblStyle w:val="6"/>
        <w:tblW w:w="7300" w:type="dxa"/>
        <w:tblInd w:w="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3"/>
        <w:gridCol w:w="859"/>
        <w:gridCol w:w="5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683" w:type="dxa"/>
            <w:vAlign w:val="top"/>
          </w:tcPr>
          <w:p>
            <w:pPr>
              <w:pStyle w:val="7"/>
              <w:spacing w:before="133" w:line="221" w:lineRule="auto"/>
              <w:ind w:left="155"/>
              <w:rPr>
                <w:sz w:val="18"/>
                <w:szCs w:val="18"/>
              </w:rPr>
            </w:pPr>
            <w:r>
              <w:rPr>
                <w:spacing w:val="-2"/>
                <w:sz w:val="18"/>
                <w:szCs w:val="18"/>
              </w:rPr>
              <w:t>序号</w:t>
            </w:r>
          </w:p>
        </w:tc>
        <w:tc>
          <w:tcPr>
            <w:tcW w:w="859" w:type="dxa"/>
            <w:vAlign w:val="top"/>
          </w:tcPr>
          <w:p>
            <w:pPr>
              <w:pStyle w:val="7"/>
              <w:spacing w:before="11" w:line="211" w:lineRule="auto"/>
              <w:ind w:left="421" w:right="53" w:hanging="360"/>
              <w:rPr>
                <w:sz w:val="18"/>
                <w:szCs w:val="18"/>
              </w:rPr>
            </w:pPr>
            <w:r>
              <w:rPr>
                <w:spacing w:val="1"/>
                <w:sz w:val="18"/>
                <w:szCs w:val="18"/>
              </w:rPr>
              <w:t>行政检查事项</w:t>
            </w:r>
            <w:r>
              <w:rPr>
                <w:spacing w:val="4"/>
                <w:sz w:val="18"/>
                <w:szCs w:val="18"/>
              </w:rPr>
              <w:t xml:space="preserve"> </w:t>
            </w:r>
            <w:r>
              <w:rPr>
                <w:spacing w:val="-3"/>
                <w:sz w:val="18"/>
                <w:szCs w:val="18"/>
              </w:rPr>
              <w:t>名称</w:t>
            </w:r>
          </w:p>
        </w:tc>
        <w:tc>
          <w:tcPr>
            <w:tcW w:w="5758" w:type="dxa"/>
            <w:vAlign w:val="top"/>
          </w:tcPr>
          <w:p>
            <w:pPr>
              <w:pStyle w:val="7"/>
              <w:spacing w:before="132" w:line="219" w:lineRule="auto"/>
              <w:ind w:left="715" w:firstLine="1056" w:firstLineChars="600"/>
              <w:rPr>
                <w:sz w:val="18"/>
                <w:szCs w:val="18"/>
              </w:rPr>
            </w:pPr>
            <w:r>
              <w:rPr>
                <w:spacing w:val="-2"/>
                <w:sz w:val="18"/>
                <w:szCs w:val="18"/>
              </w:rPr>
              <w:t>检查标准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83" w:type="dxa"/>
            <w:shd w:val="clear" w:color="auto" w:fill="auto"/>
            <w:vAlign w:val="top"/>
          </w:tcPr>
          <w:p>
            <w:pPr>
              <w:pStyle w:val="7"/>
              <w:spacing w:before="133" w:line="221" w:lineRule="auto"/>
              <w:ind w:left="154" w:leftChars="0"/>
              <w:rPr>
                <w:rFonts w:hint="eastAsia"/>
                <w:spacing w:val="-2"/>
                <w:sz w:val="18"/>
                <w:szCs w:val="18"/>
                <w:lang w:val="en-US" w:eastAsia="zh-CN"/>
              </w:rPr>
            </w:pPr>
          </w:p>
          <w:p>
            <w:pPr>
              <w:pStyle w:val="7"/>
              <w:spacing w:before="133" w:line="221" w:lineRule="auto"/>
              <w:ind w:left="154" w:leftChars="0"/>
              <w:rPr>
                <w:rFonts w:hint="eastAsia"/>
                <w:spacing w:val="-2"/>
                <w:sz w:val="18"/>
                <w:szCs w:val="18"/>
                <w:lang w:val="en-US" w:eastAsia="zh-CN"/>
              </w:rPr>
            </w:pPr>
          </w:p>
          <w:p>
            <w:pPr>
              <w:pStyle w:val="7"/>
              <w:spacing w:before="133" w:line="221" w:lineRule="auto"/>
              <w:ind w:left="154" w:leftChars="0"/>
              <w:rPr>
                <w:rFonts w:hint="eastAsia"/>
                <w:spacing w:val="-2"/>
                <w:sz w:val="18"/>
                <w:szCs w:val="18"/>
                <w:lang w:val="en-US" w:eastAsia="zh-CN"/>
              </w:rPr>
            </w:pPr>
          </w:p>
          <w:p>
            <w:pPr>
              <w:pStyle w:val="7"/>
              <w:spacing w:before="133" w:line="221" w:lineRule="auto"/>
              <w:ind w:left="154" w:leftChars="0"/>
              <w:rPr>
                <w:rFonts w:hint="eastAsia"/>
                <w:spacing w:val="-2"/>
                <w:sz w:val="18"/>
                <w:szCs w:val="18"/>
                <w:lang w:val="en-US" w:eastAsia="zh-CN"/>
              </w:rPr>
            </w:pPr>
          </w:p>
          <w:p>
            <w:pPr>
              <w:pStyle w:val="7"/>
              <w:spacing w:before="133" w:line="221" w:lineRule="auto"/>
              <w:ind w:left="154" w:leftChars="0"/>
              <w:rPr>
                <w:rFonts w:hint="eastAsia"/>
                <w:spacing w:val="-2"/>
                <w:sz w:val="18"/>
                <w:szCs w:val="18"/>
                <w:lang w:val="en-US" w:eastAsia="zh-CN"/>
              </w:rPr>
            </w:pPr>
          </w:p>
          <w:p>
            <w:pPr>
              <w:pStyle w:val="7"/>
              <w:spacing w:before="133" w:line="221" w:lineRule="auto"/>
              <w:ind w:left="154" w:leftChars="0"/>
              <w:rPr>
                <w:rFonts w:hint="eastAsia" w:ascii="宋体" w:hAnsi="宋体" w:eastAsia="宋体" w:cs="宋体"/>
                <w:snapToGrid w:val="0"/>
                <w:color w:val="000000"/>
                <w:spacing w:val="-2"/>
                <w:kern w:val="0"/>
                <w:sz w:val="18"/>
                <w:szCs w:val="18"/>
                <w:lang w:val="en-US" w:eastAsia="zh-CN" w:bidi="ar-SA"/>
              </w:rPr>
            </w:pPr>
            <w:r>
              <w:rPr>
                <w:rFonts w:hint="eastAsia"/>
                <w:spacing w:val="-2"/>
                <w:sz w:val="18"/>
                <w:szCs w:val="18"/>
                <w:lang w:val="en-US" w:eastAsia="zh-CN"/>
              </w:rPr>
              <w:t>1</w:t>
            </w:r>
          </w:p>
        </w:tc>
        <w:tc>
          <w:tcPr>
            <w:tcW w:w="859" w:type="dxa"/>
            <w:shd w:val="clear" w:color="auto" w:fill="auto"/>
            <w:vAlign w:val="top"/>
          </w:tcPr>
          <w:p>
            <w:pPr>
              <w:pStyle w:val="7"/>
              <w:spacing w:line="202" w:lineRule="auto"/>
              <w:ind w:left="421" w:leftChars="0"/>
              <w:rPr>
                <w:rFonts w:hint="eastAsia"/>
                <w:spacing w:val="-3"/>
                <w:sz w:val="18"/>
                <w:szCs w:val="18"/>
                <w:lang w:val="en-US" w:eastAsia="zh-CN"/>
              </w:rPr>
            </w:pPr>
          </w:p>
          <w:p>
            <w:pPr>
              <w:pStyle w:val="7"/>
              <w:spacing w:line="202" w:lineRule="auto"/>
              <w:ind w:left="421" w:leftChars="0"/>
              <w:rPr>
                <w:rFonts w:hint="eastAsia"/>
                <w:spacing w:val="-3"/>
                <w:sz w:val="18"/>
                <w:szCs w:val="18"/>
                <w:lang w:val="en-US" w:eastAsia="zh-CN"/>
              </w:rPr>
            </w:pPr>
          </w:p>
          <w:p>
            <w:pPr>
              <w:pStyle w:val="7"/>
              <w:spacing w:line="202" w:lineRule="auto"/>
              <w:ind w:left="421" w:leftChars="0"/>
              <w:rPr>
                <w:rFonts w:hint="eastAsia"/>
                <w:spacing w:val="-3"/>
                <w:sz w:val="18"/>
                <w:szCs w:val="18"/>
                <w:lang w:val="en-US" w:eastAsia="zh-CN"/>
              </w:rPr>
            </w:pPr>
          </w:p>
          <w:p>
            <w:pPr>
              <w:pStyle w:val="7"/>
              <w:spacing w:line="202" w:lineRule="auto"/>
              <w:ind w:left="421" w:leftChars="0"/>
              <w:rPr>
                <w:rFonts w:hint="eastAsia"/>
                <w:spacing w:val="-3"/>
                <w:sz w:val="18"/>
                <w:szCs w:val="18"/>
                <w:lang w:val="en-US" w:eastAsia="zh-CN"/>
              </w:rPr>
            </w:pPr>
          </w:p>
          <w:p>
            <w:pPr>
              <w:pStyle w:val="7"/>
              <w:spacing w:line="202" w:lineRule="auto"/>
              <w:ind w:left="421" w:leftChars="0"/>
              <w:rPr>
                <w:rFonts w:hint="default" w:ascii="宋体" w:hAnsi="宋体" w:eastAsia="宋体" w:cs="宋体"/>
                <w:snapToGrid w:val="0"/>
                <w:color w:val="000000"/>
                <w:spacing w:val="-3"/>
                <w:kern w:val="0"/>
                <w:sz w:val="18"/>
                <w:szCs w:val="18"/>
                <w:lang w:val="en-US" w:eastAsia="zh-CN" w:bidi="ar-SA"/>
              </w:rPr>
            </w:pPr>
            <w:r>
              <w:rPr>
                <w:rFonts w:hint="eastAsia"/>
                <w:spacing w:val="-3"/>
                <w:sz w:val="18"/>
                <w:szCs w:val="18"/>
                <w:lang w:val="en-US" w:eastAsia="zh-CN"/>
              </w:rPr>
              <w:t>民办学校(幼儿园）办学行为年度检查</w:t>
            </w:r>
          </w:p>
        </w:tc>
        <w:tc>
          <w:tcPr>
            <w:tcW w:w="575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sz w:val="18"/>
                <w:szCs w:val="18"/>
              </w:rPr>
            </w:pPr>
            <w:r>
              <w:rPr>
                <w:rFonts w:hint="eastAsia"/>
                <w:sz w:val="18"/>
                <w:szCs w:val="18"/>
              </w:rPr>
              <w:t>教育行政部门应当根据职责会同有关部门建立民办学校年度检查和年度报告制度，健全日常监管机制。</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sz w:val="18"/>
                <w:szCs w:val="18"/>
              </w:rPr>
            </w:pPr>
            <w:r>
              <w:rPr>
                <w:rFonts w:hint="eastAsia"/>
                <w:sz w:val="18"/>
                <w:szCs w:val="18"/>
              </w:rPr>
              <w:t>教育行政部门应当建立民办学校信用档案和举办者、校长执业信用制度，对民办学校进行执法监督的情况和处罚、处理结果应当予以记录，由执法、监督人员签字后归档，并依法依规公开执法监督结果。相关信用档案和信用记录依法纳入全国信用信息共享平台、国家企业信用信息公示系统。</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sz w:val="18"/>
                <w:szCs w:val="18"/>
              </w:rPr>
            </w:pPr>
            <w:r>
              <w:rPr>
                <w:rFonts w:hint="eastAsia"/>
                <w:sz w:val="18"/>
                <w:szCs w:val="18"/>
              </w:rPr>
              <w:t>教育行政部门应当依据职责分工，定期组织或者委托第三方机构对民办学校的办学水平和教育质量进行评估，评估结果应当向社会公开。</w:t>
            </w:r>
          </w:p>
          <w:p>
            <w:pPr>
              <w:keepNext w:val="0"/>
              <w:keepLines w:val="0"/>
              <w:pageBreakBefore w:val="0"/>
              <w:widowControl w:val="0"/>
              <w:kinsoku/>
              <w:wordWrap/>
              <w:overflowPunct/>
              <w:topLinePunct w:val="0"/>
              <w:autoSpaceDE/>
              <w:autoSpaceDN/>
              <w:bidi w:val="0"/>
              <w:adjustRightInd/>
              <w:snapToGrid/>
              <w:spacing w:line="360" w:lineRule="auto"/>
              <w:ind w:firstLine="348" w:firstLineChars="200"/>
              <w:textAlignment w:val="auto"/>
              <w:rPr>
                <w:rFonts w:ascii="宋体" w:hAnsi="宋体" w:eastAsia="宋体" w:cs="宋体"/>
                <w:snapToGrid w:val="0"/>
                <w:color w:val="000000"/>
                <w:spacing w:val="-3"/>
                <w:kern w:val="0"/>
                <w:sz w:val="18"/>
                <w:szCs w:val="1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83" w:type="dxa"/>
            <w:vAlign w:val="top"/>
          </w:tcPr>
          <w:p>
            <w:pPr>
              <w:pStyle w:val="7"/>
              <w:spacing w:before="210" w:line="173" w:lineRule="exact"/>
              <w:ind w:left="275"/>
              <w:rPr>
                <w:rFonts w:hint="eastAsia" w:eastAsia="宋体"/>
                <w:sz w:val="24"/>
                <w:szCs w:val="24"/>
                <w:lang w:val="en-US" w:eastAsia="zh-CN"/>
              </w:rPr>
            </w:pPr>
            <w:r>
              <w:rPr>
                <w:position w:val="1"/>
                <w:sz w:val="21"/>
                <w:szCs w:val="21"/>
              </w:rPr>
              <w:t>…</w:t>
            </w:r>
            <w:r>
              <w:rPr>
                <w:rFonts w:hint="eastAsia"/>
                <w:position w:val="1"/>
                <w:sz w:val="21"/>
                <w:szCs w:val="21"/>
                <w:lang w:val="en-US" w:eastAsia="zh-CN"/>
              </w:rPr>
              <w:t>2</w:t>
            </w:r>
          </w:p>
        </w:tc>
        <w:tc>
          <w:tcPr>
            <w:tcW w:w="859" w:type="dxa"/>
            <w:vAlign w:val="top"/>
          </w:tcPr>
          <w:p>
            <w:pPr>
              <w:pStyle w:val="7"/>
              <w:spacing w:before="210" w:line="203" w:lineRule="auto"/>
              <w:ind w:left="511"/>
              <w:rPr>
                <w:sz w:val="18"/>
                <w:szCs w:val="18"/>
              </w:rPr>
            </w:pPr>
            <w:r>
              <w:rPr>
                <w:rFonts w:hint="eastAsia"/>
                <w:sz w:val="18"/>
                <w:szCs w:val="18"/>
                <w:lang w:eastAsia="zh-CN"/>
              </w:rPr>
              <w:t>校外培训监管</w:t>
            </w:r>
            <w:r>
              <w:rPr>
                <w:sz w:val="18"/>
                <w:szCs w:val="18"/>
              </w:rPr>
              <w:t>…</w:t>
            </w:r>
          </w:p>
        </w:tc>
        <w:tc>
          <w:tcPr>
            <w:tcW w:w="5758" w:type="dxa"/>
            <w:vAlign w:val="top"/>
          </w:tcPr>
          <w:p>
            <w:pPr>
              <w:keepNext w:val="0"/>
              <w:keepLines w:val="0"/>
              <w:widowControl/>
              <w:numPr>
                <w:ilvl w:val="0"/>
                <w:numId w:val="1"/>
              </w:numPr>
              <w:suppressLineNumbers w:val="0"/>
              <w:spacing w:before="0" w:beforeAutospacing="1" w:after="0" w:afterAutospacing="1"/>
              <w:ind w:left="0" w:firstLine="0"/>
            </w:pPr>
            <w:r>
              <w:rPr>
                <w:rStyle w:val="4"/>
                <w:rFonts w:ascii="Noto Sans" w:hAnsi="Noto Sans" w:eastAsia="Noto Sans" w:cs="Noto Sans"/>
                <w:b/>
                <w:bCs/>
                <w:i w:val="0"/>
                <w:iCs w:val="0"/>
                <w:caps w:val="0"/>
                <w:spacing w:val="0"/>
                <w:sz w:val="24"/>
                <w:szCs w:val="24"/>
                <w:u w:val="none"/>
                <w:bdr w:val="none" w:color="auto" w:sz="0" w:space="0"/>
                <w:shd w:val="clear" w:fill="FFFFFF"/>
              </w:rPr>
              <w:t>适用范围与定位</w:t>
            </w:r>
            <w:r>
              <w:rPr>
                <w:rFonts w:hint="default" w:ascii="Noto Sans" w:hAnsi="Noto Sans" w:eastAsia="Noto Sans" w:cs="Noto Sans"/>
                <w:i w:val="0"/>
                <w:iCs w:val="0"/>
                <w:caps w:val="0"/>
                <w:spacing w:val="0"/>
                <w:sz w:val="24"/>
                <w:szCs w:val="24"/>
                <w:bdr w:val="none" w:color="auto" w:sz="0" w:space="0"/>
                <w:shd w:val="clear" w:fill="FFFFFF"/>
              </w:rPr>
              <w:t>：明确校外培训是学校教育的有益补充，面向中小学生和3至6岁学龄前儿童，以提高学业水平或培养兴趣特长为目的的有组织教育培训活动</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begin"/>
            </w:r>
            <w:r>
              <w:rPr>
                <w:rFonts w:hint="default" w:ascii="Noto Sans" w:hAnsi="Noto Sans" w:eastAsia="Noto Sans" w:cs="Noto Sans"/>
                <w:b/>
                <w:bCs/>
                <w:i w:val="0"/>
                <w:iCs w:val="0"/>
                <w:caps w:val="0"/>
                <w:color w:val="1677FF"/>
                <w:spacing w:val="0"/>
                <w:sz w:val="18"/>
                <w:szCs w:val="18"/>
                <w:u w:val="none"/>
                <w:bdr w:val="none" w:color="auto" w:sz="0" w:space="0"/>
                <w:shd w:val="clear" w:fill="FFFFFF"/>
              </w:rPr>
              <w:instrText xml:space="preserve"> HYPERLINK "https://k.sina.com.cn/article_1644114654_61ff32de02001qzhc.html" \t "/home/greatwall/文档\\x/_blank" </w:instrTex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separate"/>
            </w:r>
            <w:r>
              <w:rPr>
                <w:rStyle w:val="5"/>
                <w:rFonts w:hint="default" w:ascii="Noto Sans" w:hAnsi="Noto Sans" w:eastAsia="Noto Sans" w:cs="Noto Sans"/>
                <w:b/>
                <w:bCs/>
                <w:i w:val="0"/>
                <w:iCs w:val="0"/>
                <w:caps w:val="0"/>
                <w:color w:val="1677FF"/>
                <w:spacing w:val="0"/>
                <w:sz w:val="18"/>
                <w:szCs w:val="18"/>
                <w:u w:val="none"/>
                <w:shd w:val="clear" w:fill="FFFFFF"/>
              </w:rPr>
              <w:t>2</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end"/>
            </w:r>
            <w:r>
              <w:rPr>
                <w:rFonts w:hint="default" w:ascii="Noto Sans" w:hAnsi="Noto Sans" w:eastAsia="Noto Sans" w:cs="Noto Sans"/>
                <w:i w:val="0"/>
                <w:iCs w:val="0"/>
                <w:caps w:val="0"/>
                <w:spacing w:val="0"/>
                <w:sz w:val="24"/>
                <w:szCs w:val="24"/>
                <w:bdr w:val="none" w:color="auto" w:sz="0" w:space="0"/>
                <w:shd w:val="clear" w:fill="FFFFFF"/>
              </w:rPr>
              <w:t>。</w:t>
            </w:r>
          </w:p>
          <w:p>
            <w:pPr>
              <w:keepNext w:val="0"/>
              <w:keepLines w:val="0"/>
              <w:widowControl/>
              <w:numPr>
                <w:ilvl w:val="0"/>
                <w:numId w:val="1"/>
              </w:numPr>
              <w:suppressLineNumbers w:val="0"/>
              <w:spacing w:before="0" w:beforeAutospacing="1" w:after="0" w:afterAutospacing="1"/>
              <w:ind w:left="0" w:firstLine="0"/>
            </w:pPr>
            <w:r>
              <w:rPr>
                <w:rStyle w:val="4"/>
                <w:rFonts w:hint="default" w:ascii="Noto Sans" w:hAnsi="Noto Sans" w:eastAsia="Noto Sans" w:cs="Noto Sans"/>
                <w:b/>
                <w:bCs/>
                <w:i w:val="0"/>
                <w:iCs w:val="0"/>
                <w:caps w:val="0"/>
                <w:spacing w:val="0"/>
                <w:sz w:val="24"/>
                <w:szCs w:val="24"/>
                <w:u w:val="none"/>
                <w:bdr w:val="none" w:color="auto" w:sz="0" w:space="0"/>
                <w:shd w:val="clear" w:fill="FFFFFF"/>
              </w:rPr>
              <w:t>分类管理与审批</w:t>
            </w:r>
            <w:r>
              <w:rPr>
                <w:rFonts w:hint="default" w:ascii="Noto Sans" w:hAnsi="Noto Sans" w:eastAsia="Noto Sans" w:cs="Noto Sans"/>
                <w:i w:val="0"/>
                <w:iCs w:val="0"/>
                <w:caps w:val="0"/>
                <w:spacing w:val="0"/>
                <w:sz w:val="24"/>
                <w:szCs w:val="24"/>
                <w:bdr w:val="none" w:color="auto" w:sz="0" w:space="0"/>
                <w:shd w:val="clear" w:fill="FFFFFF"/>
              </w:rPr>
              <w:t>：按学科类和非学科类分类管理，学科类范围包括道德与法治、语文、历史、地理、数学、外语、物理、化学、生物等</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begin"/>
            </w:r>
            <w:r>
              <w:rPr>
                <w:rFonts w:hint="default" w:ascii="Noto Sans" w:hAnsi="Noto Sans" w:eastAsia="Noto Sans" w:cs="Noto Sans"/>
                <w:b/>
                <w:bCs/>
                <w:i w:val="0"/>
                <w:iCs w:val="0"/>
                <w:caps w:val="0"/>
                <w:color w:val="1677FF"/>
                <w:spacing w:val="0"/>
                <w:sz w:val="18"/>
                <w:szCs w:val="18"/>
                <w:u w:val="none"/>
                <w:bdr w:val="none" w:color="auto" w:sz="0" w:space="0"/>
                <w:shd w:val="clear" w:fill="FFFFFF"/>
              </w:rPr>
              <w:instrText xml:space="preserve"> HYPERLINK "https://k.sina.com.cn/article_1644114654_61ff32de02001qzhc.html" \t "/home/greatwall/文档\\x/_blank" </w:instrTex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separate"/>
            </w:r>
            <w:r>
              <w:rPr>
                <w:rStyle w:val="5"/>
                <w:rFonts w:hint="default" w:ascii="Noto Sans" w:hAnsi="Noto Sans" w:eastAsia="Noto Sans" w:cs="Noto Sans"/>
                <w:b/>
                <w:bCs/>
                <w:i w:val="0"/>
                <w:iCs w:val="0"/>
                <w:caps w:val="0"/>
                <w:color w:val="1677FF"/>
                <w:spacing w:val="0"/>
                <w:sz w:val="18"/>
                <w:szCs w:val="18"/>
                <w:u w:val="none"/>
                <w:shd w:val="clear" w:fill="FFFFFF"/>
              </w:rPr>
              <w:t>2</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end"/>
            </w:r>
            <w:r>
              <w:rPr>
                <w:rFonts w:hint="default" w:ascii="Noto Sans" w:hAnsi="Noto Sans" w:eastAsia="Noto Sans" w:cs="Noto Sans"/>
                <w:i w:val="0"/>
                <w:iCs w:val="0"/>
                <w:caps w:val="0"/>
                <w:spacing w:val="0"/>
                <w:sz w:val="24"/>
                <w:szCs w:val="24"/>
                <w:bdr w:val="none" w:color="auto" w:sz="0" w:space="0"/>
                <w:shd w:val="clear" w:fill="FFFFFF"/>
              </w:rPr>
              <w:t>。线上培训机构由省级教育行政部门审批，非学科类需先经行业主管部门审核</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begin"/>
            </w:r>
            <w:r>
              <w:rPr>
                <w:rFonts w:hint="default" w:ascii="Noto Sans" w:hAnsi="Noto Sans" w:eastAsia="Noto Sans" w:cs="Noto Sans"/>
                <w:b/>
                <w:bCs/>
                <w:i w:val="0"/>
                <w:iCs w:val="0"/>
                <w:caps w:val="0"/>
                <w:color w:val="1677FF"/>
                <w:spacing w:val="0"/>
                <w:sz w:val="18"/>
                <w:szCs w:val="18"/>
                <w:u w:val="none"/>
                <w:bdr w:val="none" w:color="auto" w:sz="0" w:space="0"/>
                <w:shd w:val="clear" w:fill="FFFFFF"/>
              </w:rPr>
              <w:instrText xml:space="preserve"> HYPERLINK "https://k.sina.com.cn/article_1644114654_61ff32de02001qzhc.html" \t "/home/greatwall/文档\\x/_blank" </w:instrTex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separate"/>
            </w:r>
            <w:r>
              <w:rPr>
                <w:rStyle w:val="5"/>
                <w:rFonts w:hint="default" w:ascii="Noto Sans" w:hAnsi="Noto Sans" w:eastAsia="Noto Sans" w:cs="Noto Sans"/>
                <w:b/>
                <w:bCs/>
                <w:i w:val="0"/>
                <w:iCs w:val="0"/>
                <w:caps w:val="0"/>
                <w:color w:val="1677FF"/>
                <w:spacing w:val="0"/>
                <w:sz w:val="18"/>
                <w:szCs w:val="18"/>
                <w:u w:val="none"/>
                <w:shd w:val="clear" w:fill="FFFFFF"/>
              </w:rPr>
              <w:t>2</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end"/>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begin"/>
            </w:r>
            <w:r>
              <w:rPr>
                <w:rFonts w:hint="default" w:ascii="Noto Sans" w:hAnsi="Noto Sans" w:eastAsia="Noto Sans" w:cs="Noto Sans"/>
                <w:b/>
                <w:bCs/>
                <w:i w:val="0"/>
                <w:iCs w:val="0"/>
                <w:caps w:val="0"/>
                <w:color w:val="1677FF"/>
                <w:spacing w:val="0"/>
                <w:sz w:val="18"/>
                <w:szCs w:val="18"/>
                <w:u w:val="none"/>
                <w:bdr w:val="none" w:color="auto" w:sz="0" w:space="0"/>
                <w:shd w:val="clear" w:fill="FFFFFF"/>
              </w:rPr>
              <w:instrText xml:space="preserve"> HYPERLINK "https://www.workercn.cn/c/2024-02-09/8147320.shtml" \t "/home/greatwall/文档\\x/_blank" </w:instrTex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separate"/>
            </w:r>
            <w:r>
              <w:rPr>
                <w:rStyle w:val="5"/>
                <w:rFonts w:hint="default" w:ascii="Noto Sans" w:hAnsi="Noto Sans" w:eastAsia="Noto Sans" w:cs="Noto Sans"/>
                <w:b/>
                <w:bCs/>
                <w:i w:val="0"/>
                <w:iCs w:val="0"/>
                <w:caps w:val="0"/>
                <w:color w:val="1677FF"/>
                <w:spacing w:val="0"/>
                <w:sz w:val="18"/>
                <w:szCs w:val="18"/>
                <w:u w:val="none"/>
                <w:shd w:val="clear" w:fill="FFFFFF"/>
              </w:rPr>
              <w:t>3</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end"/>
            </w:r>
            <w:r>
              <w:rPr>
                <w:rFonts w:hint="default" w:ascii="Noto Sans" w:hAnsi="Noto Sans" w:eastAsia="Noto Sans" w:cs="Noto Sans"/>
                <w:i w:val="0"/>
                <w:iCs w:val="0"/>
                <w:caps w:val="0"/>
                <w:spacing w:val="0"/>
                <w:sz w:val="24"/>
                <w:szCs w:val="24"/>
                <w:bdr w:val="none" w:color="auto" w:sz="0" w:space="0"/>
                <w:shd w:val="clear" w:fill="FFFFFF"/>
              </w:rPr>
              <w:t>。</w:t>
            </w:r>
          </w:p>
          <w:p>
            <w:pPr>
              <w:keepNext w:val="0"/>
              <w:keepLines w:val="0"/>
              <w:widowControl/>
              <w:numPr>
                <w:ilvl w:val="0"/>
                <w:numId w:val="1"/>
              </w:numPr>
              <w:suppressLineNumbers w:val="0"/>
              <w:spacing w:before="0" w:beforeAutospacing="1" w:after="0" w:afterAutospacing="1"/>
              <w:ind w:left="0" w:firstLine="0"/>
            </w:pPr>
            <w:r>
              <w:rPr>
                <w:rStyle w:val="4"/>
                <w:rFonts w:hint="default" w:ascii="Noto Sans" w:hAnsi="Noto Sans" w:eastAsia="Noto Sans" w:cs="Noto Sans"/>
                <w:b/>
                <w:bCs/>
                <w:i w:val="0"/>
                <w:iCs w:val="0"/>
                <w:caps w:val="0"/>
                <w:spacing w:val="0"/>
                <w:sz w:val="24"/>
                <w:szCs w:val="24"/>
                <w:u w:val="none"/>
                <w:bdr w:val="none" w:color="auto" w:sz="0" w:space="0"/>
                <w:shd w:val="clear" w:fill="FFFFFF"/>
              </w:rPr>
              <w:t>办学资质要求</w:t>
            </w:r>
            <w:r>
              <w:rPr>
                <w:rFonts w:hint="default" w:ascii="Noto Sans" w:hAnsi="Noto Sans" w:eastAsia="Noto Sans" w:cs="Noto Sans"/>
                <w:i w:val="0"/>
                <w:iCs w:val="0"/>
                <w:caps w:val="0"/>
                <w:spacing w:val="0"/>
                <w:sz w:val="24"/>
                <w:szCs w:val="24"/>
                <w:bdr w:val="none" w:color="auto" w:sz="0" w:space="0"/>
                <w:shd w:val="clear" w:fill="FFFFFF"/>
              </w:rPr>
              <w:t>：须取得办学许可并登记为法人，面向义务教育阶段的学科类机构应登记为非营利性法人</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begin"/>
            </w:r>
            <w:r>
              <w:rPr>
                <w:rFonts w:hint="default" w:ascii="Noto Sans" w:hAnsi="Noto Sans" w:eastAsia="Noto Sans" w:cs="Noto Sans"/>
                <w:b/>
                <w:bCs/>
                <w:i w:val="0"/>
                <w:iCs w:val="0"/>
                <w:caps w:val="0"/>
                <w:color w:val="1677FF"/>
                <w:spacing w:val="0"/>
                <w:sz w:val="18"/>
                <w:szCs w:val="18"/>
                <w:u w:val="none"/>
                <w:bdr w:val="none" w:color="auto" w:sz="0" w:space="0"/>
                <w:shd w:val="clear" w:fill="FFFFFF"/>
              </w:rPr>
              <w:instrText xml:space="preserve"> HYPERLINK "https://www.workercn.cn/c/2024-02-09/8147320.shtml" \t "/home/greatwall/文档\\x/_blank" </w:instrTex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separate"/>
            </w:r>
            <w:r>
              <w:rPr>
                <w:rStyle w:val="5"/>
                <w:rFonts w:hint="default" w:ascii="Noto Sans" w:hAnsi="Noto Sans" w:eastAsia="Noto Sans" w:cs="Noto Sans"/>
                <w:b/>
                <w:bCs/>
                <w:i w:val="0"/>
                <w:iCs w:val="0"/>
                <w:caps w:val="0"/>
                <w:color w:val="1677FF"/>
                <w:spacing w:val="0"/>
                <w:sz w:val="18"/>
                <w:szCs w:val="18"/>
                <w:u w:val="none"/>
                <w:shd w:val="clear" w:fill="FFFFFF"/>
              </w:rPr>
              <w:t>3</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end"/>
            </w:r>
            <w:r>
              <w:rPr>
                <w:rFonts w:hint="default" w:ascii="Noto Sans" w:hAnsi="Noto Sans" w:eastAsia="Noto Sans" w:cs="Noto Sans"/>
                <w:i w:val="0"/>
                <w:iCs w:val="0"/>
                <w:caps w:val="0"/>
                <w:spacing w:val="0"/>
                <w:sz w:val="24"/>
                <w:szCs w:val="24"/>
                <w:bdr w:val="none" w:color="auto" w:sz="0" w:space="0"/>
                <w:shd w:val="clear" w:fill="FFFFFF"/>
              </w:rPr>
              <w:t>。教学人员需具备教师资格（学科类）或相应专业资质（非学科类），幼儿园、中小学在职教师及教研人员不得参与培训</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begin"/>
            </w:r>
            <w:r>
              <w:rPr>
                <w:rFonts w:hint="default" w:ascii="Noto Sans" w:hAnsi="Noto Sans" w:eastAsia="Noto Sans" w:cs="Noto Sans"/>
                <w:b/>
                <w:bCs/>
                <w:i w:val="0"/>
                <w:iCs w:val="0"/>
                <w:caps w:val="0"/>
                <w:color w:val="1677FF"/>
                <w:spacing w:val="0"/>
                <w:sz w:val="18"/>
                <w:szCs w:val="18"/>
                <w:u w:val="none"/>
                <w:bdr w:val="none" w:color="auto" w:sz="0" w:space="0"/>
                <w:shd w:val="clear" w:fill="FFFFFF"/>
              </w:rPr>
              <w:instrText xml:space="preserve"> HYPERLINK "https://k.sina.com.cn/article_1644114654_61ff32de02001qzhc.html" \t "/home/greatwall/文档\\x/_blank" </w:instrTex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separate"/>
            </w:r>
            <w:r>
              <w:rPr>
                <w:rStyle w:val="5"/>
                <w:rFonts w:hint="default" w:ascii="Noto Sans" w:hAnsi="Noto Sans" w:eastAsia="Noto Sans" w:cs="Noto Sans"/>
                <w:b/>
                <w:bCs/>
                <w:i w:val="0"/>
                <w:iCs w:val="0"/>
                <w:caps w:val="0"/>
                <w:color w:val="1677FF"/>
                <w:spacing w:val="0"/>
                <w:sz w:val="18"/>
                <w:szCs w:val="18"/>
                <w:u w:val="none"/>
                <w:shd w:val="clear" w:fill="FFFFFF"/>
              </w:rPr>
              <w:t>2</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end"/>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begin"/>
            </w:r>
            <w:r>
              <w:rPr>
                <w:rFonts w:hint="default" w:ascii="Noto Sans" w:hAnsi="Noto Sans" w:eastAsia="Noto Sans" w:cs="Noto Sans"/>
                <w:b/>
                <w:bCs/>
                <w:i w:val="0"/>
                <w:iCs w:val="0"/>
                <w:caps w:val="0"/>
                <w:color w:val="1677FF"/>
                <w:spacing w:val="0"/>
                <w:sz w:val="18"/>
                <w:szCs w:val="18"/>
                <w:u w:val="none"/>
                <w:bdr w:val="none" w:color="auto" w:sz="0" w:space="0"/>
                <w:shd w:val="clear" w:fill="FFFFFF"/>
              </w:rPr>
              <w:instrText xml:space="preserve"> HYPERLINK "https://www.workercn.cn/c/2024-02-09/8147320.shtml" \t "/home/greatwall/文档\\x/_blank" </w:instrTex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separate"/>
            </w:r>
            <w:r>
              <w:rPr>
                <w:rStyle w:val="5"/>
                <w:rFonts w:hint="default" w:ascii="Noto Sans" w:hAnsi="Noto Sans" w:eastAsia="Noto Sans" w:cs="Noto Sans"/>
                <w:b/>
                <w:bCs/>
                <w:i w:val="0"/>
                <w:iCs w:val="0"/>
                <w:caps w:val="0"/>
                <w:color w:val="1677FF"/>
                <w:spacing w:val="0"/>
                <w:sz w:val="18"/>
                <w:szCs w:val="18"/>
                <w:u w:val="none"/>
                <w:shd w:val="clear" w:fill="FFFFFF"/>
              </w:rPr>
              <w:t>3</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end"/>
            </w:r>
            <w:r>
              <w:rPr>
                <w:rFonts w:hint="default" w:ascii="Noto Sans" w:hAnsi="Noto Sans" w:eastAsia="Noto Sans" w:cs="Noto Sans"/>
                <w:i w:val="0"/>
                <w:iCs w:val="0"/>
                <w:caps w:val="0"/>
                <w:spacing w:val="0"/>
                <w:sz w:val="24"/>
                <w:szCs w:val="24"/>
                <w:bdr w:val="none" w:color="auto" w:sz="0" w:space="0"/>
                <w:shd w:val="clear" w:fill="FFFFFF"/>
              </w:rPr>
              <w:t>。</w:t>
            </w:r>
          </w:p>
          <w:p>
            <w:pPr>
              <w:keepNext w:val="0"/>
              <w:keepLines w:val="0"/>
              <w:widowControl/>
              <w:numPr>
                <w:ilvl w:val="0"/>
                <w:numId w:val="1"/>
              </w:numPr>
              <w:suppressLineNumbers w:val="0"/>
              <w:spacing w:before="0" w:beforeAutospacing="1" w:after="0" w:afterAutospacing="1"/>
              <w:ind w:left="0" w:firstLine="0"/>
            </w:pPr>
            <w:r>
              <w:rPr>
                <w:rStyle w:val="4"/>
                <w:rFonts w:hint="default" w:ascii="Noto Sans" w:hAnsi="Noto Sans" w:eastAsia="Noto Sans" w:cs="Noto Sans"/>
                <w:b/>
                <w:bCs/>
                <w:i w:val="0"/>
                <w:iCs w:val="0"/>
                <w:caps w:val="0"/>
                <w:spacing w:val="0"/>
                <w:sz w:val="24"/>
                <w:szCs w:val="24"/>
                <w:u w:val="none"/>
                <w:bdr w:val="none" w:color="auto" w:sz="0" w:space="0"/>
                <w:shd w:val="clear" w:fill="FFFFFF"/>
              </w:rPr>
              <w:t>培训行为规范</w:t>
            </w:r>
            <w:r>
              <w:rPr>
                <w:rFonts w:hint="default" w:ascii="Noto Sans" w:hAnsi="Noto Sans" w:eastAsia="Noto Sans" w:cs="Noto Sans"/>
                <w:i w:val="0"/>
                <w:iCs w:val="0"/>
                <w:caps w:val="0"/>
                <w:spacing w:val="0"/>
                <w:sz w:val="24"/>
                <w:szCs w:val="24"/>
                <w:bdr w:val="none" w:color="auto" w:sz="0" w:space="0"/>
                <w:shd w:val="clear" w:fill="FFFFFF"/>
              </w:rPr>
              <w:t>：不得占用国家法定节假日、休息日及寒暑假期组织义务教育阶段学科类培训，禁止组织等级考试、竞赛或公布学业成绩排名</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begin"/>
            </w:r>
            <w:r>
              <w:rPr>
                <w:rFonts w:hint="default" w:ascii="Noto Sans" w:hAnsi="Noto Sans" w:eastAsia="Noto Sans" w:cs="Noto Sans"/>
                <w:b/>
                <w:bCs/>
                <w:i w:val="0"/>
                <w:iCs w:val="0"/>
                <w:caps w:val="0"/>
                <w:color w:val="1677FF"/>
                <w:spacing w:val="0"/>
                <w:sz w:val="18"/>
                <w:szCs w:val="18"/>
                <w:u w:val="none"/>
                <w:bdr w:val="none" w:color="auto" w:sz="0" w:space="0"/>
                <w:shd w:val="clear" w:fill="FFFFFF"/>
              </w:rPr>
              <w:instrText xml:space="preserve"> HYPERLINK "https://k.sina.com.cn/article_1644114654_61ff32de02001qzhc.html" \t "/home/greatwall/文档\\x/_blank" </w:instrTex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separate"/>
            </w:r>
            <w:r>
              <w:rPr>
                <w:rStyle w:val="5"/>
                <w:rFonts w:hint="default" w:ascii="Noto Sans" w:hAnsi="Noto Sans" w:eastAsia="Noto Sans" w:cs="Noto Sans"/>
                <w:b/>
                <w:bCs/>
                <w:i w:val="0"/>
                <w:iCs w:val="0"/>
                <w:caps w:val="0"/>
                <w:color w:val="1677FF"/>
                <w:spacing w:val="0"/>
                <w:sz w:val="18"/>
                <w:szCs w:val="18"/>
                <w:u w:val="none"/>
                <w:shd w:val="clear" w:fill="FFFFFF"/>
              </w:rPr>
              <w:t>2</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end"/>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begin"/>
            </w:r>
            <w:r>
              <w:rPr>
                <w:rFonts w:hint="default" w:ascii="Noto Sans" w:hAnsi="Noto Sans" w:eastAsia="Noto Sans" w:cs="Noto Sans"/>
                <w:b/>
                <w:bCs/>
                <w:i w:val="0"/>
                <w:iCs w:val="0"/>
                <w:caps w:val="0"/>
                <w:color w:val="1677FF"/>
                <w:spacing w:val="0"/>
                <w:sz w:val="18"/>
                <w:szCs w:val="18"/>
                <w:u w:val="none"/>
                <w:bdr w:val="none" w:color="auto" w:sz="0" w:space="0"/>
                <w:shd w:val="clear" w:fill="FFFFFF"/>
              </w:rPr>
              <w:instrText xml:space="preserve"> HYPERLINK "https://www.workercn.cn/c/2024-02-09/8147320.shtml" \t "/home/greatwall/文档\\x/_blank" </w:instrTex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separate"/>
            </w:r>
            <w:r>
              <w:rPr>
                <w:rStyle w:val="5"/>
                <w:rFonts w:hint="default" w:ascii="Noto Sans" w:hAnsi="Noto Sans" w:eastAsia="Noto Sans" w:cs="Noto Sans"/>
                <w:b/>
                <w:bCs/>
                <w:i w:val="0"/>
                <w:iCs w:val="0"/>
                <w:caps w:val="0"/>
                <w:color w:val="1677FF"/>
                <w:spacing w:val="0"/>
                <w:sz w:val="18"/>
                <w:szCs w:val="18"/>
                <w:u w:val="none"/>
                <w:shd w:val="clear" w:fill="FFFFFF"/>
              </w:rPr>
              <w:t>3</w:t>
            </w:r>
            <w:r>
              <w:rPr>
                <w:rFonts w:hint="default" w:ascii="Noto Sans" w:hAnsi="Noto Sans" w:eastAsia="Noto Sans" w:cs="Noto Sans"/>
                <w:b/>
                <w:bCs/>
                <w:i w:val="0"/>
                <w:iCs w:val="0"/>
                <w:caps w:val="0"/>
                <w:color w:val="1677FF"/>
                <w:spacing w:val="0"/>
                <w:sz w:val="18"/>
                <w:szCs w:val="18"/>
                <w:u w:val="none"/>
                <w:bdr w:val="none" w:color="auto" w:sz="0" w:space="0"/>
                <w:shd w:val="clear" w:fill="FFFFFF"/>
              </w:rPr>
              <w:fldChar w:fldCharType="end"/>
            </w:r>
            <w:r>
              <w:rPr>
                <w:rFonts w:hint="default" w:ascii="Noto Sans" w:hAnsi="Noto Sans" w:eastAsia="Noto Sans" w:cs="Noto Sans"/>
                <w:i w:val="0"/>
                <w:iCs w:val="0"/>
                <w:caps w:val="0"/>
                <w:spacing w:val="0"/>
                <w:sz w:val="24"/>
                <w:szCs w:val="24"/>
                <w:bdr w:val="none" w:color="auto" w:sz="0" w:space="0"/>
                <w:shd w:val="clear"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sz w:val="18"/>
                <w:szCs w:val="18"/>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83" w:type="dxa"/>
            <w:vAlign w:val="top"/>
          </w:tcPr>
          <w:p>
            <w:pPr>
              <w:pStyle w:val="7"/>
              <w:spacing w:before="202" w:line="173" w:lineRule="exact"/>
              <w:ind w:left="275"/>
              <w:rPr>
                <w:sz w:val="11"/>
                <w:szCs w:val="11"/>
              </w:rPr>
            </w:pPr>
            <w:r>
              <w:rPr>
                <w:position w:val="1"/>
                <w:sz w:val="11"/>
                <w:szCs w:val="11"/>
              </w:rPr>
              <w:t>…</w:t>
            </w:r>
          </w:p>
        </w:tc>
        <w:tc>
          <w:tcPr>
            <w:tcW w:w="859" w:type="dxa"/>
            <w:vAlign w:val="top"/>
          </w:tcPr>
          <w:p>
            <w:pPr>
              <w:pStyle w:val="7"/>
              <w:spacing w:before="212" w:line="205" w:lineRule="auto"/>
              <w:ind w:left="511"/>
              <w:rPr>
                <w:sz w:val="18"/>
                <w:szCs w:val="18"/>
              </w:rPr>
            </w:pPr>
            <w:r>
              <w:rPr>
                <w:sz w:val="18"/>
                <w:szCs w:val="18"/>
              </w:rPr>
              <w:t>…</w:t>
            </w:r>
          </w:p>
        </w:tc>
        <w:tc>
          <w:tcPr>
            <w:tcW w:w="5758" w:type="dxa"/>
            <w:vAlign w:val="top"/>
          </w:tcPr>
          <w:p>
            <w:pPr>
              <w:pStyle w:val="7"/>
              <w:spacing w:before="202" w:line="215" w:lineRule="auto"/>
              <w:ind w:left="985"/>
              <w:rPr>
                <w:sz w:val="18"/>
                <w:szCs w:val="18"/>
              </w:rPr>
            </w:pPr>
            <w:r>
              <w:rPr>
                <w:sz w:val="18"/>
                <w:szCs w:val="18"/>
              </w:rPr>
              <w:t>…</w:t>
            </w:r>
          </w:p>
        </w:tc>
      </w:tr>
    </w:tbl>
    <w:p>
      <w:pPr>
        <w:ind w:firstLine="1072" w:firstLineChars="400"/>
      </w:pPr>
      <w:r>
        <w:rPr>
          <w:spacing w:val="4"/>
          <w:sz w:val="26"/>
          <w:szCs w:val="26"/>
        </w:rPr>
        <w:t>或者上传规定检查标准的文件。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Symbol">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Noto Sans">
    <w:panose1 w:val="020B0502040504020204"/>
    <w:charset w:val="00"/>
    <w:family w:val="auto"/>
    <w:pitch w:val="default"/>
    <w:sig w:usb0="E00002FF" w:usb1="4000201F" w:usb2="08000029" w:usb3="001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E3917"/>
    <w:multiLevelType w:val="multilevel"/>
    <w:tmpl w:val="DB7E3917"/>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E5D84"/>
    <w:rsid w:val="0EB361FE"/>
    <w:rsid w:val="57BC750B"/>
    <w:rsid w:val="5DF74A60"/>
    <w:rsid w:val="67585756"/>
    <w:rsid w:val="69194807"/>
    <w:rsid w:val="77FF3256"/>
    <w:rsid w:val="F3FF9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305</Words>
  <Characters>305</Characters>
  <Lines>0</Lines>
  <Paragraphs>0</Paragraphs>
  <TotalTime>6</TotalTime>
  <ScaleCrop>false</ScaleCrop>
  <LinksUpToDate>false</LinksUpToDate>
  <CharactersWithSpaces>306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2025-07-25T01:40:00Z</dcterms:created>
  <dc:creator>Administrator</dc:creator>
  <cp:lastModifiedBy>greatwall</cp:lastModifiedBy>
  <dcterms:modified xsi:type="dcterms:W3CDTF">2025-09-26T09:42:12Z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KSOTemplateDocerSaveRecord">
    <vt:lpwstr>eyJoZGlkIjoiMjk5ZmQyYzFlNzBmNDE4NDMzMDlmOTFkMWJlYTUwZDAifQ==</vt:lpwstr>
  </property>
  <property fmtid="{D5CDD505-2E9C-101B-9397-08002B2CF9AE}" pid="4" name="ICV">
    <vt:lpwstr>1D5602A42005489E8133D8A4838C8F55_13</vt:lpwstr>
  </property>
</Properties>
</file>