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D45EAA">
      <w:pPr>
        <w:spacing w:before="259" w:line="221" w:lineRule="auto"/>
        <w:ind w:firstLine="3438" w:firstLineChars="800"/>
        <w:jc w:val="both"/>
        <w:rPr>
          <w:rFonts w:ascii="黑体" w:hAnsi="黑体" w:eastAsia="黑体" w:cs="黑体"/>
          <w:sz w:val="44"/>
          <w:szCs w:val="44"/>
        </w:rPr>
      </w:pPr>
      <w:r>
        <w:rPr>
          <w:rFonts w:hint="eastAsia" w:ascii="黑体" w:hAnsi="黑体" w:eastAsia="黑体" w:cs="黑体"/>
          <w:b/>
          <w:bCs/>
          <w:spacing w:val="-6"/>
          <w:sz w:val="44"/>
          <w:szCs w:val="44"/>
          <w:lang w:val="en-US" w:eastAsia="zh-CN"/>
        </w:rPr>
        <w:t>平桥区林业局</w:t>
      </w:r>
      <w:r>
        <w:rPr>
          <w:rFonts w:ascii="黑体" w:hAnsi="黑体" w:eastAsia="黑体" w:cs="黑体"/>
          <w:b/>
          <w:bCs/>
          <w:spacing w:val="-6"/>
          <w:sz w:val="44"/>
          <w:szCs w:val="44"/>
        </w:rPr>
        <w:t>涉企行政检查公示专栏</w:t>
      </w:r>
    </w:p>
    <w:p w14:paraId="4A1F679A">
      <w:pPr>
        <w:spacing w:line="177" w:lineRule="exact"/>
      </w:pPr>
    </w:p>
    <w:tbl>
      <w:tblPr>
        <w:tblStyle w:val="6"/>
        <w:tblW w:w="14615" w:type="dxa"/>
        <w:tblInd w:w="-3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4"/>
        <w:gridCol w:w="2899"/>
        <w:gridCol w:w="10952"/>
      </w:tblGrid>
      <w:tr w14:paraId="0422D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764" w:type="dxa"/>
            <w:vAlign w:val="center"/>
          </w:tcPr>
          <w:p w14:paraId="24C01309">
            <w:pPr>
              <w:pStyle w:val="7"/>
              <w:spacing w:before="133" w:line="221" w:lineRule="auto"/>
              <w:ind w:left="154"/>
              <w:jc w:val="center"/>
              <w:rPr>
                <w:b/>
                <w:bCs/>
                <w:sz w:val="28"/>
                <w:szCs w:val="28"/>
              </w:rPr>
            </w:pPr>
            <w:r>
              <w:rPr>
                <w:b/>
                <w:bCs/>
                <w:spacing w:val="-2"/>
                <w:sz w:val="28"/>
                <w:szCs w:val="28"/>
              </w:rPr>
              <w:t>序号</w:t>
            </w:r>
          </w:p>
        </w:tc>
        <w:tc>
          <w:tcPr>
            <w:tcW w:w="2899" w:type="dxa"/>
            <w:vAlign w:val="center"/>
          </w:tcPr>
          <w:p w14:paraId="7BECE009">
            <w:pPr>
              <w:pStyle w:val="7"/>
              <w:spacing w:before="11" w:line="218" w:lineRule="auto"/>
              <w:ind w:left="51"/>
              <w:jc w:val="center"/>
              <w:rPr>
                <w:b/>
                <w:bCs/>
                <w:sz w:val="28"/>
                <w:szCs w:val="28"/>
              </w:rPr>
            </w:pPr>
            <w:r>
              <w:rPr>
                <w:b/>
                <w:bCs/>
                <w:spacing w:val="1"/>
                <w:sz w:val="28"/>
                <w:szCs w:val="28"/>
              </w:rPr>
              <w:t>行政检查事项</w:t>
            </w:r>
            <w:r>
              <w:rPr>
                <w:b/>
                <w:bCs/>
                <w:spacing w:val="-3"/>
                <w:sz w:val="28"/>
                <w:szCs w:val="28"/>
              </w:rPr>
              <w:t>名称</w:t>
            </w:r>
          </w:p>
        </w:tc>
        <w:tc>
          <w:tcPr>
            <w:tcW w:w="10952" w:type="dxa"/>
            <w:vAlign w:val="center"/>
          </w:tcPr>
          <w:p w14:paraId="067BB61E">
            <w:pPr>
              <w:pStyle w:val="7"/>
              <w:spacing w:before="131" w:line="219" w:lineRule="auto"/>
              <w:ind w:firstLine="4402" w:firstLineChars="1600"/>
              <w:jc w:val="both"/>
              <w:rPr>
                <w:rFonts w:hint="default"/>
                <w:b/>
                <w:bCs/>
                <w:sz w:val="28"/>
                <w:szCs w:val="28"/>
                <w:lang w:val="en-US"/>
              </w:rPr>
            </w:pPr>
            <w:r>
              <w:rPr>
                <w:rFonts w:hint="eastAsia"/>
                <w:b/>
                <w:bCs/>
                <w:spacing w:val="-3"/>
                <w:sz w:val="28"/>
                <w:szCs w:val="28"/>
                <w:lang w:val="en-US" w:eastAsia="zh-CN"/>
              </w:rPr>
              <w:t>检查标准</w:t>
            </w:r>
          </w:p>
        </w:tc>
      </w:tr>
      <w:tr w14:paraId="7517D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trPr>
        <w:tc>
          <w:tcPr>
            <w:tcW w:w="764" w:type="dxa"/>
            <w:vAlign w:val="top"/>
          </w:tcPr>
          <w:p w14:paraId="21FD443F">
            <w:pPr>
              <w:pStyle w:val="7"/>
              <w:spacing w:before="133" w:line="221" w:lineRule="auto"/>
              <w:ind w:left="154"/>
              <w:jc w:val="center"/>
              <w:rPr>
                <w:rFonts w:hint="eastAsia" w:ascii="仿宋" w:hAnsi="仿宋" w:eastAsia="仿宋" w:cs="仿宋"/>
                <w:spacing w:val="-2"/>
                <w:sz w:val="18"/>
                <w:szCs w:val="18"/>
                <w:lang w:val="en-US" w:eastAsia="zh-CN"/>
              </w:rPr>
            </w:pPr>
            <w:r>
              <w:rPr>
                <w:rFonts w:hint="eastAsia" w:ascii="仿宋" w:hAnsi="仿宋" w:eastAsia="仿宋" w:cs="仿宋"/>
                <w:spacing w:val="-2"/>
                <w:sz w:val="18"/>
                <w:szCs w:val="18"/>
                <w:lang w:val="en-US" w:eastAsia="zh-CN"/>
              </w:rPr>
              <w:t>1</w:t>
            </w:r>
          </w:p>
        </w:tc>
        <w:tc>
          <w:tcPr>
            <w:tcW w:w="2899" w:type="dxa"/>
            <w:vAlign w:val="center"/>
          </w:tcPr>
          <w:p w14:paraId="30E6C916">
            <w:pPr>
              <w:keepNext w:val="0"/>
              <w:keepLines w:val="0"/>
              <w:widowControl/>
              <w:suppressLineNumbers w:val="0"/>
              <w:jc w:val="center"/>
              <w:textAlignment w:val="center"/>
              <w:rPr>
                <w:rFonts w:hint="eastAsia" w:ascii="仿宋" w:hAnsi="仿宋" w:eastAsia="仿宋" w:cs="仿宋"/>
                <w:spacing w:val="-3"/>
                <w:sz w:val="18"/>
                <w:szCs w:val="18"/>
              </w:rPr>
            </w:pPr>
            <w:r>
              <w:rPr>
                <w:rFonts w:hint="eastAsia" w:ascii="仿宋" w:hAnsi="仿宋" w:eastAsia="仿宋" w:cs="仿宋"/>
                <w:i w:val="0"/>
                <w:iCs w:val="0"/>
                <w:snapToGrid w:val="0"/>
                <w:color w:val="000000"/>
                <w:kern w:val="0"/>
                <w:sz w:val="18"/>
                <w:szCs w:val="18"/>
                <w:u w:val="none"/>
                <w:lang w:val="en-US" w:eastAsia="zh-CN" w:bidi="ar"/>
              </w:rPr>
              <w:t>对进入森林防火区的车辆和人员进行森林防火检查</w:t>
            </w:r>
          </w:p>
        </w:tc>
        <w:tc>
          <w:tcPr>
            <w:tcW w:w="10952" w:type="dxa"/>
            <w:vAlign w:val="center"/>
          </w:tcPr>
          <w:p w14:paraId="4B7F7711">
            <w:pPr>
              <w:keepNext w:val="0"/>
              <w:keepLines w:val="0"/>
              <w:widowControl/>
              <w:suppressLineNumbers w:val="0"/>
              <w:jc w:val="left"/>
              <w:textAlignment w:val="center"/>
              <w:rPr>
                <w:rFonts w:hint="eastAsia" w:ascii="仿宋" w:hAnsi="仿宋" w:eastAsia="仿宋" w:cs="仿宋"/>
                <w:spacing w:val="-3"/>
                <w:sz w:val="18"/>
                <w:szCs w:val="18"/>
              </w:rPr>
            </w:pPr>
            <w:r>
              <w:rPr>
                <w:rFonts w:hint="eastAsia" w:ascii="仿宋" w:hAnsi="仿宋" w:eastAsia="仿宋" w:cs="仿宋"/>
                <w:i w:val="0"/>
                <w:iCs w:val="0"/>
                <w:snapToGrid w:val="0"/>
                <w:color w:val="000000"/>
                <w:kern w:val="0"/>
                <w:sz w:val="18"/>
                <w:szCs w:val="18"/>
                <w:u w:val="none"/>
                <w:lang w:val="en-US" w:eastAsia="zh-CN" w:bidi="ar"/>
              </w:rPr>
              <w:t>《森林防火条例(2008)》第二十七条    森林防火期内，经省、自治区、直辖市人民政府批准，林业主管部门、国务院确定的重点国有林区的管理机构可以设立临时性的森林防火检查站，</w:t>
            </w:r>
            <w:bookmarkStart w:id="0" w:name="_GoBack"/>
            <w:bookmarkEnd w:id="0"/>
            <w:r>
              <w:rPr>
                <w:rFonts w:hint="eastAsia" w:ascii="仿宋" w:hAnsi="仿宋" w:eastAsia="仿宋" w:cs="仿宋"/>
                <w:i w:val="0"/>
                <w:iCs w:val="0"/>
                <w:snapToGrid w:val="0"/>
                <w:color w:val="000000"/>
                <w:kern w:val="0"/>
                <w:sz w:val="18"/>
                <w:szCs w:val="18"/>
                <w:u w:val="none"/>
                <w:lang w:val="en-US" w:eastAsia="zh-CN" w:bidi="ar"/>
              </w:rPr>
              <w:t>对进入森林防火区的车辆和人员进行森林防火检查。</w:t>
            </w:r>
          </w:p>
        </w:tc>
      </w:tr>
      <w:tr w14:paraId="20244A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trPr>
        <w:tc>
          <w:tcPr>
            <w:tcW w:w="764" w:type="dxa"/>
            <w:vAlign w:val="top"/>
          </w:tcPr>
          <w:p w14:paraId="4AC7BAE1">
            <w:pPr>
              <w:pStyle w:val="7"/>
              <w:spacing w:before="198" w:line="205" w:lineRule="auto"/>
              <w:jc w:val="center"/>
              <w:rPr>
                <w:rFonts w:hint="eastAsia" w:ascii="仿宋" w:hAnsi="仿宋" w:eastAsia="仿宋" w:cs="仿宋"/>
                <w:lang w:val="en-US" w:eastAsia="zh-CN"/>
              </w:rPr>
            </w:pPr>
            <w:r>
              <w:rPr>
                <w:rFonts w:hint="eastAsia" w:ascii="仿宋" w:hAnsi="仿宋" w:eastAsia="仿宋" w:cs="仿宋"/>
                <w:lang w:val="en-US" w:eastAsia="zh-CN"/>
              </w:rPr>
              <w:t>2</w:t>
            </w:r>
          </w:p>
        </w:tc>
        <w:tc>
          <w:tcPr>
            <w:tcW w:w="2899" w:type="dxa"/>
            <w:vAlign w:val="center"/>
          </w:tcPr>
          <w:p w14:paraId="2C50F08A">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森林防火期内进入森林防火区的机动车辆是否安装森林防火装置</w:t>
            </w:r>
          </w:p>
        </w:tc>
        <w:tc>
          <w:tcPr>
            <w:tcW w:w="10952" w:type="dxa"/>
            <w:vAlign w:val="center"/>
          </w:tcPr>
          <w:p w14:paraId="57F7F0DA">
            <w:pPr>
              <w:keepNext w:val="0"/>
              <w:keepLines w:val="0"/>
              <w:widowControl/>
              <w:suppressLineNumbers w:val="0"/>
              <w:jc w:val="left"/>
              <w:textAlignment w:val="center"/>
              <w:rPr>
                <w:rFonts w:hint="eastAsia"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《森林防火条例(2008)》第二十六条第二款    森林防火期内，进入森林防火区的各种机动车辆应当按照规定安装防火装置，配备灭火器材。</w:t>
            </w:r>
            <w:r>
              <w:rPr>
                <w:rFonts w:hint="eastAsia" w:ascii="仿宋" w:hAnsi="仿宋" w:eastAsia="仿宋" w:cs="仿宋"/>
                <w:i w:val="0"/>
                <w:iCs w:val="0"/>
                <w:snapToGrid w:val="0"/>
                <w:color w:val="000000"/>
                <w:kern w:val="0"/>
                <w:sz w:val="18"/>
                <w:szCs w:val="18"/>
                <w:u w:val="none"/>
                <w:lang w:val="en-US" w:eastAsia="zh-CN" w:bidi="ar"/>
              </w:rPr>
              <w:br w:type="textWrapping"/>
            </w:r>
            <w:r>
              <w:rPr>
                <w:rFonts w:hint="eastAsia" w:ascii="仿宋" w:hAnsi="仿宋" w:eastAsia="仿宋" w:cs="仿宋"/>
                <w:i w:val="0"/>
                <w:iCs w:val="0"/>
                <w:snapToGrid w:val="0"/>
                <w:color w:val="000000"/>
                <w:kern w:val="0"/>
                <w:sz w:val="18"/>
                <w:szCs w:val="18"/>
                <w:u w:val="none"/>
                <w:lang w:val="en-US" w:eastAsia="zh-CN" w:bidi="ar"/>
              </w:rPr>
              <w:t>《河南省森林防火条例(2018)》第二十五条第一款    森林防火紧要期内，通过林区和在林区作业的各种机动车辆、机械等，应当安装防火装置，配备灭火器材，并采取其他有效措施，严防漏火、喷火引起火灾。</w:t>
            </w:r>
          </w:p>
        </w:tc>
      </w:tr>
      <w:tr w14:paraId="6AB6C0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8" w:hRule="atLeast"/>
        </w:trPr>
        <w:tc>
          <w:tcPr>
            <w:tcW w:w="764" w:type="dxa"/>
            <w:vAlign w:val="top"/>
          </w:tcPr>
          <w:p w14:paraId="59709E42">
            <w:pPr>
              <w:pStyle w:val="7"/>
              <w:spacing w:before="200" w:line="213" w:lineRule="auto"/>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3</w:t>
            </w:r>
          </w:p>
        </w:tc>
        <w:tc>
          <w:tcPr>
            <w:tcW w:w="2899" w:type="dxa"/>
            <w:vAlign w:val="center"/>
          </w:tcPr>
          <w:p w14:paraId="193C60A4">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对林草种子质量的行政检查</w:t>
            </w:r>
          </w:p>
        </w:tc>
        <w:tc>
          <w:tcPr>
            <w:tcW w:w="10952" w:type="dxa"/>
            <w:vAlign w:val="center"/>
          </w:tcPr>
          <w:p w14:paraId="121A90F9">
            <w:pPr>
              <w:keepNext w:val="0"/>
              <w:keepLines w:val="0"/>
              <w:widowControl/>
              <w:suppressLineNumbers w:val="0"/>
              <w:jc w:val="left"/>
              <w:textAlignment w:val="center"/>
              <w:rPr>
                <w:rFonts w:hint="eastAsia"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《中华人民共和国种子法(2021)》第三条第二款    各级人民政府及其有关部门应当采取措施，加强种子执法和监督，依法惩处侵害农民权益的种子违法行为。</w:t>
            </w:r>
            <w:r>
              <w:rPr>
                <w:rFonts w:hint="eastAsia" w:ascii="仿宋" w:hAnsi="仿宋" w:eastAsia="仿宋" w:cs="仿宋"/>
                <w:i w:val="0"/>
                <w:iCs w:val="0"/>
                <w:snapToGrid w:val="0"/>
                <w:color w:val="000000"/>
                <w:kern w:val="0"/>
                <w:sz w:val="18"/>
                <w:szCs w:val="18"/>
                <w:u w:val="none"/>
                <w:lang w:val="en-US" w:eastAsia="zh-CN" w:bidi="ar"/>
              </w:rPr>
              <w:br w:type="textWrapping"/>
            </w:r>
            <w:r>
              <w:rPr>
                <w:rFonts w:hint="eastAsia" w:ascii="仿宋" w:hAnsi="仿宋" w:eastAsia="仿宋" w:cs="仿宋"/>
                <w:i w:val="0"/>
                <w:iCs w:val="0"/>
                <w:snapToGrid w:val="0"/>
                <w:color w:val="000000"/>
                <w:kern w:val="0"/>
                <w:sz w:val="18"/>
                <w:szCs w:val="18"/>
                <w:u w:val="none"/>
                <w:lang w:val="en-US" w:eastAsia="zh-CN" w:bidi="ar"/>
              </w:rPr>
              <w:t>《中华人民共和国种子法(2021)》第四十九条第一款    农业农村、林业草原主管部门是种子行政执法机关。种子执法人员依法执行公务时应当出示行政执法证件。农业农村、林业草原主管部门依法履行种子监督检查职责时，有权采取下列措施：</w:t>
            </w:r>
            <w:r>
              <w:rPr>
                <w:rFonts w:hint="eastAsia" w:ascii="仿宋" w:hAnsi="仿宋" w:eastAsia="仿宋" w:cs="仿宋"/>
                <w:i w:val="0"/>
                <w:iCs w:val="0"/>
                <w:snapToGrid w:val="0"/>
                <w:color w:val="000000"/>
                <w:kern w:val="0"/>
                <w:sz w:val="18"/>
                <w:szCs w:val="18"/>
                <w:u w:val="none"/>
                <w:lang w:val="en-US" w:eastAsia="zh-CN" w:bidi="ar"/>
              </w:rPr>
              <w:br w:type="textWrapping"/>
            </w:r>
            <w:r>
              <w:rPr>
                <w:rFonts w:hint="eastAsia" w:ascii="仿宋" w:hAnsi="仿宋" w:eastAsia="仿宋" w:cs="仿宋"/>
                <w:i w:val="0"/>
                <w:iCs w:val="0"/>
                <w:snapToGrid w:val="0"/>
                <w:color w:val="000000"/>
                <w:kern w:val="0"/>
                <w:sz w:val="18"/>
                <w:szCs w:val="18"/>
                <w:u w:val="none"/>
                <w:lang w:val="en-US" w:eastAsia="zh-CN" w:bidi="ar"/>
              </w:rPr>
              <w:t>《中华人民共和国种子法(2021)》第四十九条第一款第一项    农业农村、林业草原主管部门是种子行政执法机关。种子执法人员依法执行公务时应当出示行政执法证件。农业农村、林业草原主管部门依法履行种子监督检查职责时，有权采取下列措施：（一）进入生产经营场所进行现场检查；</w:t>
            </w:r>
            <w:r>
              <w:rPr>
                <w:rFonts w:hint="eastAsia" w:ascii="仿宋" w:hAnsi="仿宋" w:eastAsia="仿宋" w:cs="仿宋"/>
                <w:i w:val="0"/>
                <w:iCs w:val="0"/>
                <w:snapToGrid w:val="0"/>
                <w:color w:val="000000"/>
                <w:kern w:val="0"/>
                <w:sz w:val="18"/>
                <w:szCs w:val="18"/>
                <w:u w:val="none"/>
                <w:lang w:val="en-US" w:eastAsia="zh-CN" w:bidi="ar"/>
              </w:rPr>
              <w:br w:type="textWrapping"/>
            </w:r>
            <w:r>
              <w:rPr>
                <w:rFonts w:hint="eastAsia" w:ascii="仿宋" w:hAnsi="仿宋" w:eastAsia="仿宋" w:cs="仿宋"/>
                <w:i w:val="0"/>
                <w:iCs w:val="0"/>
                <w:snapToGrid w:val="0"/>
                <w:color w:val="000000"/>
                <w:kern w:val="0"/>
                <w:sz w:val="18"/>
                <w:szCs w:val="18"/>
                <w:u w:val="none"/>
                <w:lang w:val="en-US" w:eastAsia="zh-CN" w:bidi="ar"/>
              </w:rPr>
              <w:t>《中华人民共和国种子法(2021)》第四十九条第一款第三项    农业农村、林业草原主管部门是种子行政执法机关。种子执法人员依法执行公务时应当出示行政执法证件。农业农村、林业草原主管部门依法履行种子监督检查职责时，有权采取下列措施：（三）查阅、复制有关合同、票据、账簿、生产经营档案及其他有关资料；</w:t>
            </w:r>
            <w:r>
              <w:rPr>
                <w:rFonts w:hint="eastAsia" w:ascii="仿宋" w:hAnsi="仿宋" w:eastAsia="仿宋" w:cs="仿宋"/>
                <w:i w:val="0"/>
                <w:iCs w:val="0"/>
                <w:snapToGrid w:val="0"/>
                <w:color w:val="000000"/>
                <w:kern w:val="0"/>
                <w:sz w:val="18"/>
                <w:szCs w:val="18"/>
                <w:u w:val="none"/>
                <w:lang w:val="en-US" w:eastAsia="zh-CN" w:bidi="ar"/>
              </w:rPr>
              <w:br w:type="textWrapping"/>
            </w:r>
            <w:r>
              <w:rPr>
                <w:rFonts w:hint="eastAsia" w:ascii="仿宋" w:hAnsi="仿宋" w:eastAsia="仿宋" w:cs="仿宋"/>
                <w:i w:val="0"/>
                <w:iCs w:val="0"/>
                <w:snapToGrid w:val="0"/>
                <w:color w:val="000000"/>
                <w:kern w:val="0"/>
                <w:sz w:val="18"/>
                <w:szCs w:val="18"/>
                <w:u w:val="none"/>
                <w:lang w:val="en-US" w:eastAsia="zh-CN" w:bidi="ar"/>
              </w:rPr>
              <w:t>《中华人民共和国种子法(2021)》第四十九条第一款第二项    农业农村、林业草原主管部门是种子行政执法机关。种子执法人员依法执行公务时应当出示行政执法证件。农业农村、林业草原主管部门依法履行种子监督检查职责时，有权采取下列措施：（二）对种子进行取样测试、试验或者检验；</w:t>
            </w:r>
            <w:r>
              <w:rPr>
                <w:rFonts w:hint="eastAsia" w:ascii="仿宋" w:hAnsi="仿宋" w:eastAsia="仿宋" w:cs="仿宋"/>
                <w:i w:val="0"/>
                <w:iCs w:val="0"/>
                <w:snapToGrid w:val="0"/>
                <w:color w:val="000000"/>
                <w:kern w:val="0"/>
                <w:sz w:val="18"/>
                <w:szCs w:val="18"/>
                <w:u w:val="none"/>
                <w:lang w:val="en-US" w:eastAsia="zh-CN" w:bidi="ar"/>
              </w:rPr>
              <w:br w:type="textWrapping"/>
            </w:r>
            <w:r>
              <w:rPr>
                <w:rFonts w:hint="eastAsia" w:ascii="仿宋" w:hAnsi="仿宋" w:eastAsia="仿宋" w:cs="仿宋"/>
                <w:i w:val="0"/>
                <w:iCs w:val="0"/>
                <w:snapToGrid w:val="0"/>
                <w:color w:val="000000"/>
                <w:kern w:val="0"/>
                <w:sz w:val="18"/>
                <w:szCs w:val="18"/>
                <w:u w:val="none"/>
                <w:lang w:val="en-US" w:eastAsia="zh-CN" w:bidi="ar"/>
              </w:rPr>
              <w:t>《中华人民共和国种子法(2021)》第四十九条第一款第五项    农业农村、林业草原主管部门是种子行政执法机关。种子执法人员依法执行公务时应当出示行政执法证件。农业农村、林业草原主管部门依法履行种子监督检查职责时，有权采取下列措施：（五）查封违法从事种子生产经营活动的场所。</w:t>
            </w:r>
            <w:r>
              <w:rPr>
                <w:rFonts w:hint="eastAsia" w:ascii="仿宋" w:hAnsi="仿宋" w:eastAsia="仿宋" w:cs="仿宋"/>
                <w:i w:val="0"/>
                <w:iCs w:val="0"/>
                <w:snapToGrid w:val="0"/>
                <w:color w:val="000000"/>
                <w:kern w:val="0"/>
                <w:sz w:val="18"/>
                <w:szCs w:val="18"/>
                <w:u w:val="none"/>
                <w:lang w:val="en-US" w:eastAsia="zh-CN" w:bidi="ar"/>
              </w:rPr>
              <w:br w:type="textWrapping"/>
            </w:r>
            <w:r>
              <w:rPr>
                <w:rFonts w:hint="eastAsia" w:ascii="仿宋" w:hAnsi="仿宋" w:eastAsia="仿宋" w:cs="仿宋"/>
                <w:i w:val="0"/>
                <w:iCs w:val="0"/>
                <w:snapToGrid w:val="0"/>
                <w:color w:val="000000"/>
                <w:kern w:val="0"/>
                <w:sz w:val="18"/>
                <w:szCs w:val="18"/>
                <w:u w:val="none"/>
                <w:lang w:val="en-US" w:eastAsia="zh-CN" w:bidi="ar"/>
              </w:rPr>
              <w:t>《中华人民共和国种子法(2021)》第四十九条第一款第四项    农业农村、林业草原主管部门是种子行政执法机关。种子执法人员依法执行公务时应当出示行政执法证件。农业农村、林业草原主管部门依法履行种子监督检查职责时，有权采取下列措施：（四）查封、扣押有证据证明违法生产经营的种子，以及用于违法生产经营的工具、设备及运输工具等；</w:t>
            </w:r>
            <w:r>
              <w:rPr>
                <w:rFonts w:hint="eastAsia" w:ascii="仿宋" w:hAnsi="仿宋" w:eastAsia="仿宋" w:cs="仿宋"/>
                <w:i w:val="0"/>
                <w:iCs w:val="0"/>
                <w:snapToGrid w:val="0"/>
                <w:color w:val="000000"/>
                <w:kern w:val="0"/>
                <w:sz w:val="18"/>
                <w:szCs w:val="18"/>
                <w:u w:val="none"/>
                <w:lang w:val="en-US" w:eastAsia="zh-CN" w:bidi="ar"/>
              </w:rPr>
              <w:br w:type="textWrapping"/>
            </w:r>
            <w:r>
              <w:rPr>
                <w:rFonts w:hint="eastAsia" w:ascii="仿宋" w:hAnsi="仿宋" w:eastAsia="仿宋" w:cs="仿宋"/>
                <w:i w:val="0"/>
                <w:iCs w:val="0"/>
                <w:snapToGrid w:val="0"/>
                <w:color w:val="000000"/>
                <w:kern w:val="0"/>
                <w:sz w:val="18"/>
                <w:szCs w:val="18"/>
                <w:u w:val="none"/>
                <w:lang w:val="en-US" w:eastAsia="zh-CN" w:bidi="ar"/>
              </w:rPr>
              <w:t>《中华人民共和国种子法(2021)》第四十九条第三款    农业农村、林业草原主管部门所属的综合执法机构或者受其委托的种子管理机构，可以开展种子执法相关工作。</w:t>
            </w:r>
            <w:r>
              <w:rPr>
                <w:rFonts w:hint="eastAsia" w:ascii="仿宋" w:hAnsi="仿宋" w:eastAsia="仿宋" w:cs="仿宋"/>
                <w:i w:val="0"/>
                <w:iCs w:val="0"/>
                <w:snapToGrid w:val="0"/>
                <w:color w:val="000000"/>
                <w:kern w:val="0"/>
                <w:sz w:val="18"/>
                <w:szCs w:val="18"/>
                <w:u w:val="none"/>
                <w:lang w:val="en-US" w:eastAsia="zh-CN" w:bidi="ar"/>
              </w:rPr>
              <w:br w:type="textWrapping"/>
            </w:r>
            <w:r>
              <w:rPr>
                <w:rFonts w:hint="eastAsia" w:ascii="仿宋" w:hAnsi="仿宋" w:eastAsia="仿宋" w:cs="仿宋"/>
                <w:i w:val="0"/>
                <w:iCs w:val="0"/>
                <w:snapToGrid w:val="0"/>
                <w:color w:val="000000"/>
                <w:kern w:val="0"/>
                <w:sz w:val="18"/>
                <w:szCs w:val="18"/>
                <w:u w:val="none"/>
                <w:lang w:val="en-US" w:eastAsia="zh-CN" w:bidi="ar"/>
              </w:rPr>
              <w:t>《中华人民共和国种子法(2021)》第四十九条第二款    农业农村、林业草原主管部门依照本法规定行使职权，当事人应当协助、配合，不得拒绝、阻挠。</w:t>
            </w:r>
            <w:r>
              <w:rPr>
                <w:rFonts w:hint="eastAsia" w:ascii="仿宋" w:hAnsi="仿宋" w:eastAsia="仿宋" w:cs="仿宋"/>
                <w:i w:val="0"/>
                <w:iCs w:val="0"/>
                <w:snapToGrid w:val="0"/>
                <w:color w:val="000000"/>
                <w:kern w:val="0"/>
                <w:sz w:val="18"/>
                <w:szCs w:val="18"/>
                <w:u w:val="none"/>
                <w:lang w:val="en-US" w:eastAsia="zh-CN" w:bidi="ar"/>
              </w:rPr>
              <w:br w:type="textWrapping"/>
            </w:r>
            <w:r>
              <w:rPr>
                <w:rFonts w:hint="eastAsia" w:ascii="仿宋" w:hAnsi="仿宋" w:eastAsia="仿宋" w:cs="仿宋"/>
                <w:i w:val="0"/>
                <w:iCs w:val="0"/>
                <w:snapToGrid w:val="0"/>
                <w:color w:val="000000"/>
                <w:kern w:val="0"/>
                <w:sz w:val="18"/>
                <w:szCs w:val="18"/>
                <w:u w:val="none"/>
                <w:lang w:val="en-US" w:eastAsia="zh-CN" w:bidi="ar"/>
              </w:rPr>
              <w:t>《中华人民共和国种子法(2021)》第四十六条第一款    农业农村、林业草原主管部门应当加强对种子质量的监督检查。种子质量管理办法、行业标准和检验方法，由国务院农业农村、林业草原主管部门制定。</w:t>
            </w:r>
            <w:r>
              <w:rPr>
                <w:rFonts w:hint="eastAsia" w:ascii="仿宋" w:hAnsi="仿宋" w:eastAsia="仿宋" w:cs="仿宋"/>
                <w:i w:val="0"/>
                <w:iCs w:val="0"/>
                <w:snapToGrid w:val="0"/>
                <w:color w:val="000000"/>
                <w:kern w:val="0"/>
                <w:sz w:val="18"/>
                <w:szCs w:val="18"/>
                <w:u w:val="none"/>
                <w:lang w:val="en-US" w:eastAsia="zh-CN" w:bidi="ar"/>
              </w:rPr>
              <w:br w:type="textWrapping"/>
            </w:r>
            <w:r>
              <w:rPr>
                <w:rFonts w:hint="eastAsia" w:ascii="仿宋" w:hAnsi="仿宋" w:eastAsia="仿宋" w:cs="仿宋"/>
                <w:i w:val="0"/>
                <w:iCs w:val="0"/>
                <w:snapToGrid w:val="0"/>
                <w:color w:val="000000"/>
                <w:kern w:val="0"/>
                <w:sz w:val="18"/>
                <w:szCs w:val="18"/>
                <w:u w:val="none"/>
                <w:lang w:val="en-US" w:eastAsia="zh-CN" w:bidi="ar"/>
              </w:rPr>
              <w:t>《中华人民共和国种子法(2021)》第四十六条第二款    农业农村、林业草原主管部门可以采用国家规定的快速检测方法对生产经营的种子品种进行检测，检测结果可以作为行政处罚依据。被检查人对检测结果有异议的，可以申请复检，复检不得采用同一检测方法。因检测结果错误给当事人造成损失的，依法承担赔偿责任。</w:t>
            </w:r>
            <w:r>
              <w:rPr>
                <w:rFonts w:hint="eastAsia" w:ascii="仿宋" w:hAnsi="仿宋" w:eastAsia="仿宋" w:cs="仿宋"/>
                <w:i w:val="0"/>
                <w:iCs w:val="0"/>
                <w:snapToGrid w:val="0"/>
                <w:color w:val="000000"/>
                <w:kern w:val="0"/>
                <w:sz w:val="18"/>
                <w:szCs w:val="18"/>
                <w:u w:val="none"/>
                <w:lang w:val="en-US" w:eastAsia="zh-CN" w:bidi="ar"/>
              </w:rPr>
              <w:br w:type="textWrapping"/>
            </w:r>
            <w:r>
              <w:rPr>
                <w:rFonts w:hint="eastAsia" w:ascii="仿宋" w:hAnsi="仿宋" w:eastAsia="仿宋" w:cs="仿宋"/>
                <w:i w:val="0"/>
                <w:iCs w:val="0"/>
                <w:snapToGrid w:val="0"/>
                <w:color w:val="000000"/>
                <w:kern w:val="0"/>
                <w:sz w:val="18"/>
                <w:szCs w:val="18"/>
                <w:u w:val="none"/>
                <w:lang w:val="en-US" w:eastAsia="zh-CN" w:bidi="ar"/>
              </w:rPr>
              <w:t>《中华人民共和国草原法(2021)》第二十九条第三款    县级以上人民政府草原行政主管部门应当依法加强对草种生产、加工、检疫、检验的监督管理，保证草种质量。</w:t>
            </w:r>
            <w:r>
              <w:rPr>
                <w:rFonts w:hint="eastAsia" w:ascii="仿宋" w:hAnsi="仿宋" w:eastAsia="仿宋" w:cs="仿宋"/>
                <w:i w:val="0"/>
                <w:iCs w:val="0"/>
                <w:snapToGrid w:val="0"/>
                <w:color w:val="000000"/>
                <w:kern w:val="0"/>
                <w:sz w:val="18"/>
                <w:szCs w:val="18"/>
                <w:u w:val="none"/>
                <w:lang w:val="en-US" w:eastAsia="zh-CN" w:bidi="ar"/>
              </w:rPr>
              <w:br w:type="textWrapping"/>
            </w:r>
            <w:r>
              <w:rPr>
                <w:rFonts w:hint="eastAsia" w:ascii="仿宋" w:hAnsi="仿宋" w:eastAsia="仿宋" w:cs="仿宋"/>
                <w:i w:val="0"/>
                <w:iCs w:val="0"/>
                <w:snapToGrid w:val="0"/>
                <w:color w:val="000000"/>
                <w:kern w:val="0"/>
                <w:sz w:val="18"/>
                <w:szCs w:val="18"/>
                <w:u w:val="none"/>
                <w:lang w:val="en-US" w:eastAsia="zh-CN" w:bidi="ar"/>
              </w:rPr>
              <w:t>《草种管理办法(2015)》第三十六条    县级以上草原行政主管部门要加强当地草种广告的监督管理。草种广告的内容应当符合有关法律、法规，主要性状描述应当与审定公告一致，不得进行虚假、误导宣传。</w:t>
            </w:r>
          </w:p>
        </w:tc>
      </w:tr>
      <w:tr w14:paraId="61E69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8" w:hRule="atLeast"/>
        </w:trPr>
        <w:tc>
          <w:tcPr>
            <w:tcW w:w="764" w:type="dxa"/>
            <w:vAlign w:val="top"/>
          </w:tcPr>
          <w:p w14:paraId="592208F9">
            <w:pPr>
              <w:pStyle w:val="7"/>
              <w:spacing w:before="200" w:line="213" w:lineRule="auto"/>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4</w:t>
            </w:r>
          </w:p>
        </w:tc>
        <w:tc>
          <w:tcPr>
            <w:tcW w:w="2899" w:type="dxa"/>
            <w:vAlign w:val="center"/>
          </w:tcPr>
          <w:p w14:paraId="2BF0EC09">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对林草种苗生产经营的行政检查</w:t>
            </w:r>
          </w:p>
        </w:tc>
        <w:tc>
          <w:tcPr>
            <w:tcW w:w="10952" w:type="dxa"/>
            <w:vAlign w:val="center"/>
          </w:tcPr>
          <w:p w14:paraId="1CF3DBD1">
            <w:pPr>
              <w:keepNext w:val="0"/>
              <w:keepLines w:val="0"/>
              <w:widowControl/>
              <w:suppressLineNumbers w:val="0"/>
              <w:jc w:val="left"/>
              <w:textAlignment w:val="center"/>
              <w:rPr>
                <w:rFonts w:hint="eastAsia"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《中华人民共和国种子法(2021)》第三条第二款    各级人民政府及其有关部门应当采取措施，加强种子执法和监督，依法惩处侵害农民权益的种子违法行为。</w:t>
            </w:r>
            <w:r>
              <w:rPr>
                <w:rFonts w:hint="eastAsia" w:ascii="仿宋" w:hAnsi="仿宋" w:eastAsia="仿宋" w:cs="仿宋"/>
                <w:i w:val="0"/>
                <w:iCs w:val="0"/>
                <w:snapToGrid w:val="0"/>
                <w:color w:val="000000"/>
                <w:kern w:val="0"/>
                <w:sz w:val="18"/>
                <w:szCs w:val="18"/>
                <w:u w:val="none"/>
                <w:lang w:val="en-US" w:eastAsia="zh-CN" w:bidi="ar"/>
              </w:rPr>
              <w:br w:type="textWrapping"/>
            </w:r>
            <w:r>
              <w:rPr>
                <w:rFonts w:hint="eastAsia" w:ascii="仿宋" w:hAnsi="仿宋" w:eastAsia="仿宋" w:cs="仿宋"/>
                <w:i w:val="0"/>
                <w:iCs w:val="0"/>
                <w:snapToGrid w:val="0"/>
                <w:color w:val="000000"/>
                <w:kern w:val="0"/>
                <w:sz w:val="18"/>
                <w:szCs w:val="18"/>
                <w:u w:val="none"/>
                <w:lang w:val="en-US" w:eastAsia="zh-CN" w:bidi="ar"/>
              </w:rPr>
              <w:t>《中华人民共和国种子法(2021)》第四十九条第一款    农业农村、林业草原主管部门是种子行政执法机关。种子执法人员依法执行公务时应当出示行政执法证件。农业农村、林业草原主管部门依法履行种子监督检查职责时，有权采取下列措施：</w:t>
            </w:r>
            <w:r>
              <w:rPr>
                <w:rFonts w:hint="eastAsia" w:ascii="仿宋" w:hAnsi="仿宋" w:eastAsia="仿宋" w:cs="仿宋"/>
                <w:i w:val="0"/>
                <w:iCs w:val="0"/>
                <w:snapToGrid w:val="0"/>
                <w:color w:val="000000"/>
                <w:kern w:val="0"/>
                <w:sz w:val="18"/>
                <w:szCs w:val="18"/>
                <w:u w:val="none"/>
                <w:lang w:val="en-US" w:eastAsia="zh-CN" w:bidi="ar"/>
              </w:rPr>
              <w:br w:type="textWrapping"/>
            </w:r>
            <w:r>
              <w:rPr>
                <w:rFonts w:hint="eastAsia" w:ascii="仿宋" w:hAnsi="仿宋" w:eastAsia="仿宋" w:cs="仿宋"/>
                <w:i w:val="0"/>
                <w:iCs w:val="0"/>
                <w:snapToGrid w:val="0"/>
                <w:color w:val="000000"/>
                <w:kern w:val="0"/>
                <w:sz w:val="18"/>
                <w:szCs w:val="18"/>
                <w:u w:val="none"/>
                <w:lang w:val="en-US" w:eastAsia="zh-CN" w:bidi="ar"/>
              </w:rPr>
              <w:t>《中华人民共和国种子法(2021)》第四十九条第一款第一项    农业农村、林业草原主管部门是种子行政执法机关。种子执法人员依法执行公务时应当出示行政执法证件。农业农村、林业草原主管部门依法履行种子监督检查职责时，有权采取下列措施：（一）进入生产经营场所进行现场检查；</w:t>
            </w:r>
            <w:r>
              <w:rPr>
                <w:rFonts w:hint="eastAsia" w:ascii="仿宋" w:hAnsi="仿宋" w:eastAsia="仿宋" w:cs="仿宋"/>
                <w:i w:val="0"/>
                <w:iCs w:val="0"/>
                <w:snapToGrid w:val="0"/>
                <w:color w:val="000000"/>
                <w:kern w:val="0"/>
                <w:sz w:val="18"/>
                <w:szCs w:val="18"/>
                <w:u w:val="none"/>
                <w:lang w:val="en-US" w:eastAsia="zh-CN" w:bidi="ar"/>
              </w:rPr>
              <w:br w:type="textWrapping"/>
            </w:r>
            <w:r>
              <w:rPr>
                <w:rFonts w:hint="eastAsia" w:ascii="仿宋" w:hAnsi="仿宋" w:eastAsia="仿宋" w:cs="仿宋"/>
                <w:i w:val="0"/>
                <w:iCs w:val="0"/>
                <w:snapToGrid w:val="0"/>
                <w:color w:val="000000"/>
                <w:kern w:val="0"/>
                <w:sz w:val="18"/>
                <w:szCs w:val="18"/>
                <w:u w:val="none"/>
                <w:lang w:val="en-US" w:eastAsia="zh-CN" w:bidi="ar"/>
              </w:rPr>
              <w:t>《中华人民共和国种子法(2021)》第四十九条第一款第三项    农业农村、林业草原主管部门是种子行政执法机关。种子执法人员依法执行公务时应当出示行政执法证件。农业农村、林业草原主管部门依法履行种子监督检查职责时，有权采取下列措施：（三）查阅、复制有关合同、票据、账簿、生产经营档案及其他有关资料；</w:t>
            </w:r>
            <w:r>
              <w:rPr>
                <w:rFonts w:hint="eastAsia" w:ascii="仿宋" w:hAnsi="仿宋" w:eastAsia="仿宋" w:cs="仿宋"/>
                <w:i w:val="0"/>
                <w:iCs w:val="0"/>
                <w:snapToGrid w:val="0"/>
                <w:color w:val="000000"/>
                <w:kern w:val="0"/>
                <w:sz w:val="18"/>
                <w:szCs w:val="18"/>
                <w:u w:val="none"/>
                <w:lang w:val="en-US" w:eastAsia="zh-CN" w:bidi="ar"/>
              </w:rPr>
              <w:br w:type="textWrapping"/>
            </w:r>
            <w:r>
              <w:rPr>
                <w:rFonts w:hint="eastAsia" w:ascii="仿宋" w:hAnsi="仿宋" w:eastAsia="仿宋" w:cs="仿宋"/>
                <w:i w:val="0"/>
                <w:iCs w:val="0"/>
                <w:snapToGrid w:val="0"/>
                <w:color w:val="000000"/>
                <w:kern w:val="0"/>
                <w:sz w:val="18"/>
                <w:szCs w:val="18"/>
                <w:u w:val="none"/>
                <w:lang w:val="en-US" w:eastAsia="zh-CN" w:bidi="ar"/>
              </w:rPr>
              <w:t>《中华人民共和国种子法(2021)》第四十九条第一款第二项    农业农村、林业草原主管部门是种子行政执法机关。种子执法人员依法执行公务时应当出示行政执法证件。农业农村、林业草原主管部门依法履行种子监督检查职责时，有权采取下列措施：（二）对种子进行取样测试、试验或者检验；</w:t>
            </w:r>
            <w:r>
              <w:rPr>
                <w:rFonts w:hint="eastAsia" w:ascii="仿宋" w:hAnsi="仿宋" w:eastAsia="仿宋" w:cs="仿宋"/>
                <w:i w:val="0"/>
                <w:iCs w:val="0"/>
                <w:snapToGrid w:val="0"/>
                <w:color w:val="000000"/>
                <w:kern w:val="0"/>
                <w:sz w:val="18"/>
                <w:szCs w:val="18"/>
                <w:u w:val="none"/>
                <w:lang w:val="en-US" w:eastAsia="zh-CN" w:bidi="ar"/>
              </w:rPr>
              <w:br w:type="textWrapping"/>
            </w:r>
            <w:r>
              <w:rPr>
                <w:rFonts w:hint="eastAsia" w:ascii="仿宋" w:hAnsi="仿宋" w:eastAsia="仿宋" w:cs="仿宋"/>
                <w:i w:val="0"/>
                <w:iCs w:val="0"/>
                <w:snapToGrid w:val="0"/>
                <w:color w:val="000000"/>
                <w:kern w:val="0"/>
                <w:sz w:val="18"/>
                <w:szCs w:val="18"/>
                <w:u w:val="none"/>
                <w:lang w:val="en-US" w:eastAsia="zh-CN" w:bidi="ar"/>
              </w:rPr>
              <w:t>《中华人民共和国种子法(2021)》第四十九条第一款第五项    农业农村、林业草原主管部门是种子行政执法机关。种子执法人员依法执行公务时应当出示行政执法证件。农业农村、林业草原主管部门依法履行种子监督检查职责时，有权采取下列措施：（五）查封违法从事种子生产经营活动的场所。</w:t>
            </w:r>
            <w:r>
              <w:rPr>
                <w:rFonts w:hint="eastAsia" w:ascii="仿宋" w:hAnsi="仿宋" w:eastAsia="仿宋" w:cs="仿宋"/>
                <w:i w:val="0"/>
                <w:iCs w:val="0"/>
                <w:snapToGrid w:val="0"/>
                <w:color w:val="000000"/>
                <w:kern w:val="0"/>
                <w:sz w:val="18"/>
                <w:szCs w:val="18"/>
                <w:u w:val="none"/>
                <w:lang w:val="en-US" w:eastAsia="zh-CN" w:bidi="ar"/>
              </w:rPr>
              <w:br w:type="textWrapping"/>
            </w:r>
            <w:r>
              <w:rPr>
                <w:rFonts w:hint="eastAsia" w:ascii="仿宋" w:hAnsi="仿宋" w:eastAsia="仿宋" w:cs="仿宋"/>
                <w:i w:val="0"/>
                <w:iCs w:val="0"/>
                <w:snapToGrid w:val="0"/>
                <w:color w:val="000000"/>
                <w:kern w:val="0"/>
                <w:sz w:val="18"/>
                <w:szCs w:val="18"/>
                <w:u w:val="none"/>
                <w:lang w:val="en-US" w:eastAsia="zh-CN" w:bidi="ar"/>
              </w:rPr>
              <w:t>《中华人民共和国种子法(2021)》第四十九条第一款第四项    农业农村、林业草原主管部门是种子行政执法机关。种子执法人员依法执行公务时应当出示行政执法证件。农业农村、林业草原主管部门依法履行种子监督检查职责时，有权采取下列措施：（四）查封、扣押有证据证明违法生产经营的种子，以及用于违法生产经营的工具、设备及运输工具等；</w:t>
            </w:r>
            <w:r>
              <w:rPr>
                <w:rFonts w:hint="eastAsia" w:ascii="仿宋" w:hAnsi="仿宋" w:eastAsia="仿宋" w:cs="仿宋"/>
                <w:i w:val="0"/>
                <w:iCs w:val="0"/>
                <w:snapToGrid w:val="0"/>
                <w:color w:val="000000"/>
                <w:kern w:val="0"/>
                <w:sz w:val="18"/>
                <w:szCs w:val="18"/>
                <w:u w:val="none"/>
                <w:lang w:val="en-US" w:eastAsia="zh-CN" w:bidi="ar"/>
              </w:rPr>
              <w:br w:type="textWrapping"/>
            </w:r>
            <w:r>
              <w:rPr>
                <w:rFonts w:hint="eastAsia" w:ascii="仿宋" w:hAnsi="仿宋" w:eastAsia="仿宋" w:cs="仿宋"/>
                <w:i w:val="0"/>
                <w:iCs w:val="0"/>
                <w:snapToGrid w:val="0"/>
                <w:color w:val="000000"/>
                <w:kern w:val="0"/>
                <w:sz w:val="18"/>
                <w:szCs w:val="18"/>
                <w:u w:val="none"/>
                <w:lang w:val="en-US" w:eastAsia="zh-CN" w:bidi="ar"/>
              </w:rPr>
              <w:t>《中华人民共和国种子法(2021)》第四十九条第三款    农业农村、林业草原主管部门所属的综合执法机构或者受其委托的种子管理机构，可以开展种子执法相关工作。</w:t>
            </w:r>
            <w:r>
              <w:rPr>
                <w:rFonts w:hint="eastAsia" w:ascii="仿宋" w:hAnsi="仿宋" w:eastAsia="仿宋" w:cs="仿宋"/>
                <w:i w:val="0"/>
                <w:iCs w:val="0"/>
                <w:snapToGrid w:val="0"/>
                <w:color w:val="000000"/>
                <w:kern w:val="0"/>
                <w:sz w:val="18"/>
                <w:szCs w:val="18"/>
                <w:u w:val="none"/>
                <w:lang w:val="en-US" w:eastAsia="zh-CN" w:bidi="ar"/>
              </w:rPr>
              <w:br w:type="textWrapping"/>
            </w:r>
            <w:r>
              <w:rPr>
                <w:rFonts w:hint="eastAsia" w:ascii="仿宋" w:hAnsi="仿宋" w:eastAsia="仿宋" w:cs="仿宋"/>
                <w:i w:val="0"/>
                <w:iCs w:val="0"/>
                <w:snapToGrid w:val="0"/>
                <w:color w:val="000000"/>
                <w:kern w:val="0"/>
                <w:sz w:val="18"/>
                <w:szCs w:val="18"/>
                <w:u w:val="none"/>
                <w:lang w:val="en-US" w:eastAsia="zh-CN" w:bidi="ar"/>
              </w:rPr>
              <w:t>《中华人民共和国种子法(2021)》第四十九条第二款    农业农村、林业草原主管部门依照本法规定行使职权，当事人应当协助、配合，不得拒绝、阻挠。</w:t>
            </w:r>
            <w:r>
              <w:rPr>
                <w:rFonts w:hint="eastAsia" w:ascii="仿宋" w:hAnsi="仿宋" w:eastAsia="仿宋" w:cs="仿宋"/>
                <w:i w:val="0"/>
                <w:iCs w:val="0"/>
                <w:snapToGrid w:val="0"/>
                <w:color w:val="000000"/>
                <w:kern w:val="0"/>
                <w:sz w:val="18"/>
                <w:szCs w:val="18"/>
                <w:u w:val="none"/>
                <w:lang w:val="en-US" w:eastAsia="zh-CN" w:bidi="ar"/>
              </w:rPr>
              <w:br w:type="textWrapping"/>
            </w:r>
            <w:r>
              <w:rPr>
                <w:rFonts w:hint="eastAsia" w:ascii="仿宋" w:hAnsi="仿宋" w:eastAsia="仿宋" w:cs="仿宋"/>
                <w:i w:val="0"/>
                <w:iCs w:val="0"/>
                <w:snapToGrid w:val="0"/>
                <w:color w:val="000000"/>
                <w:kern w:val="0"/>
                <w:sz w:val="18"/>
                <w:szCs w:val="18"/>
                <w:u w:val="none"/>
                <w:lang w:val="en-US" w:eastAsia="zh-CN" w:bidi="ar"/>
              </w:rPr>
              <w:t>《中华人民共和国种子法(2021)》第四十八条第一款    禁止生产经营假、劣种子。农业农村、林业草原主管部门和有关部门依法打击生产经营假、劣种子的违法行为，保护农民合法权益，维护公平竞争的市场秩序。</w:t>
            </w:r>
            <w:r>
              <w:rPr>
                <w:rFonts w:hint="eastAsia" w:ascii="仿宋" w:hAnsi="仿宋" w:eastAsia="仿宋" w:cs="仿宋"/>
                <w:i w:val="0"/>
                <w:iCs w:val="0"/>
                <w:snapToGrid w:val="0"/>
                <w:color w:val="000000"/>
                <w:kern w:val="0"/>
                <w:sz w:val="18"/>
                <w:szCs w:val="18"/>
                <w:u w:val="none"/>
                <w:lang w:val="en-US" w:eastAsia="zh-CN" w:bidi="ar"/>
              </w:rPr>
              <w:br w:type="textWrapping"/>
            </w:r>
            <w:r>
              <w:rPr>
                <w:rFonts w:hint="eastAsia" w:ascii="仿宋" w:hAnsi="仿宋" w:eastAsia="仿宋" w:cs="仿宋"/>
                <w:i w:val="0"/>
                <w:iCs w:val="0"/>
                <w:snapToGrid w:val="0"/>
                <w:color w:val="000000"/>
                <w:kern w:val="0"/>
                <w:sz w:val="18"/>
                <w:szCs w:val="18"/>
                <w:u w:val="none"/>
                <w:lang w:val="en-US" w:eastAsia="zh-CN" w:bidi="ar"/>
              </w:rPr>
              <w:t>《中华人民共和国种子法(2021)》第四十八条第三款    下列种子为劣种子：</w:t>
            </w:r>
            <w:r>
              <w:rPr>
                <w:rFonts w:hint="eastAsia" w:ascii="仿宋" w:hAnsi="仿宋" w:eastAsia="仿宋" w:cs="仿宋"/>
                <w:i w:val="0"/>
                <w:iCs w:val="0"/>
                <w:snapToGrid w:val="0"/>
                <w:color w:val="000000"/>
                <w:kern w:val="0"/>
                <w:sz w:val="18"/>
                <w:szCs w:val="18"/>
                <w:u w:val="none"/>
                <w:lang w:val="en-US" w:eastAsia="zh-CN" w:bidi="ar"/>
              </w:rPr>
              <w:br w:type="textWrapping"/>
            </w:r>
            <w:r>
              <w:rPr>
                <w:rFonts w:hint="eastAsia" w:ascii="仿宋" w:hAnsi="仿宋" w:eastAsia="仿宋" w:cs="仿宋"/>
                <w:i w:val="0"/>
                <w:iCs w:val="0"/>
                <w:snapToGrid w:val="0"/>
                <w:color w:val="000000"/>
                <w:kern w:val="0"/>
                <w:sz w:val="18"/>
                <w:szCs w:val="18"/>
                <w:u w:val="none"/>
                <w:lang w:val="en-US" w:eastAsia="zh-CN" w:bidi="ar"/>
              </w:rPr>
              <w:t>《中华人民共和国种子法(2021)》第四十八条第三款第一项    下列种子为劣种子：（一）质量低于国家规定标准的；</w:t>
            </w:r>
            <w:r>
              <w:rPr>
                <w:rFonts w:hint="eastAsia" w:ascii="仿宋" w:hAnsi="仿宋" w:eastAsia="仿宋" w:cs="仿宋"/>
                <w:i w:val="0"/>
                <w:iCs w:val="0"/>
                <w:snapToGrid w:val="0"/>
                <w:color w:val="000000"/>
                <w:kern w:val="0"/>
                <w:sz w:val="18"/>
                <w:szCs w:val="18"/>
                <w:u w:val="none"/>
                <w:lang w:val="en-US" w:eastAsia="zh-CN" w:bidi="ar"/>
              </w:rPr>
              <w:br w:type="textWrapping"/>
            </w:r>
            <w:r>
              <w:rPr>
                <w:rFonts w:hint="eastAsia" w:ascii="仿宋" w:hAnsi="仿宋" w:eastAsia="仿宋" w:cs="仿宋"/>
                <w:i w:val="0"/>
                <w:iCs w:val="0"/>
                <w:snapToGrid w:val="0"/>
                <w:color w:val="000000"/>
                <w:kern w:val="0"/>
                <w:sz w:val="18"/>
                <w:szCs w:val="18"/>
                <w:u w:val="none"/>
                <w:lang w:val="en-US" w:eastAsia="zh-CN" w:bidi="ar"/>
              </w:rPr>
              <w:t>《中华人民共和国种子法(2021)》第四十八条第三款第三项    下列种子为劣种子：（三）带有国家规定的检疫性有害生物的。</w:t>
            </w:r>
            <w:r>
              <w:rPr>
                <w:rFonts w:hint="eastAsia" w:ascii="仿宋" w:hAnsi="仿宋" w:eastAsia="仿宋" w:cs="仿宋"/>
                <w:i w:val="0"/>
                <w:iCs w:val="0"/>
                <w:snapToGrid w:val="0"/>
                <w:color w:val="000000"/>
                <w:kern w:val="0"/>
                <w:sz w:val="18"/>
                <w:szCs w:val="18"/>
                <w:u w:val="none"/>
                <w:lang w:val="en-US" w:eastAsia="zh-CN" w:bidi="ar"/>
              </w:rPr>
              <w:br w:type="textWrapping"/>
            </w:r>
            <w:r>
              <w:rPr>
                <w:rFonts w:hint="eastAsia" w:ascii="仿宋" w:hAnsi="仿宋" w:eastAsia="仿宋" w:cs="仿宋"/>
                <w:i w:val="0"/>
                <w:iCs w:val="0"/>
                <w:snapToGrid w:val="0"/>
                <w:color w:val="000000"/>
                <w:kern w:val="0"/>
                <w:sz w:val="18"/>
                <w:szCs w:val="18"/>
                <w:u w:val="none"/>
                <w:lang w:val="en-US" w:eastAsia="zh-CN" w:bidi="ar"/>
              </w:rPr>
              <w:t>《中华人民共和国种子法(2021)》第四十八条第三款第二项    下列种子为劣种子：（二）质量低于标签标注指标的；</w:t>
            </w:r>
            <w:r>
              <w:rPr>
                <w:rFonts w:hint="eastAsia" w:ascii="仿宋" w:hAnsi="仿宋" w:eastAsia="仿宋" w:cs="仿宋"/>
                <w:i w:val="0"/>
                <w:iCs w:val="0"/>
                <w:snapToGrid w:val="0"/>
                <w:color w:val="000000"/>
                <w:kern w:val="0"/>
                <w:sz w:val="18"/>
                <w:szCs w:val="18"/>
                <w:u w:val="none"/>
                <w:lang w:val="en-US" w:eastAsia="zh-CN" w:bidi="ar"/>
              </w:rPr>
              <w:br w:type="textWrapping"/>
            </w:r>
            <w:r>
              <w:rPr>
                <w:rFonts w:hint="eastAsia" w:ascii="仿宋" w:hAnsi="仿宋" w:eastAsia="仿宋" w:cs="仿宋"/>
                <w:i w:val="0"/>
                <w:iCs w:val="0"/>
                <w:snapToGrid w:val="0"/>
                <w:color w:val="000000"/>
                <w:kern w:val="0"/>
                <w:sz w:val="18"/>
                <w:szCs w:val="18"/>
                <w:u w:val="none"/>
                <w:lang w:val="en-US" w:eastAsia="zh-CN" w:bidi="ar"/>
              </w:rPr>
              <w:t>《中华人民共和国种子法(2021)》第四十八条第二款    下列种子为假种子：</w:t>
            </w:r>
            <w:r>
              <w:rPr>
                <w:rFonts w:hint="eastAsia" w:ascii="仿宋" w:hAnsi="仿宋" w:eastAsia="仿宋" w:cs="仿宋"/>
                <w:i w:val="0"/>
                <w:iCs w:val="0"/>
                <w:snapToGrid w:val="0"/>
                <w:color w:val="000000"/>
                <w:kern w:val="0"/>
                <w:sz w:val="18"/>
                <w:szCs w:val="18"/>
                <w:u w:val="none"/>
                <w:lang w:val="en-US" w:eastAsia="zh-CN" w:bidi="ar"/>
              </w:rPr>
              <w:br w:type="textWrapping"/>
            </w:r>
            <w:r>
              <w:rPr>
                <w:rFonts w:hint="eastAsia" w:ascii="仿宋" w:hAnsi="仿宋" w:eastAsia="仿宋" w:cs="仿宋"/>
                <w:i w:val="0"/>
                <w:iCs w:val="0"/>
                <w:snapToGrid w:val="0"/>
                <w:color w:val="000000"/>
                <w:kern w:val="0"/>
                <w:sz w:val="18"/>
                <w:szCs w:val="18"/>
                <w:u w:val="none"/>
                <w:lang w:val="en-US" w:eastAsia="zh-CN" w:bidi="ar"/>
              </w:rPr>
              <w:t>《中华人民共和国种子法(2021)》第四十八条第二款第一项    下列种子为假种子：（一）以非种子冒充种子或者以此种品种种子冒充其他品种种子的；</w:t>
            </w:r>
            <w:r>
              <w:rPr>
                <w:rFonts w:hint="eastAsia" w:ascii="仿宋" w:hAnsi="仿宋" w:eastAsia="仿宋" w:cs="仿宋"/>
                <w:i w:val="0"/>
                <w:iCs w:val="0"/>
                <w:snapToGrid w:val="0"/>
                <w:color w:val="000000"/>
                <w:kern w:val="0"/>
                <w:sz w:val="18"/>
                <w:szCs w:val="18"/>
                <w:u w:val="none"/>
                <w:lang w:val="en-US" w:eastAsia="zh-CN" w:bidi="ar"/>
              </w:rPr>
              <w:br w:type="textWrapping"/>
            </w:r>
            <w:r>
              <w:rPr>
                <w:rFonts w:hint="eastAsia" w:ascii="仿宋" w:hAnsi="仿宋" w:eastAsia="仿宋" w:cs="仿宋"/>
                <w:i w:val="0"/>
                <w:iCs w:val="0"/>
                <w:snapToGrid w:val="0"/>
                <w:color w:val="000000"/>
                <w:kern w:val="0"/>
                <w:sz w:val="18"/>
                <w:szCs w:val="18"/>
                <w:u w:val="none"/>
                <w:lang w:val="en-US" w:eastAsia="zh-CN" w:bidi="ar"/>
              </w:rPr>
              <w:t>《中华人民共和国种子法(2021)》第四十八条第二款第二项    下列种子为假种子：（二）种子种类、品种与标签标注的内容不符或者没有标签的。</w:t>
            </w:r>
            <w:r>
              <w:rPr>
                <w:rFonts w:hint="eastAsia" w:ascii="仿宋" w:hAnsi="仿宋" w:eastAsia="仿宋" w:cs="仿宋"/>
                <w:i w:val="0"/>
                <w:iCs w:val="0"/>
                <w:snapToGrid w:val="0"/>
                <w:color w:val="000000"/>
                <w:kern w:val="0"/>
                <w:sz w:val="18"/>
                <w:szCs w:val="18"/>
                <w:u w:val="none"/>
                <w:lang w:val="en-US" w:eastAsia="zh-CN" w:bidi="ar"/>
              </w:rPr>
              <w:br w:type="textWrapping"/>
            </w:r>
            <w:r>
              <w:rPr>
                <w:rFonts w:hint="eastAsia" w:ascii="仿宋" w:hAnsi="仿宋" w:eastAsia="仿宋" w:cs="仿宋"/>
                <w:i w:val="0"/>
                <w:iCs w:val="0"/>
                <w:snapToGrid w:val="0"/>
                <w:color w:val="000000"/>
                <w:kern w:val="0"/>
                <w:sz w:val="18"/>
                <w:szCs w:val="18"/>
                <w:u w:val="none"/>
                <w:lang w:val="en-US" w:eastAsia="zh-CN" w:bidi="ar"/>
              </w:rPr>
              <w:t>《中华人民共和国草原法(2021)》第二十九条第三款    县级以上人民政府草原行政主管部门应当依法加强对草种生产、加工、检疫、检验的监督管理，保证草种质量。</w:t>
            </w:r>
            <w:r>
              <w:rPr>
                <w:rFonts w:hint="eastAsia" w:ascii="仿宋" w:hAnsi="仿宋" w:eastAsia="仿宋" w:cs="仿宋"/>
                <w:i w:val="0"/>
                <w:iCs w:val="0"/>
                <w:snapToGrid w:val="0"/>
                <w:color w:val="000000"/>
                <w:kern w:val="0"/>
                <w:sz w:val="18"/>
                <w:szCs w:val="18"/>
                <w:u w:val="none"/>
                <w:lang w:val="en-US" w:eastAsia="zh-CN" w:bidi="ar"/>
              </w:rPr>
              <w:br w:type="textWrapping"/>
            </w:r>
            <w:r>
              <w:rPr>
                <w:rFonts w:hint="eastAsia" w:ascii="仿宋" w:hAnsi="仿宋" w:eastAsia="仿宋" w:cs="仿宋"/>
                <w:i w:val="0"/>
                <w:iCs w:val="0"/>
                <w:snapToGrid w:val="0"/>
                <w:color w:val="000000"/>
                <w:kern w:val="0"/>
                <w:sz w:val="18"/>
                <w:szCs w:val="18"/>
                <w:u w:val="none"/>
                <w:lang w:val="en-US" w:eastAsia="zh-CN" w:bidi="ar"/>
              </w:rPr>
              <w:t>《草种管理办法(2015)》第三十六条    县级以上草原行政主管部门要加强当地草种广告的监督管理。草种广告的内容应当符合有关法律、法规，主要性状描述应当与审定公告一致，不得进行虚假、误导宣传。</w:t>
            </w:r>
          </w:p>
        </w:tc>
      </w:tr>
      <w:tr w14:paraId="3739B7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8" w:hRule="atLeast"/>
        </w:trPr>
        <w:tc>
          <w:tcPr>
            <w:tcW w:w="764" w:type="dxa"/>
            <w:vAlign w:val="top"/>
          </w:tcPr>
          <w:p w14:paraId="04873B6A">
            <w:pPr>
              <w:pStyle w:val="7"/>
              <w:spacing w:before="200" w:line="213" w:lineRule="auto"/>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5</w:t>
            </w:r>
          </w:p>
        </w:tc>
        <w:tc>
          <w:tcPr>
            <w:tcW w:w="2899" w:type="dxa"/>
            <w:vAlign w:val="center"/>
          </w:tcPr>
          <w:p w14:paraId="2B098641">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森林防火区内有关单位的森林防火组织建设、森林防火责任制落实、森林防火设施建设等情况，和有关单位或个人接到森林火灾隐患整改通知书是否按期消除火灾隐患的检查</w:t>
            </w:r>
          </w:p>
        </w:tc>
        <w:tc>
          <w:tcPr>
            <w:tcW w:w="10952" w:type="dxa"/>
            <w:vAlign w:val="center"/>
          </w:tcPr>
          <w:p w14:paraId="173B2EE5">
            <w:pPr>
              <w:keepNext w:val="0"/>
              <w:keepLines w:val="0"/>
              <w:widowControl/>
              <w:suppressLineNumbers w:val="0"/>
              <w:jc w:val="left"/>
              <w:textAlignment w:val="center"/>
              <w:rPr>
                <w:rFonts w:hint="eastAsia"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《森林防火条例(2008)》第二十七条    森林防火期内，经省、自治区、直辖市人民政府批准，林业主管部门、国务院确定的重点国有林区的管理机构可以设立临时性的森林防火检查站，对进入森林防火区的车辆和人员进行森林防火检查。</w:t>
            </w:r>
          </w:p>
        </w:tc>
      </w:tr>
      <w:tr w14:paraId="3323F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8" w:hRule="atLeast"/>
        </w:trPr>
        <w:tc>
          <w:tcPr>
            <w:tcW w:w="764" w:type="dxa"/>
            <w:vAlign w:val="top"/>
          </w:tcPr>
          <w:p w14:paraId="5988754B">
            <w:pPr>
              <w:pStyle w:val="7"/>
              <w:spacing w:before="200" w:line="213" w:lineRule="auto"/>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6</w:t>
            </w:r>
          </w:p>
        </w:tc>
        <w:tc>
          <w:tcPr>
            <w:tcW w:w="2899" w:type="dxa"/>
            <w:vAlign w:val="center"/>
          </w:tcPr>
          <w:p w14:paraId="29431035">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森林防火期内森林、林木、林地的经营单位是否设置森林防火警示宣传标志</w:t>
            </w:r>
          </w:p>
        </w:tc>
        <w:tc>
          <w:tcPr>
            <w:tcW w:w="10952" w:type="dxa"/>
            <w:vAlign w:val="center"/>
          </w:tcPr>
          <w:p w14:paraId="19A21F9C">
            <w:pPr>
              <w:keepNext w:val="0"/>
              <w:keepLines w:val="0"/>
              <w:widowControl/>
              <w:suppressLineNumbers w:val="0"/>
              <w:jc w:val="left"/>
              <w:textAlignment w:val="center"/>
              <w:rPr>
                <w:rFonts w:hint="eastAsia"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《森林防火条例(2008)》第二十六条第二款    森林防火期内，进入森林防火区的各种机动车辆应当按照规定安装防火装置，配备灭火器材。</w:t>
            </w:r>
            <w:r>
              <w:rPr>
                <w:rFonts w:hint="eastAsia" w:ascii="仿宋" w:hAnsi="仿宋" w:eastAsia="仿宋" w:cs="仿宋"/>
                <w:i w:val="0"/>
                <w:iCs w:val="0"/>
                <w:snapToGrid w:val="0"/>
                <w:color w:val="000000"/>
                <w:kern w:val="0"/>
                <w:sz w:val="18"/>
                <w:szCs w:val="18"/>
                <w:u w:val="none"/>
                <w:lang w:val="en-US" w:eastAsia="zh-CN" w:bidi="ar"/>
              </w:rPr>
              <w:br w:type="textWrapping"/>
            </w:r>
            <w:r>
              <w:rPr>
                <w:rFonts w:hint="eastAsia" w:ascii="仿宋" w:hAnsi="仿宋" w:eastAsia="仿宋" w:cs="仿宋"/>
                <w:i w:val="0"/>
                <w:iCs w:val="0"/>
                <w:snapToGrid w:val="0"/>
                <w:color w:val="000000"/>
                <w:kern w:val="0"/>
                <w:sz w:val="18"/>
                <w:szCs w:val="18"/>
                <w:u w:val="none"/>
                <w:lang w:val="en-US" w:eastAsia="zh-CN" w:bidi="ar"/>
              </w:rPr>
              <w:t>《河南省森林防火条例(2018)》第二十五条第一款    森林防火紧要期内，通过林区和在林区作业的各种机动车辆、机械等，应当安装防火装置，配备灭火器材，并采取其他有效措施，严防漏火、喷火引起火灾。</w:t>
            </w:r>
          </w:p>
        </w:tc>
      </w:tr>
      <w:tr w14:paraId="7B6265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8" w:hRule="atLeast"/>
        </w:trPr>
        <w:tc>
          <w:tcPr>
            <w:tcW w:w="764" w:type="dxa"/>
            <w:vAlign w:val="top"/>
          </w:tcPr>
          <w:p w14:paraId="50D72184">
            <w:pPr>
              <w:pStyle w:val="7"/>
              <w:spacing w:before="200" w:line="213" w:lineRule="auto"/>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7</w:t>
            </w:r>
          </w:p>
        </w:tc>
        <w:tc>
          <w:tcPr>
            <w:tcW w:w="2899" w:type="dxa"/>
            <w:vAlign w:val="center"/>
          </w:tcPr>
          <w:p w14:paraId="14E7B6BD">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取得《驯养繁殖许可证》的单位和个人是否超出《驯养繁殖许可证》的规定驯养繁殖野生动物种类</w:t>
            </w:r>
          </w:p>
        </w:tc>
        <w:tc>
          <w:tcPr>
            <w:tcW w:w="10952" w:type="dxa"/>
            <w:vAlign w:val="center"/>
          </w:tcPr>
          <w:p w14:paraId="1FC83E8C">
            <w:pPr>
              <w:keepNext w:val="0"/>
              <w:keepLines w:val="0"/>
              <w:widowControl/>
              <w:suppressLineNumbers w:val="0"/>
              <w:jc w:val="left"/>
              <w:textAlignment w:val="center"/>
              <w:rPr>
                <w:rFonts w:hint="eastAsia" w:ascii="仿宋" w:hAnsi="仿宋" w:eastAsia="仿宋" w:cs="仿宋"/>
                <w:sz w:val="18"/>
                <w:szCs w:val="18"/>
              </w:rPr>
            </w:pPr>
            <w:r>
              <w:rPr>
                <w:rStyle w:val="8"/>
                <w:rFonts w:hint="eastAsia" w:ascii="仿宋" w:hAnsi="仿宋" w:eastAsia="仿宋" w:cs="仿宋"/>
                <w:snapToGrid w:val="0"/>
                <w:color w:val="000000"/>
                <w:sz w:val="18"/>
                <w:szCs w:val="18"/>
                <w:lang w:val="en-US" w:eastAsia="zh-CN" w:bidi="ar"/>
              </w:rPr>
              <w:t>《森林防火条例</w:t>
            </w:r>
            <w:r>
              <w:rPr>
                <w:rStyle w:val="9"/>
                <w:rFonts w:hint="eastAsia" w:ascii="仿宋" w:hAnsi="仿宋" w:eastAsia="仿宋" w:cs="仿宋"/>
                <w:snapToGrid w:val="0"/>
                <w:color w:val="000000"/>
                <w:sz w:val="18"/>
                <w:szCs w:val="18"/>
                <w:lang w:val="en-US" w:eastAsia="zh-CN" w:bidi="ar"/>
              </w:rPr>
              <w:t>(2008)</w:t>
            </w:r>
            <w:r>
              <w:rPr>
                <w:rStyle w:val="8"/>
                <w:rFonts w:hint="eastAsia" w:ascii="仿宋" w:hAnsi="仿宋" w:eastAsia="仿宋" w:cs="仿宋"/>
                <w:snapToGrid w:val="0"/>
                <w:color w:val="000000"/>
                <w:sz w:val="18"/>
                <w:szCs w:val="18"/>
                <w:lang w:val="en-US" w:eastAsia="zh-CN" w:bidi="ar"/>
              </w:rPr>
              <w:t>》第二十四条第一款</w:t>
            </w:r>
            <w:r>
              <w:rPr>
                <w:rStyle w:val="9"/>
                <w:rFonts w:hint="eastAsia" w:ascii="仿宋" w:hAnsi="仿宋" w:eastAsia="仿宋" w:cs="仿宋"/>
                <w:snapToGrid w:val="0"/>
                <w:color w:val="000000"/>
                <w:sz w:val="18"/>
                <w:szCs w:val="18"/>
                <w:lang w:val="en-US" w:eastAsia="zh-CN" w:bidi="ar"/>
              </w:rPr>
              <w:t xml:space="preserve">    </w:t>
            </w:r>
            <w:r>
              <w:rPr>
                <w:rStyle w:val="8"/>
                <w:rFonts w:hint="eastAsia" w:ascii="仿宋" w:hAnsi="仿宋" w:eastAsia="仿宋" w:cs="仿宋"/>
                <w:snapToGrid w:val="0"/>
                <w:color w:val="000000"/>
                <w:sz w:val="18"/>
                <w:szCs w:val="18"/>
                <w:lang w:val="en-US" w:eastAsia="zh-CN" w:bidi="ar"/>
              </w:rPr>
              <w:t>县级以上人民政府森林防火指挥机构，应当组织有关部门对森林防火区内有关单位的森林防火组织建设、森林防火责任制落实、森林防火设施建设等情况进行检查；对检查中发现的森林火灾隐患，县级以上地方人民政府林业主管部门应当及时向有关单位下达森林火灾隐患整改通知书，责令限期整改，消除隐患。</w:t>
            </w:r>
            <w:r>
              <w:rPr>
                <w:rStyle w:val="9"/>
                <w:rFonts w:hint="eastAsia" w:ascii="仿宋" w:hAnsi="仿宋" w:eastAsia="仿宋" w:cs="仿宋"/>
                <w:snapToGrid w:val="0"/>
                <w:color w:val="000000"/>
                <w:sz w:val="18"/>
                <w:szCs w:val="18"/>
                <w:lang w:val="en-US" w:eastAsia="zh-CN" w:bidi="ar"/>
              </w:rPr>
              <w:br w:type="textWrapping"/>
            </w:r>
            <w:r>
              <w:rPr>
                <w:rStyle w:val="8"/>
                <w:rFonts w:hint="eastAsia" w:ascii="仿宋" w:hAnsi="仿宋" w:eastAsia="仿宋" w:cs="仿宋"/>
                <w:snapToGrid w:val="0"/>
                <w:color w:val="000000"/>
                <w:sz w:val="18"/>
                <w:szCs w:val="18"/>
                <w:lang w:val="en-US" w:eastAsia="zh-CN" w:bidi="ar"/>
              </w:rPr>
              <w:t>《森林防火条例</w:t>
            </w:r>
            <w:r>
              <w:rPr>
                <w:rStyle w:val="9"/>
                <w:rFonts w:hint="eastAsia" w:ascii="仿宋" w:hAnsi="仿宋" w:eastAsia="仿宋" w:cs="仿宋"/>
                <w:snapToGrid w:val="0"/>
                <w:color w:val="000000"/>
                <w:sz w:val="18"/>
                <w:szCs w:val="18"/>
                <w:lang w:val="en-US" w:eastAsia="zh-CN" w:bidi="ar"/>
              </w:rPr>
              <w:t>(2008)</w:t>
            </w:r>
            <w:r>
              <w:rPr>
                <w:rStyle w:val="8"/>
                <w:rFonts w:hint="eastAsia" w:ascii="仿宋" w:hAnsi="仿宋" w:eastAsia="仿宋" w:cs="仿宋"/>
                <w:snapToGrid w:val="0"/>
                <w:color w:val="000000"/>
                <w:sz w:val="18"/>
                <w:szCs w:val="18"/>
                <w:lang w:val="en-US" w:eastAsia="zh-CN" w:bidi="ar"/>
              </w:rPr>
              <w:t>》第二十四条第二款</w:t>
            </w:r>
            <w:r>
              <w:rPr>
                <w:rStyle w:val="9"/>
                <w:rFonts w:hint="eastAsia" w:ascii="仿宋" w:hAnsi="仿宋" w:eastAsia="仿宋" w:cs="仿宋"/>
                <w:snapToGrid w:val="0"/>
                <w:color w:val="000000"/>
                <w:sz w:val="18"/>
                <w:szCs w:val="18"/>
                <w:lang w:val="en-US" w:eastAsia="zh-CN" w:bidi="ar"/>
              </w:rPr>
              <w:t xml:space="preserve">    </w:t>
            </w:r>
            <w:r>
              <w:rPr>
                <w:rStyle w:val="8"/>
                <w:rFonts w:hint="eastAsia" w:ascii="仿宋" w:hAnsi="仿宋" w:eastAsia="仿宋" w:cs="仿宋"/>
                <w:snapToGrid w:val="0"/>
                <w:color w:val="000000"/>
                <w:sz w:val="18"/>
                <w:szCs w:val="18"/>
                <w:lang w:val="en-US" w:eastAsia="zh-CN" w:bidi="ar"/>
              </w:rPr>
              <w:t>被检查单位应当积极配合，不得阻挠、妨碍检查活动。</w:t>
            </w:r>
            <w:r>
              <w:rPr>
                <w:rStyle w:val="9"/>
                <w:rFonts w:hint="eastAsia" w:ascii="仿宋" w:hAnsi="仿宋" w:eastAsia="仿宋" w:cs="仿宋"/>
                <w:snapToGrid w:val="0"/>
                <w:color w:val="000000"/>
                <w:sz w:val="18"/>
                <w:szCs w:val="18"/>
                <w:lang w:val="en-US" w:eastAsia="zh-CN" w:bidi="ar"/>
              </w:rPr>
              <w:br w:type="textWrapping"/>
            </w:r>
            <w:r>
              <w:rPr>
                <w:rStyle w:val="8"/>
                <w:rFonts w:hint="eastAsia" w:ascii="仿宋" w:hAnsi="仿宋" w:eastAsia="仿宋" w:cs="仿宋"/>
                <w:snapToGrid w:val="0"/>
                <w:color w:val="000000"/>
                <w:sz w:val="18"/>
                <w:szCs w:val="18"/>
                <w:lang w:val="en-US" w:eastAsia="zh-CN" w:bidi="ar"/>
              </w:rPr>
              <w:t>《河南省森林防火条例</w:t>
            </w:r>
            <w:r>
              <w:rPr>
                <w:rStyle w:val="9"/>
                <w:rFonts w:hint="eastAsia" w:ascii="仿宋" w:hAnsi="仿宋" w:eastAsia="仿宋" w:cs="仿宋"/>
                <w:snapToGrid w:val="0"/>
                <w:color w:val="000000"/>
                <w:sz w:val="18"/>
                <w:szCs w:val="18"/>
                <w:lang w:val="en-US" w:eastAsia="zh-CN" w:bidi="ar"/>
              </w:rPr>
              <w:t>(2018)</w:t>
            </w:r>
            <w:r>
              <w:rPr>
                <w:rStyle w:val="8"/>
                <w:rFonts w:hint="eastAsia" w:ascii="仿宋" w:hAnsi="仿宋" w:eastAsia="仿宋" w:cs="仿宋"/>
                <w:snapToGrid w:val="0"/>
                <w:color w:val="000000"/>
                <w:sz w:val="18"/>
                <w:szCs w:val="18"/>
                <w:lang w:val="en-US" w:eastAsia="zh-CN" w:bidi="ar"/>
              </w:rPr>
              <w:t>》第二十条</w:t>
            </w:r>
            <w:r>
              <w:rPr>
                <w:rStyle w:val="9"/>
                <w:rFonts w:hint="eastAsia" w:ascii="仿宋" w:hAnsi="仿宋" w:eastAsia="仿宋" w:cs="仿宋"/>
                <w:snapToGrid w:val="0"/>
                <w:color w:val="000000"/>
                <w:sz w:val="18"/>
                <w:szCs w:val="18"/>
                <w:lang w:val="en-US" w:eastAsia="zh-CN" w:bidi="ar"/>
              </w:rPr>
              <w:t xml:space="preserve">    </w:t>
            </w:r>
            <w:r>
              <w:rPr>
                <w:rStyle w:val="8"/>
                <w:rFonts w:hint="eastAsia" w:ascii="仿宋" w:hAnsi="仿宋" w:eastAsia="仿宋" w:cs="仿宋"/>
                <w:snapToGrid w:val="0"/>
                <w:color w:val="000000"/>
                <w:sz w:val="18"/>
                <w:szCs w:val="18"/>
                <w:lang w:val="en-US" w:eastAsia="zh-CN" w:bidi="ar"/>
              </w:rPr>
              <w:t>县级以上人民政府林业行政主管部门应当组织开展经常性的森林防火安全检查，做好全年森林火灾的预防和扑救工作。对检查中发现的森林火灾隐患，县级以上人民政府林业主管部门应当及时向有关单位下达森林火灾隐患整改通知书，责令限期整改，消除隐患。被检查的单位或者个人不得阻拦、妨碍检查活动。</w:t>
            </w:r>
            <w:r>
              <w:rPr>
                <w:rStyle w:val="9"/>
                <w:rFonts w:hint="eastAsia" w:ascii="仿宋" w:hAnsi="仿宋" w:eastAsia="仿宋" w:cs="仿宋"/>
                <w:snapToGrid w:val="0"/>
                <w:color w:val="000000"/>
                <w:sz w:val="18"/>
                <w:szCs w:val="18"/>
                <w:lang w:val="en-US" w:eastAsia="zh-CN" w:bidi="ar"/>
              </w:rPr>
              <w:br w:type="textWrapping"/>
            </w:r>
            <w:r>
              <w:rPr>
                <w:rStyle w:val="8"/>
                <w:rFonts w:hint="eastAsia" w:ascii="仿宋" w:hAnsi="仿宋" w:eastAsia="仿宋" w:cs="仿宋"/>
                <w:snapToGrid w:val="0"/>
                <w:color w:val="000000"/>
                <w:sz w:val="18"/>
                <w:szCs w:val="18"/>
                <w:lang w:val="en-US" w:eastAsia="zh-CN" w:bidi="ar"/>
              </w:rPr>
              <w:t>《河南省森林防火条例</w:t>
            </w:r>
            <w:r>
              <w:rPr>
                <w:rStyle w:val="9"/>
                <w:rFonts w:hint="eastAsia" w:ascii="仿宋" w:hAnsi="仿宋" w:eastAsia="仿宋" w:cs="仿宋"/>
                <w:snapToGrid w:val="0"/>
                <w:color w:val="000000"/>
                <w:sz w:val="18"/>
                <w:szCs w:val="18"/>
                <w:lang w:val="en-US" w:eastAsia="zh-CN" w:bidi="ar"/>
              </w:rPr>
              <w:t>(2018)</w:t>
            </w:r>
            <w:r>
              <w:rPr>
                <w:rStyle w:val="8"/>
                <w:rFonts w:hint="eastAsia" w:ascii="仿宋" w:hAnsi="仿宋" w:eastAsia="仿宋" w:cs="仿宋"/>
                <w:snapToGrid w:val="0"/>
                <w:color w:val="000000"/>
                <w:sz w:val="18"/>
                <w:szCs w:val="18"/>
                <w:lang w:val="en-US" w:eastAsia="zh-CN" w:bidi="ar"/>
              </w:rPr>
              <w:t>》第十条</w:t>
            </w:r>
            <w:r>
              <w:rPr>
                <w:rStyle w:val="9"/>
                <w:rFonts w:hint="eastAsia" w:ascii="仿宋" w:hAnsi="仿宋" w:eastAsia="仿宋" w:cs="仿宋"/>
                <w:snapToGrid w:val="0"/>
                <w:color w:val="000000"/>
                <w:sz w:val="18"/>
                <w:szCs w:val="18"/>
                <w:lang w:val="en-US" w:eastAsia="zh-CN" w:bidi="ar"/>
              </w:rPr>
              <w:t xml:space="preserve">    </w:t>
            </w:r>
            <w:r>
              <w:rPr>
                <w:rStyle w:val="8"/>
                <w:rFonts w:hint="eastAsia" w:ascii="仿宋" w:hAnsi="仿宋" w:eastAsia="仿宋" w:cs="仿宋"/>
                <w:snapToGrid w:val="0"/>
                <w:color w:val="000000"/>
                <w:sz w:val="18"/>
                <w:szCs w:val="18"/>
                <w:lang w:val="en-US" w:eastAsia="zh-CN" w:bidi="ar"/>
              </w:rPr>
              <w:t>县级以上人民政府森林防火指挥机构负责统一组织、协调和指导本行政区域的森林防火工作。森林防火指挥机构由政府有关部门和当地同级军事机关组成，政府行政首长或者分管负责人担任指挥长。</w:t>
            </w:r>
          </w:p>
        </w:tc>
      </w:tr>
      <w:tr w14:paraId="678CF5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8" w:hRule="atLeast"/>
        </w:trPr>
        <w:tc>
          <w:tcPr>
            <w:tcW w:w="764" w:type="dxa"/>
            <w:vAlign w:val="top"/>
          </w:tcPr>
          <w:p w14:paraId="489C24A2">
            <w:pPr>
              <w:pStyle w:val="7"/>
              <w:spacing w:before="200" w:line="213" w:lineRule="auto"/>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8</w:t>
            </w:r>
          </w:p>
        </w:tc>
        <w:tc>
          <w:tcPr>
            <w:tcW w:w="2899" w:type="dxa"/>
            <w:vAlign w:val="center"/>
          </w:tcPr>
          <w:p w14:paraId="0C9DA587">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进入与违反野生动物保护管理行为有关的场所进行现场检查、调查；</w:t>
            </w:r>
          </w:p>
        </w:tc>
        <w:tc>
          <w:tcPr>
            <w:tcW w:w="10952" w:type="dxa"/>
            <w:vAlign w:val="center"/>
          </w:tcPr>
          <w:p w14:paraId="722798C0">
            <w:pPr>
              <w:keepNext w:val="0"/>
              <w:keepLines w:val="0"/>
              <w:widowControl/>
              <w:suppressLineNumbers w:val="0"/>
              <w:jc w:val="left"/>
              <w:textAlignment w:val="center"/>
              <w:rPr>
                <w:rFonts w:hint="eastAsia"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《森林防火条例(2008)》第二十六条第一款    森林防火期内，森林、林木、林地的经营单位应当设置森林防火警示宣传标志，并对进入其经营范围的人员进行森林防火安全宣传。</w:t>
            </w:r>
            <w:r>
              <w:rPr>
                <w:rFonts w:hint="eastAsia" w:ascii="仿宋" w:hAnsi="仿宋" w:eastAsia="仿宋" w:cs="仿宋"/>
                <w:i w:val="0"/>
                <w:iCs w:val="0"/>
                <w:snapToGrid w:val="0"/>
                <w:color w:val="000000"/>
                <w:kern w:val="0"/>
                <w:sz w:val="18"/>
                <w:szCs w:val="18"/>
                <w:u w:val="none"/>
                <w:lang w:val="en-US" w:eastAsia="zh-CN" w:bidi="ar"/>
              </w:rPr>
              <w:br w:type="textWrapping"/>
            </w:r>
            <w:r>
              <w:rPr>
                <w:rFonts w:hint="eastAsia" w:ascii="仿宋" w:hAnsi="仿宋" w:eastAsia="仿宋" w:cs="仿宋"/>
                <w:i w:val="0"/>
                <w:iCs w:val="0"/>
                <w:snapToGrid w:val="0"/>
                <w:color w:val="000000"/>
                <w:kern w:val="0"/>
                <w:sz w:val="18"/>
                <w:szCs w:val="18"/>
                <w:u w:val="none"/>
                <w:lang w:val="en-US" w:eastAsia="zh-CN" w:bidi="ar"/>
              </w:rPr>
              <w:t>《河南省森林防火条例(2018)》第二十七条第一款    穿越林区的铁路、公路、电力、电信线路、石油天然气管道，其经营或者建设单位应当采取防火措施，在森林火灾危险地段设置固定的森林防火安全警示标志。</w:t>
            </w:r>
            <w:r>
              <w:rPr>
                <w:rFonts w:hint="eastAsia" w:ascii="仿宋" w:hAnsi="仿宋" w:eastAsia="仿宋" w:cs="仿宋"/>
                <w:i w:val="0"/>
                <w:iCs w:val="0"/>
                <w:snapToGrid w:val="0"/>
                <w:color w:val="000000"/>
                <w:kern w:val="0"/>
                <w:sz w:val="18"/>
                <w:szCs w:val="18"/>
                <w:u w:val="none"/>
                <w:lang w:val="en-US" w:eastAsia="zh-CN" w:bidi="ar"/>
              </w:rPr>
              <w:br w:type="textWrapping"/>
            </w:r>
            <w:r>
              <w:rPr>
                <w:rFonts w:hint="eastAsia" w:ascii="仿宋" w:hAnsi="仿宋" w:eastAsia="仿宋" w:cs="仿宋"/>
                <w:i w:val="0"/>
                <w:iCs w:val="0"/>
                <w:snapToGrid w:val="0"/>
                <w:color w:val="000000"/>
                <w:kern w:val="0"/>
                <w:sz w:val="18"/>
                <w:szCs w:val="18"/>
                <w:u w:val="none"/>
                <w:lang w:val="en-US" w:eastAsia="zh-CN" w:bidi="ar"/>
              </w:rPr>
              <w:t>《河南省森林防火条例(2018)》第二十七条第二款    在林区经营宾馆、饭店、食品摊点、娱乐场所及各种旅游观光项目的单位和个人、以及工矿企业应当按照规定配备必要的防火设施、器材，设置森林防火宣传标语，对客人进行防火安全宣传，经常性地开展安全教育和安全隐患排查，及时消除火灾隐患。</w:t>
            </w:r>
            <w:r>
              <w:rPr>
                <w:rFonts w:hint="eastAsia" w:ascii="仿宋" w:hAnsi="仿宋" w:eastAsia="仿宋" w:cs="仿宋"/>
                <w:i w:val="0"/>
                <w:iCs w:val="0"/>
                <w:snapToGrid w:val="0"/>
                <w:color w:val="000000"/>
                <w:kern w:val="0"/>
                <w:sz w:val="18"/>
                <w:szCs w:val="18"/>
                <w:u w:val="none"/>
                <w:lang w:val="en-US" w:eastAsia="zh-CN" w:bidi="ar"/>
              </w:rPr>
              <w:br w:type="textWrapping"/>
            </w:r>
            <w:r>
              <w:rPr>
                <w:rFonts w:hint="eastAsia" w:ascii="仿宋" w:hAnsi="仿宋" w:eastAsia="仿宋" w:cs="仿宋"/>
                <w:i w:val="0"/>
                <w:iCs w:val="0"/>
                <w:snapToGrid w:val="0"/>
                <w:color w:val="000000"/>
                <w:kern w:val="0"/>
                <w:sz w:val="18"/>
                <w:szCs w:val="18"/>
                <w:u w:val="none"/>
                <w:lang w:val="en-US" w:eastAsia="zh-CN" w:bidi="ar"/>
              </w:rPr>
              <w:t>《河南省森林防火条例(2018)》第十九条第一款    各级人民政府、林业行政主管部门及其他相关部门应当组织开展经常性的森林防火宣传，普及森林防火知识和安全避险知识，提高全社会的森林防火意识。加强对林区内群众森林防火宣传教育，并在林区道路两旁、林区边缘、林区的村庄附近设立森林防火警示宣传标志。</w:t>
            </w:r>
          </w:p>
        </w:tc>
      </w:tr>
      <w:tr w14:paraId="74AB52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8" w:hRule="atLeast"/>
        </w:trPr>
        <w:tc>
          <w:tcPr>
            <w:tcW w:w="764" w:type="dxa"/>
            <w:vAlign w:val="top"/>
          </w:tcPr>
          <w:p w14:paraId="5DA2565C">
            <w:pPr>
              <w:pStyle w:val="7"/>
              <w:spacing w:before="200" w:line="213" w:lineRule="auto"/>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9</w:t>
            </w:r>
          </w:p>
        </w:tc>
        <w:tc>
          <w:tcPr>
            <w:tcW w:w="2899" w:type="dxa"/>
            <w:vAlign w:val="center"/>
          </w:tcPr>
          <w:p w14:paraId="21DD6F2D">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人工繁育有重要生态、科学、社会价值的陆生野生动物或者依照本法第二十九条第二款规定调出有重要生态、科学、社会价值的陆生野生动物名录的野生动物是否备案</w:t>
            </w:r>
          </w:p>
        </w:tc>
        <w:tc>
          <w:tcPr>
            <w:tcW w:w="10952" w:type="dxa"/>
            <w:vAlign w:val="center"/>
          </w:tcPr>
          <w:p w14:paraId="26C778EE">
            <w:pPr>
              <w:keepNext w:val="0"/>
              <w:keepLines w:val="0"/>
              <w:widowControl/>
              <w:suppressLineNumbers w:val="0"/>
              <w:jc w:val="left"/>
              <w:textAlignment w:val="center"/>
              <w:rPr>
                <w:rFonts w:hint="eastAsia"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《国家重点保护野生动物驯养繁殖许可证管理办法(2015)》第七条    驯养繁殖野生动物的单位和个人，必须按照《驯养繁殖许可证》规定的种类进行驯养繁殖活动。需要变更驯养繁殖野生动物种类的，应当比照本办法第五条的规定，在2个月内向原批准机关申请办理变更手续；需要终止驯养繁殖野生动物活动的，应当在2个月内向原批准机关办理终止手续，并交回原《驯养繁殖许可证》。</w:t>
            </w:r>
          </w:p>
        </w:tc>
      </w:tr>
      <w:tr w14:paraId="0F5ED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8" w:hRule="atLeast"/>
        </w:trPr>
        <w:tc>
          <w:tcPr>
            <w:tcW w:w="764" w:type="dxa"/>
            <w:vAlign w:val="top"/>
          </w:tcPr>
          <w:p w14:paraId="271E49E8">
            <w:pPr>
              <w:pStyle w:val="7"/>
              <w:spacing w:before="200" w:line="213" w:lineRule="auto"/>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10</w:t>
            </w:r>
          </w:p>
        </w:tc>
        <w:tc>
          <w:tcPr>
            <w:tcW w:w="2899" w:type="dxa"/>
            <w:vAlign w:val="center"/>
          </w:tcPr>
          <w:p w14:paraId="5C6EB1EE">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森林防火工作联防区域监督检查</w:t>
            </w:r>
          </w:p>
        </w:tc>
        <w:tc>
          <w:tcPr>
            <w:tcW w:w="10952" w:type="dxa"/>
            <w:vAlign w:val="center"/>
          </w:tcPr>
          <w:p w14:paraId="5FFF8560">
            <w:pPr>
              <w:keepNext w:val="0"/>
              <w:keepLines w:val="0"/>
              <w:widowControl/>
              <w:suppressLineNumbers w:val="0"/>
              <w:jc w:val="left"/>
              <w:textAlignment w:val="center"/>
              <w:rPr>
                <w:rFonts w:hint="eastAsia"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《中华人民共和国野生动物保护法(2022)》第三十六条第一项    县级以上人民政府野生动物保护主管部门和其他负有野生动物保护职责的部门，在履行本法规定的职责时，可以采取下列措施：（一）进入与违反野生动物保护管理行为有关的场所进行现场检查、调查；</w:t>
            </w:r>
          </w:p>
        </w:tc>
      </w:tr>
      <w:tr w14:paraId="4AB1AF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8" w:hRule="atLeast"/>
        </w:trPr>
        <w:tc>
          <w:tcPr>
            <w:tcW w:w="764" w:type="dxa"/>
            <w:vAlign w:val="top"/>
          </w:tcPr>
          <w:p w14:paraId="4C7D926A">
            <w:pPr>
              <w:pStyle w:val="7"/>
              <w:spacing w:before="200" w:line="213" w:lineRule="auto"/>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11</w:t>
            </w:r>
          </w:p>
        </w:tc>
        <w:tc>
          <w:tcPr>
            <w:tcW w:w="2899" w:type="dxa"/>
            <w:vAlign w:val="center"/>
          </w:tcPr>
          <w:p w14:paraId="5DC55D31">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对进入森林防火区的车辆和人员进行森林防火检查</w:t>
            </w:r>
          </w:p>
        </w:tc>
        <w:tc>
          <w:tcPr>
            <w:tcW w:w="10952" w:type="dxa"/>
            <w:vAlign w:val="center"/>
          </w:tcPr>
          <w:p w14:paraId="7B329F6E">
            <w:pPr>
              <w:keepNext w:val="0"/>
              <w:keepLines w:val="0"/>
              <w:widowControl/>
              <w:suppressLineNumbers w:val="0"/>
              <w:jc w:val="left"/>
              <w:textAlignment w:val="center"/>
              <w:rPr>
                <w:rFonts w:hint="eastAsia"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《中华人民共和国野生动物保护法(2022)》第二十五条第三款    人工繁育有重要生态、科学、社会价值的陆生野生动物的，应当向县级人民政府野生动物保护主管部门备案。</w:t>
            </w:r>
          </w:p>
        </w:tc>
      </w:tr>
      <w:tr w14:paraId="6FAE47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8" w:hRule="atLeast"/>
        </w:trPr>
        <w:tc>
          <w:tcPr>
            <w:tcW w:w="764" w:type="dxa"/>
            <w:vAlign w:val="top"/>
          </w:tcPr>
          <w:p w14:paraId="26898942">
            <w:pPr>
              <w:pStyle w:val="7"/>
              <w:spacing w:before="200" w:line="213" w:lineRule="auto"/>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12</w:t>
            </w:r>
          </w:p>
        </w:tc>
        <w:tc>
          <w:tcPr>
            <w:tcW w:w="2899" w:type="dxa"/>
            <w:vAlign w:val="center"/>
          </w:tcPr>
          <w:p w14:paraId="6BE39518">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森林防火期内进入森林防火区的机动车辆是否安装森林防火装置</w:t>
            </w:r>
          </w:p>
        </w:tc>
        <w:tc>
          <w:tcPr>
            <w:tcW w:w="10952" w:type="dxa"/>
            <w:vAlign w:val="center"/>
          </w:tcPr>
          <w:p w14:paraId="73DFAA3D">
            <w:pPr>
              <w:keepNext w:val="0"/>
              <w:keepLines w:val="0"/>
              <w:widowControl/>
              <w:suppressLineNumbers w:val="0"/>
              <w:jc w:val="left"/>
              <w:textAlignment w:val="center"/>
              <w:rPr>
                <w:rFonts w:hint="eastAsia"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《森林防火条例(2008)》第七条    森林防火工作涉及两个以上行政区域的，有关地方人民政府应当建立森林防火联防机制，确定联防区域，建立联防制度，实行信息共享，并加强监督检查。</w:t>
            </w:r>
            <w:r>
              <w:rPr>
                <w:rFonts w:hint="eastAsia" w:ascii="仿宋" w:hAnsi="仿宋" w:eastAsia="仿宋" w:cs="仿宋"/>
                <w:i w:val="0"/>
                <w:iCs w:val="0"/>
                <w:snapToGrid w:val="0"/>
                <w:color w:val="000000"/>
                <w:kern w:val="0"/>
                <w:sz w:val="18"/>
                <w:szCs w:val="18"/>
                <w:u w:val="none"/>
                <w:lang w:val="en-US" w:eastAsia="zh-CN" w:bidi="ar"/>
              </w:rPr>
              <w:br w:type="textWrapping"/>
            </w:r>
            <w:r>
              <w:rPr>
                <w:rFonts w:hint="eastAsia" w:ascii="仿宋" w:hAnsi="仿宋" w:eastAsia="仿宋" w:cs="仿宋"/>
                <w:i w:val="0"/>
                <w:iCs w:val="0"/>
                <w:snapToGrid w:val="0"/>
                <w:color w:val="000000"/>
                <w:kern w:val="0"/>
                <w:sz w:val="18"/>
                <w:szCs w:val="18"/>
                <w:u w:val="none"/>
                <w:lang w:val="en-US" w:eastAsia="zh-CN" w:bidi="ar"/>
              </w:rPr>
              <w:t>《河南省森林防火条例(2018)》第十二条    森林防火工作涉及两个以上行政区域的，由上一级人民政府确定联防区域，有关人民政府应当建立森林防火联防机制，制定联防制度，实行信息共享，检查、督促联防区域的森林防火工作。</w:t>
            </w:r>
          </w:p>
        </w:tc>
      </w:tr>
    </w:tbl>
    <w:p w14:paraId="4E40C675">
      <w:pPr>
        <w:rPr>
          <w:rFonts w:hint="eastAsia" w:ascii="仿宋" w:hAnsi="仿宋" w:eastAsia="仿宋" w:cs="仿宋"/>
          <w:lang w:eastAsia="zh-CN"/>
        </w:rPr>
      </w:pP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C5264C"/>
    <w:rsid w:val="26242729"/>
    <w:rsid w:val="38283D23"/>
    <w:rsid w:val="3E154A8A"/>
    <w:rsid w:val="55017533"/>
    <w:rsid w:val="5E284C88"/>
    <w:rsid w:val="6EC24A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25"/>
      <w:szCs w:val="25"/>
      <w:lang w:val="en-US" w:eastAsia="en-US" w:bidi="ar-SA"/>
    </w:rPr>
  </w:style>
  <w:style w:type="character" w:customStyle="1" w:styleId="8">
    <w:name w:val="font21"/>
    <w:basedOn w:val="5"/>
    <w:qFormat/>
    <w:uiPriority w:val="0"/>
    <w:rPr>
      <w:rFonts w:hint="eastAsia" w:ascii="宋体" w:hAnsi="宋体" w:eastAsia="宋体" w:cs="宋体"/>
      <w:color w:val="000000"/>
      <w:sz w:val="20"/>
      <w:szCs w:val="20"/>
      <w:u w:val="none"/>
    </w:rPr>
  </w:style>
  <w:style w:type="character" w:customStyle="1" w:styleId="9">
    <w:name w:val="font31"/>
    <w:basedOn w:val="5"/>
    <w:qFormat/>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5274</Words>
  <Characters>5532</Characters>
  <Lines>0</Lines>
  <Paragraphs>0</Paragraphs>
  <TotalTime>0</TotalTime>
  <ScaleCrop>false</ScaleCrop>
  <LinksUpToDate>false</LinksUpToDate>
  <CharactersWithSpaces>5736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2025-07-24T01:37:00Z</dcterms:created>
  <dc:creator>Administrator</dc:creator>
  <cp:lastModifiedBy>鹰击长空</cp:lastModifiedBy>
  <dcterms:modified xsi:type="dcterms:W3CDTF">2025-07-28T00:38:34Z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eyJoZGlkIjoiNTJhZDczM2M1OTg1YzgyMGRjMzIyZjQ3NDM3OWU4ZjgiLCJ1c2VySWQiOiIzMzkxMDYzNDgifQ==</vt:lpwstr>
  </property>
  <property fmtid="{D5CDD505-2E9C-101B-9397-08002B2CF9AE}" pid="4" name="ICV">
    <vt:lpwstr>2F5E7704B40E4AD7BEF3FA7BC19689D1_13</vt:lpwstr>
  </property>
</Properties>
</file>