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CDE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line="6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息县应急管理局行政检查年度频次上限</w:t>
      </w:r>
    </w:p>
    <w:p w14:paraId="6BF355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line="600" w:lineRule="exact"/>
        <w:jc w:val="center"/>
        <w:textAlignment w:val="auto"/>
        <w:outlineLvl w:val="0"/>
        <w:rPr>
          <w:rFonts w:hint="default" w:ascii="方正公文小标宋" w:hAnsi="方正公文小标宋" w:eastAsia="方正公文小标宋" w:cs="方正公文小标宋"/>
          <w:b w:val="0"/>
          <w:bCs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规  定</w:t>
      </w:r>
    </w:p>
    <w:p w14:paraId="38F0E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5E51E34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hanging="36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认真贯彻落实上级关于严格规范涉企行政检查工作部署，严格规范涉企行政执法检查，进一步提升应急管理系统安全生产执法规范化水平，持续优化法治化营商环境，根据《应急管理部关于严格规范安全生产执法行为的通知》（应急〔2025〕11号）、现将应急管理涉企行政检查年度频次上限规定如下：</w:t>
      </w:r>
    </w:p>
    <w:p w14:paraId="6DDF1A4F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hanging="36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应急管理局行政检查频次上限根据企业类型、行业风险等级及标准化等级等因素划分，具体如下：</w:t>
      </w:r>
    </w:p>
    <w:p w14:paraId="2BE8CE7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一、高危行业领域</w:t>
      </w:r>
    </w:p>
    <w:p w14:paraId="4D9F68A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hanging="36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‌安全生产标准化一级企业‌：年度内累计不超过2次</w:t>
      </w:r>
    </w:p>
    <w:p w14:paraId="61C77D5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hanging="36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‌标准化二级企业‌：年度内累计不超过4次 ‌</w:t>
      </w:r>
    </w:p>
    <w:p w14:paraId="1CB6C0F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hanging="36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‌标准化三级企业‌：年度内累计不超过8次 ‌</w:t>
      </w:r>
    </w:p>
    <w:p w14:paraId="22F2B80D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hanging="36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‌未定级企业‌：年度内累计不超过12次 ‌</w:t>
      </w:r>
    </w:p>
    <w:p w14:paraId="0E2D10A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二、非高危行业领域</w:t>
      </w:r>
    </w:p>
    <w:p w14:paraId="005B4D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‌标准化一级企业‌：年度内累计不超过1次 ‌</w:t>
      </w:r>
    </w:p>
    <w:p w14:paraId="02B31DE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‌标准化二级企业‌：年度内累计不超过2次 ‌</w:t>
      </w:r>
    </w:p>
    <w:p w14:paraId="32B8935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‌标准化三级企业‌：年度内累计不超过4次 ‌</w:t>
      </w:r>
    </w:p>
    <w:p w14:paraId="6510C6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‌未定级企业‌：年度内累计不超过6次 ‌</w:t>
      </w:r>
    </w:p>
    <w:p w14:paraId="64739A08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说明</w:t>
      </w:r>
    </w:p>
    <w:p w14:paraId="3C91BD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1.以上明确的执法检查范围是指应急管理部门承担监管、执法机构开展的各类检查。</w:t>
      </w:r>
    </w:p>
    <w:p w14:paraId="6A0108C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2.对检查发现的事故隐患整改情况进行复查，不纳入年度执法检查频次控制范围。</w:t>
      </w:r>
    </w:p>
    <w:p w14:paraId="3AF2D71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3.根据上级主管部门部署的专项检查计划实施的专项检查，不受执法检查频次上限限制。</w:t>
      </w:r>
    </w:p>
    <w:p w14:paraId="1FD5DD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4.根据投诉举报、转办交办、数据监测、隐蔽工作面等线索确需实施的现场核查，或者应企业申请实施的执法检查，不受执法检查频次上限限制。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CB0AAC"/>
    <w:multiLevelType w:val="singleLevel"/>
    <w:tmpl w:val="BCCB0AA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AC3628"/>
    <w:multiLevelType w:val="multilevel"/>
    <w:tmpl w:val="19AC362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03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2025-09-29T09:19:37Z</dcterms:created>
  <dc:creator>dell</dc:creator>
  <cp:lastModifiedBy>黄俊</cp:lastModifiedBy>
  <dcterms:modified xsi:type="dcterms:W3CDTF">2025-09-29T09:20:10Z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eyJoZGlkIjoiYWNlNGY1Zjg0MGNhNWEzZWFlOTUyYTM4ZGNkYzAwNjciLCJ1c2VySWQiOiI0MDcwNjUyMTIifQ==</vt:lpwstr>
  </property>
  <property fmtid="{D5CDD505-2E9C-101B-9397-08002B2CF9AE}" pid="4" name="ICV">
    <vt:lpwstr>50C716FD337C42C7A0BE3F7154635772_12</vt:lpwstr>
  </property>
</Properties>
</file>