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A3E2">
      <w:pPr>
        <w:spacing w:before="239" w:line="221" w:lineRule="auto"/>
        <w:jc w:val="center"/>
        <w:rPr>
          <w:rFonts w:ascii="黑体" w:hAnsi="黑体" w:eastAsia="黑体" w:cs="黑体"/>
          <w:sz w:val="26"/>
          <w:szCs w:val="26"/>
        </w:rPr>
      </w:pPr>
      <w:r>
        <w:rPr>
          <w:rFonts w:hint="eastAsia" w:ascii="黑体" w:hAnsi="黑体" w:eastAsia="黑体" w:cs="黑体"/>
          <w:b/>
          <w:bCs/>
          <w:spacing w:val="-6"/>
          <w:sz w:val="26"/>
          <w:szCs w:val="26"/>
          <w:lang w:val="en-US" w:eastAsia="zh-CN"/>
        </w:rPr>
        <w:t>平桥区市场监督管理局</w:t>
      </w:r>
      <w:r>
        <w:rPr>
          <w:rFonts w:ascii="黑体" w:hAnsi="黑体" w:eastAsia="黑体" w:cs="黑体"/>
          <w:b/>
          <w:bCs/>
          <w:spacing w:val="-6"/>
          <w:sz w:val="26"/>
          <w:szCs w:val="26"/>
        </w:rPr>
        <w:t>涉企行政检查公示专栏</w:t>
      </w:r>
    </w:p>
    <w:p w14:paraId="07F6539D">
      <w:pPr>
        <w:pStyle w:val="5"/>
        <w:spacing w:before="224" w:line="219" w:lineRule="auto"/>
        <w:jc w:val="center"/>
        <w:rPr>
          <w:sz w:val="26"/>
          <w:szCs w:val="26"/>
        </w:rPr>
      </w:pPr>
      <w:r>
        <w:rPr>
          <w:spacing w:val="5"/>
          <w:sz w:val="26"/>
          <w:szCs w:val="26"/>
        </w:rPr>
        <w:t>检查标准</w:t>
      </w:r>
    </w:p>
    <w:p w14:paraId="6A7DC37B">
      <w:pPr>
        <w:ind w:firstLine="1072" w:firstLineChars="400"/>
        <w:rPr>
          <w:spacing w:val="4"/>
          <w:sz w:val="26"/>
          <w:szCs w:val="26"/>
        </w:rPr>
      </w:pPr>
    </w:p>
    <w:tbl>
      <w:tblPr>
        <w:tblStyle w:val="2"/>
        <w:tblW w:w="80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5484"/>
        <w:gridCol w:w="1739"/>
      </w:tblGrid>
      <w:tr w14:paraId="08C4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CD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44546A"/>
                <w:kern w:val="0"/>
                <w:sz w:val="21"/>
                <w:szCs w:val="21"/>
              </w:rPr>
            </w:pPr>
            <w:r>
              <w:rPr>
                <w:rFonts w:hint="eastAsia" w:ascii="宋体" w:hAnsi="宋体" w:eastAsia="宋体" w:cs="宋体"/>
                <w:b/>
                <w:bCs/>
                <w:i w:val="0"/>
                <w:iCs w:val="0"/>
                <w:snapToGrid w:val="0"/>
                <w:color w:val="000000"/>
                <w:kern w:val="0"/>
                <w:sz w:val="21"/>
                <w:szCs w:val="21"/>
                <w:lang w:val="en-US" w:eastAsia="zh-CN" w:bidi="ar"/>
              </w:rPr>
              <w:t>序号</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73B6D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44546A"/>
                <w:kern w:val="0"/>
                <w:sz w:val="21"/>
                <w:szCs w:val="21"/>
              </w:rPr>
            </w:pPr>
            <w:r>
              <w:rPr>
                <w:rFonts w:hint="eastAsia" w:ascii="宋体" w:hAnsi="宋体" w:eastAsia="宋体" w:cs="宋体"/>
                <w:b/>
                <w:bCs/>
                <w:i w:val="0"/>
                <w:iCs w:val="0"/>
                <w:snapToGrid w:val="0"/>
                <w:color w:val="000000"/>
                <w:kern w:val="0"/>
                <w:sz w:val="21"/>
                <w:szCs w:val="21"/>
                <w:lang w:val="en-US" w:eastAsia="zh-CN" w:bidi="ar"/>
              </w:rPr>
              <w:t>行政检查事项名称</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FD8BB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44546A"/>
                <w:kern w:val="0"/>
                <w:sz w:val="21"/>
                <w:szCs w:val="21"/>
                <w:lang w:val="en-US"/>
              </w:rPr>
            </w:pPr>
            <w:r>
              <w:rPr>
                <w:rFonts w:hint="eastAsia" w:ascii="宋体" w:hAnsi="宋体" w:eastAsia="宋体" w:cs="宋体"/>
                <w:b/>
                <w:bCs/>
                <w:i w:val="0"/>
                <w:iCs w:val="0"/>
                <w:snapToGrid w:val="0"/>
                <w:color w:val="000000"/>
                <w:kern w:val="0"/>
                <w:sz w:val="21"/>
                <w:szCs w:val="21"/>
                <w:lang w:val="en-US" w:eastAsia="zh-CN" w:bidi="ar"/>
              </w:rPr>
              <w:t>检查标准</w:t>
            </w:r>
          </w:p>
        </w:tc>
      </w:tr>
      <w:tr w14:paraId="46DC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0F7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937CF9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对经营者价格活动的行政检查</w:t>
            </w:r>
          </w:p>
        </w:tc>
        <w:tc>
          <w:tcPr>
            <w:tcW w:w="1739" w:type="dxa"/>
            <w:vMerge w:val="restart"/>
            <w:tcBorders>
              <w:top w:val="nil"/>
              <w:left w:val="nil"/>
              <w:bottom w:val="single" w:color="000000" w:sz="4" w:space="0"/>
              <w:right w:val="single" w:color="000000" w:sz="4" w:space="0"/>
            </w:tcBorders>
            <w:shd w:val="clear" w:color="auto" w:fill="auto"/>
            <w:vAlign w:val="center"/>
          </w:tcPr>
          <w:p w14:paraId="14A6AB6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《中华人民共和国价格法》第十三条、十四条、十八条</w:t>
            </w:r>
          </w:p>
        </w:tc>
      </w:tr>
      <w:tr w14:paraId="0FED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651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EF5022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对同级人民政府业务主管部门、下级人民政府以及本地区事业单位执行价格法规、政策的行政检查</w:t>
            </w:r>
          </w:p>
        </w:tc>
        <w:tc>
          <w:tcPr>
            <w:tcW w:w="1739" w:type="dxa"/>
            <w:vMerge w:val="continue"/>
            <w:tcBorders>
              <w:top w:val="nil"/>
              <w:left w:val="nil"/>
              <w:bottom w:val="single" w:color="000000" w:sz="4" w:space="0"/>
              <w:right w:val="single" w:color="000000" w:sz="4" w:space="0"/>
            </w:tcBorders>
            <w:shd w:val="clear" w:color="auto" w:fill="auto"/>
            <w:vAlign w:val="center"/>
          </w:tcPr>
          <w:p w14:paraId="1CDBB936">
            <w:pPr>
              <w:jc w:val="left"/>
              <w:rPr>
                <w:rFonts w:hint="eastAsia" w:ascii="宋体" w:hAnsi="宋体" w:eastAsia="宋体" w:cs="宋体"/>
                <w:sz w:val="21"/>
                <w:szCs w:val="21"/>
              </w:rPr>
            </w:pPr>
          </w:p>
        </w:tc>
      </w:tr>
      <w:tr w14:paraId="534C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9E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BBB1AE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对行政事业性收费及经营性服务收费行为的行政检查</w:t>
            </w:r>
          </w:p>
        </w:tc>
        <w:tc>
          <w:tcPr>
            <w:tcW w:w="1739" w:type="dxa"/>
            <w:vMerge w:val="continue"/>
            <w:tcBorders>
              <w:top w:val="nil"/>
              <w:left w:val="nil"/>
              <w:bottom w:val="single" w:color="000000" w:sz="4" w:space="0"/>
              <w:right w:val="single" w:color="000000" w:sz="4" w:space="0"/>
            </w:tcBorders>
            <w:shd w:val="clear" w:color="auto" w:fill="auto"/>
            <w:vAlign w:val="center"/>
          </w:tcPr>
          <w:p w14:paraId="445B40AC">
            <w:pPr>
              <w:jc w:val="left"/>
              <w:rPr>
                <w:rFonts w:hint="eastAsia" w:ascii="宋体" w:hAnsi="宋体" w:eastAsia="宋体" w:cs="宋体"/>
                <w:sz w:val="21"/>
                <w:szCs w:val="21"/>
              </w:rPr>
            </w:pPr>
          </w:p>
        </w:tc>
      </w:tr>
      <w:tr w14:paraId="134C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93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D49137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对企业、个体工商户、农民专业合作社公示信息的行政检查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79DE30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企业信息公示暂行条例》第三条、第十条、第十一条、第十二条、第十五条、第十七条；《企业公示信息抽查暂行办法》第十条、第十二条；《企业经营异常名录管理暂行办法》第四条、第七条、第八条、第九条；</w:t>
            </w:r>
          </w:p>
        </w:tc>
      </w:tr>
      <w:tr w14:paraId="6A62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40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5F9B5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对持续公示信息的行政检查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312ABA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《企业信息公示暂行条例》第三条、第十条；《企业公示信息抽查暂行办法》第十条、第十二条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《企业经营异常名录管理暂行办法》第四条、第七条、第八条、第九条；</w:t>
            </w:r>
          </w:p>
        </w:tc>
      </w:tr>
      <w:tr w14:paraId="23F6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46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B9D02A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对企业法定代表人（负责人）任职情况的行政检查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4B93AD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《中华人民共和国市场主体登记管理条例》；《企业法人法定代表人登记管理规定》第十二条；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《公司法》；《公司登记管理条例》第六十八条；《合伙企业法》第九十五条第二款；</w:t>
            </w:r>
          </w:p>
        </w:tc>
      </w:tr>
      <w:tr w14:paraId="2352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7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6D0A84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对企业注册资本实缴情况的行政检查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0C0698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《中华人民共和国市场主体登记管理条例》；《公司法》第一百九十八条至第二百条、第二百一十一条第二款；《公司登记管理条例》第六十三条、第六十五条、第六十六条、第六十八条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《合伙企业法》第九十五条第二款；《个人独资企业法》第三十七条第二款；</w:t>
            </w:r>
          </w:p>
        </w:tc>
      </w:tr>
      <w:tr w14:paraId="3D05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BCC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06AF0B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对市场主体住所（经营场所）或驻在场所的行政检查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A6CE84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 xml:space="preserve">《中华人民共和国市场主体登记管理条例》；《公司法》第二百一十一条第二款                《公司登记管理条例》第六十八条；《合伙企业法》第九十五条第二款                       </w:t>
            </w:r>
          </w:p>
        </w:tc>
      </w:tr>
      <w:tr w14:paraId="09AC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82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FBAD44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对市场主体擅自改变主要登记事项或者超出核准登记的经营范围从事经营活动的行政检查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8765A2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《中华人民共和国市场主体登记管理条例》；《公司法》第二百一十一条第二款 《公司登记管理条例》第六十八条 《合伙企业法》第九十五条第二款；《个人独资企业法》第三十七条第二</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款；《个人独资企业登记管理办法》第三 十八条；《个体工商户条例》第二十三条第一款；</w:t>
            </w:r>
          </w:p>
        </w:tc>
      </w:tr>
      <w:tr w14:paraId="28B5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C0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F5E7B2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对市场主体经营（驻在）期限的行政检查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E9095D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《中华人民共和国市场主体登记管理条例》；《公司法》第二百一十一条第二款；《公司登记管理条例》第六十八条；《合伙企业法》第九十五条第二款；</w:t>
            </w:r>
          </w:p>
        </w:tc>
      </w:tr>
      <w:tr w14:paraId="53D7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4C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2B1C81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对市场主体名称规范使用情况的行政检查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AF07A2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《企业名称登记管理规定》第二十六条、二十七条；《个体工商户条例》第二十三条第一款；</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《农民专业合作社登记管理条例》第二十七条；《个人独资企业法》第三十四条</w:t>
            </w:r>
          </w:p>
        </w:tc>
      </w:tr>
      <w:tr w14:paraId="74B6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CB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DB5EE0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对市场主体营业执照（登记证）规范使用情况的行政检查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FAF368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《中华人民共和国市场主体登记管理条例》；《公司登记管理条例》第七十一条、第七十二条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外商投资合伙企业登记管理规定》第五十七条、第五十八条；《个人独资企业法》第三十五条；《个人独资企业登记管理办法》第四十条、第四十一条、第四十二条、第四十三条；《个体工商户条例》第二十一条；</w:t>
            </w:r>
          </w:p>
        </w:tc>
      </w:tr>
      <w:tr w14:paraId="6FBD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19B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2D4B6C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对企业提交虚假材料或者采取其他欺诈手段隐瞒重要事实取得登记的行政检查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65334D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 xml:space="preserve">《中华人民共和国市场主体登记管理条例》；《公司法》第七条； </w:t>
            </w:r>
          </w:p>
        </w:tc>
      </w:tr>
      <w:tr w14:paraId="30F0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A3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14</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4952D7C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对电子商务经营者披露信息的行政检查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B6ABBF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《电子商务法》第二十八条</w:t>
            </w:r>
          </w:p>
        </w:tc>
      </w:tr>
      <w:tr w14:paraId="2A53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8AF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15</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3AE2EC6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对电子商务平台对平台内用户设置条件的行政检查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9E99EC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《电子商务法》第二十七条</w:t>
            </w:r>
          </w:p>
        </w:tc>
      </w:tr>
      <w:tr w14:paraId="267C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95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16</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3B3C40A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对电子商务平台经营者自营业务的行政检查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5AECC7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《电子商务法》第三十七条</w:t>
            </w:r>
          </w:p>
        </w:tc>
      </w:tr>
      <w:tr w14:paraId="49AD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36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17</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4094615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对电子商务经营者亮证亮照的行政检查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284092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《电子商务法》第十五条</w:t>
            </w:r>
          </w:p>
        </w:tc>
      </w:tr>
      <w:tr w14:paraId="3782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0B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18</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21C2E39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对电子商务平台经营者的行政检查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03615D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《电子商务法》第十二条</w:t>
            </w:r>
          </w:p>
        </w:tc>
      </w:tr>
      <w:tr w14:paraId="7515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32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19</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19EB05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对电子商务平台经营者搭售的行政检查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46397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《电子商务法》第十九条</w:t>
            </w:r>
          </w:p>
        </w:tc>
      </w:tr>
      <w:tr w14:paraId="513C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D3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20</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27FE760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对电子商务平台经营者修改平台服务协议和交易规则的行政检查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8BB0BC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《电子商务法》第三十三条</w:t>
            </w:r>
          </w:p>
        </w:tc>
      </w:tr>
      <w:tr w14:paraId="7EA2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4A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21</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5429E82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对电子商务经营者信息的行政检查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C87051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《电子商务法》第二十四条</w:t>
            </w:r>
          </w:p>
        </w:tc>
      </w:tr>
      <w:tr w14:paraId="2383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E4F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22</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44F6E2B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对向消费者显示搜索结果的行政检查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B14773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《电子商务法》第十八条</w:t>
            </w:r>
          </w:p>
        </w:tc>
      </w:tr>
      <w:tr w14:paraId="5682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5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D7FFFB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对公共场所的管理者、电信业务经营者、互联网信息服务提供者的行政检查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65C614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《电子商务法》第十五条</w:t>
            </w:r>
          </w:p>
        </w:tc>
      </w:tr>
      <w:tr w14:paraId="4CA4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2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24</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7B690D3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对电子商务平台经营者信用评价制度的行政检查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B6768F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《电子商务法》第七十条</w:t>
            </w:r>
          </w:p>
        </w:tc>
      </w:tr>
      <w:tr w14:paraId="0902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3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25</w:t>
            </w:r>
          </w:p>
        </w:tc>
        <w:tc>
          <w:tcPr>
            <w:tcW w:w="5484" w:type="dxa"/>
            <w:tcBorders>
              <w:top w:val="single" w:color="000000" w:sz="4" w:space="0"/>
              <w:left w:val="nil"/>
              <w:bottom w:val="single" w:color="000000" w:sz="4" w:space="0"/>
              <w:right w:val="single" w:color="000000" w:sz="4" w:space="0"/>
            </w:tcBorders>
            <w:shd w:val="clear" w:color="auto" w:fill="auto"/>
            <w:noWrap/>
            <w:vAlign w:val="center"/>
          </w:tcPr>
          <w:p w14:paraId="44DA6D8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对制定平台服务协议和交易规则的行政检查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37F96B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《电子商务法》第三十二条</w:t>
            </w:r>
          </w:p>
        </w:tc>
      </w:tr>
      <w:tr w14:paraId="013F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79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E9B741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对不正当竞争行为进行检查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EFD6AB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《反不正当竞争法》第六条、第七条、第八第、第九条、第十第、第十一条、第十二条</w:t>
            </w:r>
          </w:p>
        </w:tc>
      </w:tr>
      <w:tr w14:paraId="1C8C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87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C2CC25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对直销企业、直销员、及其直销活动进行检查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3D1DFC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《直销管理条例》第二十二条、第二十三条、第二十五条、第二十六条、《直销企业履行社会责任指引》第三十二条</w:t>
            </w:r>
          </w:p>
        </w:tc>
      </w:tr>
      <w:tr w14:paraId="7D5F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C5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98FBC3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对组织者或者经营者的传销行为进行检查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BFFCE4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《禁止传销条例》第七条</w:t>
            </w:r>
          </w:p>
        </w:tc>
      </w:tr>
      <w:tr w14:paraId="5970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43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9570B4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对广播电台、电视台、报刊出版单位的广告发布登记的监督检查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01CB34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《广告法》第三章第三十四条</w:t>
            </w:r>
          </w:p>
        </w:tc>
      </w:tr>
      <w:tr w14:paraId="6F61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8E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72C37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对辖区内的广告发布单位按规定报送《广告业统计报表》的监督检查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076D04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《广告发布登记管理规定》第十三条第四款</w:t>
            </w:r>
          </w:p>
        </w:tc>
      </w:tr>
      <w:tr w14:paraId="10E8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09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DCA85F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对广告未显著标明关闭标志的监督检查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2BC68A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《广告法》第四十四条</w:t>
            </w:r>
          </w:p>
        </w:tc>
      </w:tr>
      <w:tr w14:paraId="57ED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6F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A80BA0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对违法广告代言活动的监督检查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771D98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《广告法》第二章第十四条、第六款、第二章第十八条第五款、第三章第三十八条</w:t>
            </w:r>
          </w:p>
        </w:tc>
      </w:tr>
      <w:tr w14:paraId="34DE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6E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661067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对广告经营者、广告发布者未建立健全相关制度的监督检查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366E87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《广告法》第三十四条</w:t>
            </w:r>
          </w:p>
        </w:tc>
      </w:tr>
      <w:tr w14:paraId="0DFC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64F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17042D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对其他违法广告行为的监督检查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F653A2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《广告法》</w:t>
            </w:r>
          </w:p>
        </w:tc>
      </w:tr>
      <w:tr w14:paraId="497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B6D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7AC734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对虚假广告的监督检查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D9FFD3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《广告法》第二十八条</w:t>
            </w:r>
          </w:p>
        </w:tc>
      </w:tr>
      <w:tr w14:paraId="4EF3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D9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EE44A9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对广告主申请药品、医疗器械、保健食品和特殊医学用途配方食品广告审查情况的监督检查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C25B7C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《药品、医疗器械、保健食品、特殊医学用途配方食品广告审查管理暂行办法》</w:t>
            </w:r>
          </w:p>
        </w:tc>
      </w:tr>
      <w:tr w14:paraId="5E8C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2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E4DC83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拍卖活动经营资格的检查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9FBEE8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 xml:space="preserve">《拍卖法》第十一条、第六十条 </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《拍卖监督管理办法》第四条、第十一条</w:t>
            </w:r>
          </w:p>
        </w:tc>
      </w:tr>
      <w:tr w14:paraId="33D4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EA7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2BC024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文物经营活动经营资格的检查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593513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《文物保护法》第五十三条、第五十四条、第七十二条以及第七十三条第一项、第二项</w:t>
            </w:r>
          </w:p>
        </w:tc>
      </w:tr>
      <w:tr w14:paraId="7CB3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EF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39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813A84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为非法交易野生动物等违法行为提供交易服务的检查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420E01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《野生动物保护法》第三十二条、第五十一条</w:t>
            </w:r>
          </w:p>
        </w:tc>
      </w:tr>
      <w:tr w14:paraId="59E0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2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8A18A9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对定量包装商品的计量行政检查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608D5F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《定量包装商品计量监督管理办法》第四条、第五条、第七条</w:t>
            </w:r>
          </w:p>
        </w:tc>
      </w:tr>
      <w:tr w14:paraId="155E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4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EAA53A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对非法定计量单位的计量器具的行政检查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AA4BB9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《计量法实施细则》第二条、第四十三条</w:t>
            </w:r>
          </w:p>
        </w:tc>
      </w:tr>
      <w:tr w14:paraId="4444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F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7F74B4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对是否办理计量器具型式批准，是否按照批准的型式组织生产的行政检查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2B79E2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《计量法实施细则》第十八条、第十九条</w:t>
            </w:r>
          </w:p>
        </w:tc>
      </w:tr>
      <w:tr w14:paraId="620F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6F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259200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对计量检定人员违反计量检定规程开展计量检定工作等行为的行政检查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E47313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《计量法实施细则》第五十八条</w:t>
            </w:r>
          </w:p>
        </w:tc>
      </w:tr>
      <w:tr w14:paraId="0E74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6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F613BB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对制造、修理、销售、进口和使用计量器具，以及计量检定等相关计量活动的行政检查。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C69F21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《计量法实施细则》</w:t>
            </w:r>
          </w:p>
        </w:tc>
      </w:tr>
      <w:tr w14:paraId="0697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F0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B137AE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对法定计量单位的行政检查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AE7B5E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《计量法实施细则》第二条、第四十三条</w:t>
            </w:r>
          </w:p>
        </w:tc>
      </w:tr>
      <w:tr w14:paraId="22E5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254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2BB4EC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对计量标准器具出具的数据是否准确可靠的行政检查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E64E29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《计量法实施细则》第四条、第五条、第六条、第七条</w:t>
            </w:r>
          </w:p>
        </w:tc>
      </w:tr>
      <w:tr w14:paraId="46C7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8D8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6188FB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对用重点能单位能源计量工作人员配备和培训情况的行政检查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0D2B5F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《能源计量监督管理办法》第十二条</w:t>
            </w:r>
          </w:p>
        </w:tc>
      </w:tr>
      <w:tr w14:paraId="5261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F5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D348CC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对重点用能单位能源计量器具配备和使用情况的行政检查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B59BCF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《能源计量监督管理办法》第七条、第八条</w:t>
            </w:r>
          </w:p>
        </w:tc>
      </w:tr>
      <w:tr w14:paraId="0D7A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CF0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49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70F19D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对是否办理进口计量器具型式批准的行政检查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2AD8FA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《进口计量器具监督管理办法实施细则》第六条</w:t>
            </w:r>
          </w:p>
        </w:tc>
      </w:tr>
      <w:tr w14:paraId="38B9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70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75CBE7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对授权的法定计量检定机构的行政检查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810DC2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《计量授权管理办法》</w:t>
            </w:r>
          </w:p>
        </w:tc>
      </w:tr>
      <w:tr w14:paraId="79CA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D9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BEBC75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特种设备检验信息</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44DA71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《中华人民共和国特种设备安全法》第57条</w:t>
            </w:r>
          </w:p>
        </w:tc>
      </w:tr>
      <w:tr w14:paraId="6965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D60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D06EB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特种设备管理人员作业人员证</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FE2105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《中华人民共和国特种设备安全法》第57条</w:t>
            </w:r>
          </w:p>
        </w:tc>
      </w:tr>
      <w:tr w14:paraId="3058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C26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53DF11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特种设备注册登记证</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CF5B73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《中华人民共和国特种设备安全法》第57条</w:t>
            </w:r>
          </w:p>
        </w:tc>
      </w:tr>
      <w:tr w14:paraId="2729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22A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88B1FC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特种设备事故应急处置预案及演练</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4D8F43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《中华人民共和国特种设备安全法》第57条</w:t>
            </w:r>
          </w:p>
        </w:tc>
      </w:tr>
      <w:tr w14:paraId="3313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B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293B2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强制产品认证、检验检测活动及结果的行政检查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B8E26E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《中华人民共和国认证认可条例》、《强制性产品认证管理规定》</w:t>
            </w:r>
          </w:p>
        </w:tc>
      </w:tr>
      <w:tr w14:paraId="145A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91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A2EB5B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对列入强制性产品认证目录内产品的行政检查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624E31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《中华人民共和国认证认可条例》、《强制性产品认证管理规定》</w:t>
            </w:r>
          </w:p>
        </w:tc>
      </w:tr>
      <w:tr w14:paraId="618B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6C7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67DB97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对认证证书和认证标志的使用情况的行政检查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248A44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《中华人民共和国认证认可条例》第四十七条、第六十九条、 第七十一条《认证证书和认证标志管理办法》</w:t>
            </w:r>
          </w:p>
        </w:tc>
      </w:tr>
      <w:tr w14:paraId="585E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570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5B3E7A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对认证活动和认证结果的行政检查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A49518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《中华人民共和国认证认可条例》第六十条、第六十八条</w:t>
            </w:r>
          </w:p>
        </w:tc>
      </w:tr>
      <w:tr w14:paraId="29B2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70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59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0720A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对认证从业人员执业行为的行政检查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D80DDE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《中华人民共和国认证认可条例》第六十三条、第六十八条</w:t>
            </w:r>
          </w:p>
        </w:tc>
      </w:tr>
      <w:tr w14:paraId="5CD3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B2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5CAA01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对有机产品认证的行政检查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109220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《有机产品认证管理办法》</w:t>
            </w:r>
          </w:p>
        </w:tc>
      </w:tr>
      <w:tr w14:paraId="7FFB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84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971943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对列入生产目录且获得工业产品生产许可证的企业的行政检查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357A6F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《食品法》第110条，《中华人名共和国产品质量法》第15条，《中华任命共和国工业产品生产许可证管理条例》第36条、38条、39条</w:t>
            </w:r>
          </w:p>
        </w:tc>
      </w:tr>
      <w:tr w14:paraId="6B05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D4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60DEC6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对检验检测机构的行政检查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628F07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《检验检测机构资质认定管理办法》第41条至47条，《中华人名共和国产品质量法》第19条57条</w:t>
            </w:r>
          </w:p>
        </w:tc>
      </w:tr>
      <w:tr w14:paraId="3D81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A33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5E373D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对食品小作坊日常生产行为的行政检查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127610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二十六条、三十二条、三十三条、三十四条、三十七条、三十八条、三十九条、四十四条、四十五条、四十六条、四十七条、五十条、五十一条、六十三条、七十条、一百零二条、一百零三条、一百三十五条《河南省食品小作坊、小经营店和小摊点管理条例》 第七章</w:t>
            </w:r>
          </w:p>
        </w:tc>
      </w:tr>
      <w:tr w14:paraId="5748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40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16D62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对不合格食品及其生产经营者的行政检查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04D949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《中华人民共和国食品安全法》实施条例第二十六条、三十四条、六十三条 《食品召回管理办法》第三章、第四章</w:t>
            </w:r>
          </w:p>
        </w:tc>
      </w:tr>
      <w:tr w14:paraId="732D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B7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96FD76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对食品（含食品添加剂，不含特殊食品）生产企业的行政检查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1F5AD8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二十六条、三十二条、三十三条、三十四条、三十七条、三十八条、三十九条、四十四条、四十五条、四十六条、四十七条、五十条、五十一条、五十二条、七十条、六十三条、一百零二条、一百零三条、一百三十五条《食品生产经营日常监督检查管理办法》第三章、第四章</w:t>
            </w:r>
          </w:p>
        </w:tc>
      </w:tr>
      <w:tr w14:paraId="6D47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BF6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5FEE1C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对从事餐饮服务的食品小摊点日常经营行为的行政检查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026526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三十四、第三十五、第三十六条；《河南省食品小作坊、小经营店和小摊点管理条例》第十二条、第十三条、第十四条、第十五条、第十六条、第十七条、第三十一条、第三十二条、第三十三条、第三十四条；</w:t>
            </w:r>
          </w:p>
        </w:tc>
      </w:tr>
      <w:tr w14:paraId="1A10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891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ED9F2F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对从事餐饮服务的食品小经营店日常经营行为的行政检查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13FCB2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三十四、第三十五、第三十六条；《河南省食品小作坊、小经营店和小摊点管理条例》第十二条、第十三条、第十四条、第十五条、第十六条、第十七条、第二十六条、第二十七条、第二十八条、第二十九条，第三十条。</w:t>
            </w:r>
          </w:p>
        </w:tc>
      </w:tr>
      <w:tr w14:paraId="7D97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B2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460642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对餐饮服务经营者开展食品安全信用监管的行政检查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86A6C9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《中华人民共和国食品安全法》第三十三条、第三十四、第三十五、第三十六条；《食品生产经营监督检查管理办法》第五条、第九条、第二十条。</w:t>
            </w:r>
          </w:p>
        </w:tc>
      </w:tr>
      <w:tr w14:paraId="7D92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0C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69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F3C134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对餐饮服务经营者遵守本法情况的行政检查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7D1BD3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《中华人民共和国食品安全法》第三十三条、第三十四、第三十五、第三十六条；《食品生产经营监督检查管理办法》第五条、第九条、第二十条。</w:t>
            </w:r>
          </w:p>
        </w:tc>
      </w:tr>
      <w:tr w14:paraId="22B6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F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9DA213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对餐饮服务经营者日常经营行为的行政检查。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1AD613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《中华人民共和国食品安全法》第三十三条、第三十四、第三十五、第三十六条；《食品生产经营监督检查管理办法》第五条、第九条、第二十条。</w:t>
            </w:r>
          </w:p>
        </w:tc>
      </w:tr>
      <w:tr w14:paraId="4EF5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6DB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EBB569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对发生食品安全事故风险较高的餐饮服务经营者的行政检查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5BABCF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《中华人民共和国食品安全法》第三十三条、第三十四、第三十五、第三十六条；《食品生产经营监督检查管理办法》第五条、第九条、第二十条。</w:t>
            </w:r>
          </w:p>
        </w:tc>
      </w:tr>
      <w:tr w14:paraId="0FAD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7FF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C37F77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对食品小经营店规范经营情况的行政检查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CDF2AB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《河南省食品小作坊、小经营店和小摊点管理条例》</w:t>
            </w:r>
          </w:p>
        </w:tc>
      </w:tr>
      <w:tr w14:paraId="1868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93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A5924F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对不合格食品及其生产经营者的行政检查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2D7AD5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《中华人民共和国食品安全法》第三十三条第一项、第二项。</w:t>
            </w:r>
          </w:p>
        </w:tc>
      </w:tr>
      <w:tr w14:paraId="3ACC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89D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DAC405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对保健食品经营者的行政检查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43877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《中华人民共和国食品安全法》第七十五条、第七十八条、第七十九条。</w:t>
            </w:r>
          </w:p>
        </w:tc>
      </w:tr>
      <w:tr w14:paraId="09C3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BB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818805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对婴幼儿配方乳粉、特殊医学用途配方食品经营者的行政检查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28A98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《中华人民共和国食品安全法》第八十一条第五款、第八十三条。</w:t>
            </w:r>
          </w:p>
        </w:tc>
      </w:tr>
      <w:tr w14:paraId="7B34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82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21AE66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对食用农产品者按要求公布食用农产品相关信息的行政检查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89907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《中华人民共和国食品安全法》第三十五条第一款、第六十五条</w:t>
            </w:r>
          </w:p>
        </w:tc>
      </w:tr>
      <w:tr w14:paraId="3BE3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FD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9E688E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对食用农产品销售者按要求进行包装或者附加标签的行政检查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91D22C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《中华人民共和国食品安全法》第三十四条第十项。</w:t>
            </w:r>
          </w:p>
        </w:tc>
      </w:tr>
      <w:tr w14:paraId="63D0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697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97083A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对食用农产品销售者是否存在销售未按要求选择贮存服务提供者，对贮存服务提供者履行食用农产品贮存相关义务的行政检查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7A8071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《中华人民共和国食品安全法》第六十六条。</w:t>
            </w:r>
          </w:p>
        </w:tc>
      </w:tr>
      <w:tr w14:paraId="4F8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32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79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334A9F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对食用农产品销售者是否存在销售未按规定进行检验的肉类，或者销售标准虚假的信息，标注伪造、冒用质量标志的食用农产品的行政检查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FFC9F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《中华人民共和国食品安全法》第三十四条第二项、第七项、第八项、第十项。</w:t>
            </w:r>
          </w:p>
        </w:tc>
      </w:tr>
      <w:tr w14:paraId="676E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A22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105EC2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对食用农产品销售者是否存在销售使用食品添加剂和食品相关产品不符合食品安全标准，被包装材料、容器、运输工具等污染的食用农产品的行政检查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AD83F2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《中华人民共和国食品安全法》第三十四条第九项、第六十六条。</w:t>
            </w:r>
          </w:p>
        </w:tc>
      </w:tr>
      <w:tr w14:paraId="5EFE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BB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C575AA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对食用农产品销售者是否存在销售违规使用食品添加剂，感观性状异常或者掺假掺杂，标注虚假生产日期、保质期或者超过保质期的食用农产品的行政检查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5C1A54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《中华人民共和国食品安全法》第三十四条第十项。</w:t>
            </w:r>
          </w:p>
        </w:tc>
      </w:tr>
      <w:tr w14:paraId="5633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36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905F2B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对食用农产品销售者是否存在销售致病性微生物，农药残留、兽药残留、生物毒素、重金属等污染物质以及其他危害人体健康的物质含量超过食品安全标准限量的食用农产品的行政检查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75F136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《中华人民共和国食品安全法》第三十四条第二项、第八项。</w:t>
            </w:r>
          </w:p>
        </w:tc>
      </w:tr>
      <w:tr w14:paraId="4E0F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5E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6613A6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对食用农产品销售者是否存在销售病死、毒死或者死因不明的禽、畜、兽、水产动物肉类，未按规定进行检疫或者检疫不合格的肉类，以及为防病等特殊需要明令禁止销售的食用农产品的行政检查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D52FA2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《中华人民共和国食品安全法》第三十四条第七项。</w:t>
            </w:r>
          </w:p>
        </w:tc>
      </w:tr>
      <w:tr w14:paraId="5A8B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1CD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98B168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对食用农产品销售者是否存在销售使用国家禁止的兽药和剧毒、高毒农药，或者添加食品添加以外的化学物质和其他可能危害人体健康物质的食用农产品的行政检查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A62E5E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《中华人民共和国食品安全法》第三十四条第二项。</w:t>
            </w:r>
            <w:bookmarkStart w:id="0" w:name="_GoBack"/>
            <w:bookmarkEnd w:id="0"/>
          </w:p>
        </w:tc>
      </w:tr>
      <w:tr w14:paraId="7641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E3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DE68B5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对食用农产品销售者按要求配备与销售品种相适应的冷藏、冷冻设施，温度、湿度和环境等符合特殊要求的行政检查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778E2A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《中华人民共和国食品安全法》第三十三条第一项</w:t>
            </w:r>
          </w:p>
        </w:tc>
      </w:tr>
      <w:tr w14:paraId="1DDE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A65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D9A780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对食用农产品销售者建立食用农产品进货查验记录制度的行政检查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A81413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《中华人民共和国食品安全法》第六十五条</w:t>
            </w:r>
          </w:p>
        </w:tc>
      </w:tr>
      <w:tr w14:paraId="73DE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B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4A4806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对食用农产品集中交易市场开办者在醒目位置及时公布食用农产品质量安全管理制度、食品安全管理人员、食用农产品抽样检验结果以及不合格食用农产品处理结果、投诉举报电话等信息的行政检查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17D4348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《中华人民共和国食品安全法》第六十五条</w:t>
            </w:r>
          </w:p>
        </w:tc>
      </w:tr>
      <w:tr w14:paraId="39DF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E01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1B037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对食用农产品集中交易市场开办者发现食用农产品不符合食品安全标准等违法行为，依照集中交易市场管理规定或者与销售者签订的协议处理的行政检查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DA8093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《中华人民共和国食品安全法》第三十四条第二项、第八项</w:t>
            </w:r>
          </w:p>
        </w:tc>
      </w:tr>
      <w:tr w14:paraId="16EC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65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89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C53316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对食用农产品集中交易市场开办者对进入市场销售的食用农产品是否进行抽样检验，无法提供食用农产品产地证明或者购货凭证、合格证明文件的销售者不得入场销售的行政检查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176224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《中华人民共和国食品安全法》第六十四条</w:t>
            </w:r>
          </w:p>
        </w:tc>
      </w:tr>
      <w:tr w14:paraId="1B26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8F4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271B34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对食用农产品集中交易市场开办者查验并留存入场销售者的社会信用代码或者身份证复印件、食用农产品产地证明或者购货凭证、合格证明文件的行政检查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519579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《中华人民共和国食品安全法》第六十五条</w:t>
            </w:r>
          </w:p>
        </w:tc>
      </w:tr>
      <w:tr w14:paraId="4E7F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CC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958B62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对食用农产品集中交易市场开办者如实向所在地县级市场监管部门报告市场基本信息的行政检查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9C1B5E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《中华人民共和国食品安全法》第三十五条第一款</w:t>
            </w:r>
          </w:p>
        </w:tc>
      </w:tr>
      <w:tr w14:paraId="4EC0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EC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92C5DC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对食用农产品集中交易市场开办者按要求建立入场销售者档案，或者按要求保存和更新销售者档案的行政检查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193FB9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《中华人民共和国食品安全法》第六十五条</w:t>
            </w:r>
          </w:p>
        </w:tc>
      </w:tr>
      <w:tr w14:paraId="4E41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3CB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28F91E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对食用农产品集中交易市场开办者环境、设施、设备等符合有关食用农产品质量安全要求的行政检查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2A9B9B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《中华人民共和国食品安全法》第三十三条第二项</w:t>
            </w:r>
          </w:p>
        </w:tc>
      </w:tr>
      <w:tr w14:paraId="1845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32F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039379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对食用农产品集中交易市场开办者按食用农产品类别实行分区销售的行政检查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FCBD02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《中华人民共和国食品安全法》第三十三条第一项</w:t>
            </w:r>
          </w:p>
        </w:tc>
      </w:tr>
      <w:tr w14:paraId="0BF1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23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06BD8F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对食用农产品集中交易市场开办者制定食品安全事故处置方案的行政检查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C30D78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《中华人民共和国食品安全法》第六十五条</w:t>
            </w:r>
          </w:p>
        </w:tc>
      </w:tr>
      <w:tr w14:paraId="7667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82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C29074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对食用农产品集中交易市场开办者配备食品安全管理人员、专业技术人员，或者组织食品安全知识培训的行政检查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9F3C47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《中华人民共和国食品安全法》第六十五条</w:t>
            </w:r>
          </w:p>
        </w:tc>
      </w:tr>
      <w:tr w14:paraId="757E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B12">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7C676E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对食用农产品集中交易市场开办者建立或者落实食品安全管理制度的行政检查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1FA3A3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《中华人民共和国食品安全法》第四十七条</w:t>
            </w:r>
          </w:p>
        </w:tc>
      </w:tr>
      <w:tr w14:paraId="0778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248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2396F4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对第三类医疗器械经营企业的行政检查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0AEE91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《医疗器械监督管理条例》第六十九条；《医疗器械经营监督管理办法》 第五十条</w:t>
            </w:r>
          </w:p>
        </w:tc>
      </w:tr>
      <w:tr w14:paraId="4E44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E5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99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85C1E4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对单位使用医疗器械的行政检查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6A2523D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《医疗器械监督管理条例》第六十九条；《医疗器械使用质量监督管理办法》 第二十三条</w:t>
            </w:r>
          </w:p>
        </w:tc>
      </w:tr>
      <w:tr w14:paraId="0EAF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778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755D8F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对第二类医疗器械经营备案情况的行政检查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AF2103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《医疗器械监督管理条例》第六十九条；《医疗器械经营监督管理办法》 第二十二条</w:t>
            </w:r>
          </w:p>
        </w:tc>
      </w:tr>
      <w:tr w14:paraId="63E5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5A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724D0A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对医疗器械网络销售和医疗器械网络交易服务第三方平台的行政管理行政检查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B7276A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《医疗器械监督管理条例》第四十六条、第八十九条、第九十二条</w:t>
            </w:r>
          </w:p>
        </w:tc>
      </w:tr>
      <w:tr w14:paraId="0517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67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C5130D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对药品经营企业销售终止妊娠药品的行政检查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EC6F55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《河南省终止妊娠药品管理规定》第六条</w:t>
            </w:r>
          </w:p>
        </w:tc>
      </w:tr>
      <w:tr w14:paraId="6312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41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5ED5B2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对购买麻醉药品和精神药品的行政检查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938853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《麻醉药品和精神药品管理条例》第三十六条</w:t>
            </w:r>
          </w:p>
        </w:tc>
      </w:tr>
      <w:tr w14:paraId="3802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1D6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286A30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对经营第一类中的药品类易制毒化学品的行政检查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789784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《国家食品药品监督管理局 公安部 卫生部关于加强含麻黄碱类复方制剂管理有关事宜的通知》</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《国家食品药品监督管理局安监司关于含麻黄碱类复方制剂零售有关问题的复函》</w:t>
            </w:r>
          </w:p>
        </w:tc>
      </w:tr>
      <w:tr w14:paraId="024F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6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260E566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对执业药师执业活动的行政检查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3A66E0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《药品流通监督管理办法》第十八条及第三十八条</w:t>
            </w:r>
          </w:p>
        </w:tc>
      </w:tr>
      <w:tr w14:paraId="283D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B6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106</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48457E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对药品零售企业的行政检查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1F6022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《中华人民共和国药品管理法》《中华人民共和国药品管理法实施条例》《药品流通监督管理办法》《药品经营质量管理规范》</w:t>
            </w:r>
          </w:p>
        </w:tc>
      </w:tr>
      <w:tr w14:paraId="04C6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56F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107</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589056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对购买第一类中的药品类易制毒化学品的行政检查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0D75E77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《国家食品药品监督管理局 公安部 卫生部关于加强含麻黄碱类复方制剂管理有关事宜的通知》</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《国家食品药品监督管理局安监司关于含麻黄碱类复方制剂零售有关问题的复函》</w:t>
            </w:r>
          </w:p>
        </w:tc>
      </w:tr>
      <w:tr w14:paraId="11FE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B53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108</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5641304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对医疗机构擅自使用其他医疗机构配制的制剂的行政检查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7D02B3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《中华人民共和国药品管理法》第七十四条、第七十六条、第一百三十三条</w:t>
            </w:r>
          </w:p>
        </w:tc>
      </w:tr>
      <w:tr w14:paraId="1C30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63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109</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704B869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对第二类精神药品零售业务的行政检查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244C4FD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 xml:space="preserve"> 《麻醉药品和精神药品管理条例》第三十一条、第三十二条、《药品经营质量管理规范》第一百六十一条</w:t>
            </w:r>
          </w:p>
        </w:tc>
      </w:tr>
      <w:tr w14:paraId="4ECE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9CD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110</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05FDA93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2022年商标代理行为“双随机、一公开”监督检查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7817CC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《中华人民共和国商标法》第六十八条</w:t>
            </w:r>
          </w:p>
        </w:tc>
      </w:tr>
      <w:tr w14:paraId="2C97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9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111</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17DDCF9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专利证书、专利文件或专利申请文件</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7B06F1B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 专 利 法 》第六十三条     《专利法实施细则》 第八十四</w:t>
            </w:r>
          </w:p>
        </w:tc>
      </w:tr>
      <w:tr w14:paraId="79A4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7C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112</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3D3018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产品专利宣传真实性的检查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5C9E89B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 专 利 法 》第六十三条     《专利法实施细则》 第八十四条</w:t>
            </w:r>
          </w:p>
        </w:tc>
      </w:tr>
      <w:tr w14:paraId="32CA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6D2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113</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1DED22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商标使用行为的检查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0D6AC8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《商标法》第六条、第十条、第十四条第五款、第四十三条第二款、第四十九条第一款、第五十一条、第五十二条、第五十三条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《商标法实施条例》第十一条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《商标法》第十六条</w:t>
            </w:r>
          </w:p>
        </w:tc>
      </w:tr>
      <w:tr w14:paraId="03EB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B9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114</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40EC0FE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集体商标、证明商</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标（含地理标志）</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使用行为的检查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391E401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《商标法实施条例》第四条</w:t>
            </w:r>
            <w:r>
              <w:rPr>
                <w:rFonts w:hint="eastAsia" w:ascii="宋体" w:hAnsi="宋体" w:eastAsia="宋体" w:cs="宋体"/>
                <w:i w:val="0"/>
                <w:iCs w:val="0"/>
                <w:snapToGrid w:val="0"/>
                <w:color w:val="000000"/>
                <w:kern w:val="0"/>
                <w:sz w:val="21"/>
                <w:szCs w:val="21"/>
                <w:lang w:val="en-US" w:eastAsia="zh-CN" w:bidi="ar"/>
              </w:rPr>
              <w:br w:type="textWrapping"/>
            </w:r>
            <w:r>
              <w:rPr>
                <w:rFonts w:hint="eastAsia" w:ascii="宋体" w:hAnsi="宋体" w:eastAsia="宋体" w:cs="宋体"/>
                <w:i w:val="0"/>
                <w:iCs w:val="0"/>
                <w:snapToGrid w:val="0"/>
                <w:color w:val="000000"/>
                <w:kern w:val="0"/>
                <w:sz w:val="21"/>
                <w:szCs w:val="21"/>
                <w:lang w:val="en-US" w:eastAsia="zh-CN" w:bidi="ar"/>
              </w:rPr>
              <w:t>《集体商标、证明商标注册和管理办法》第十七条、第十八条、第十九条、第二十条、第二十一条、第二十二条</w:t>
            </w:r>
          </w:p>
        </w:tc>
      </w:tr>
      <w:tr w14:paraId="68B3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04D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115</w:t>
            </w:r>
          </w:p>
        </w:tc>
        <w:tc>
          <w:tcPr>
            <w:tcW w:w="5484" w:type="dxa"/>
            <w:tcBorders>
              <w:top w:val="single" w:color="000000" w:sz="4" w:space="0"/>
              <w:left w:val="nil"/>
              <w:bottom w:val="single" w:color="000000" w:sz="4" w:space="0"/>
              <w:right w:val="single" w:color="000000" w:sz="4" w:space="0"/>
            </w:tcBorders>
            <w:shd w:val="clear" w:color="auto" w:fill="auto"/>
            <w:vAlign w:val="center"/>
          </w:tcPr>
          <w:p w14:paraId="651976D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商标印制行为的检查</w:t>
            </w:r>
          </w:p>
        </w:tc>
        <w:tc>
          <w:tcPr>
            <w:tcW w:w="1739" w:type="dxa"/>
            <w:tcBorders>
              <w:top w:val="single" w:color="000000" w:sz="4" w:space="0"/>
              <w:left w:val="nil"/>
              <w:bottom w:val="single" w:color="000000" w:sz="4" w:space="0"/>
              <w:right w:val="single" w:color="000000" w:sz="4" w:space="0"/>
            </w:tcBorders>
            <w:shd w:val="clear" w:color="auto" w:fill="auto"/>
            <w:vAlign w:val="center"/>
          </w:tcPr>
          <w:p w14:paraId="4BDD3B9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snapToGrid w:val="0"/>
                <w:color w:val="000000"/>
                <w:kern w:val="0"/>
                <w:sz w:val="21"/>
                <w:szCs w:val="21"/>
                <w:lang w:val="en-US" w:eastAsia="zh-CN" w:bidi="ar"/>
              </w:rPr>
              <w:t>《商标印制管理办法》第三条、第四条、第五条、第六条、第七条、第八条、第九条、第十条、第十一条、第十二条、第十三条</w:t>
            </w:r>
          </w:p>
        </w:tc>
      </w:tr>
    </w:tbl>
    <w:p w14:paraId="30C081E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1"/>
          <w:szCs w:val="21"/>
        </w:rPr>
      </w:pPr>
    </w:p>
    <w:p w14:paraId="24A85615">
      <w:pPr>
        <w:ind w:firstLine="872" w:firstLineChars="400"/>
        <w:jc w:val="left"/>
        <w:rPr>
          <w:rFonts w:hint="eastAsia" w:ascii="宋体" w:hAnsi="宋体" w:eastAsia="宋体" w:cs="宋体"/>
          <w:spacing w:val="4"/>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5D84"/>
    <w:rsid w:val="0E4E5E5D"/>
    <w:rsid w:val="5DF74A60"/>
    <w:rsid w:val="75EC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7286</Words>
  <Characters>7425</Characters>
  <Lines>1</Lines>
  <Paragraphs>1</Paragraphs>
  <TotalTime>2</TotalTime>
  <ScaleCrop>false</ScaleCrop>
  <LinksUpToDate>false</LinksUpToDate>
  <CharactersWithSpaces>7500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彭闯</cp:lastModifiedBy>
  <dcterms:modified xsi:type="dcterms:W3CDTF">2025-09-26T02:01:21Z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eyJoZGlkIjoiNTZmMWU3MmJmOGY3MDE3NWUyMzMxNTA1YzI2OTYyOGQiLCJ1c2VySWQiOiIxNDc2NDc4MzQ1In0=</vt:lpwstr>
  </property>
  <property fmtid="{D5CDD505-2E9C-101B-9397-08002B2CF9AE}" pid="4" name="ICV">
    <vt:lpwstr>1D5602A42005489E8133D8A4838C8F55_13</vt:lpwstr>
  </property>
</Properties>
</file>