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00" w:lineRule="exact"/>
        <w:ind w:firstLine="480"/>
        <w:jc w:val="center"/>
        <w:rPr>
          <w:rFonts w:ascii="Times New Roman" w:hAnsi="Times New Roman" w:cs="Times New Roman"/>
          <w:color w:val="000000" w:themeColor="text1"/>
          <w:kern w:val="0"/>
          <w:sz w:val="24"/>
          <w:szCs w:val="24"/>
          <w:highlight w:val="none"/>
          <w:lang w:val="zh-CN"/>
          <w14:textFill>
            <w14:solidFill>
              <w14:schemeClr w14:val="tx1"/>
            </w14:solidFill>
          </w14:textFill>
        </w:rPr>
      </w:pPr>
      <w:r>
        <w:rPr>
          <w:rFonts w:ascii="Times New Roman" w:hAnsi="Times New Roman" w:cs="Times New Roman"/>
          <w:color w:val="000000" w:themeColor="text1"/>
          <w:kern w:val="0"/>
          <w:sz w:val="24"/>
          <w:szCs w:val="24"/>
          <w:highlight w:val="none"/>
          <w:lang w:val="zh-CN"/>
          <w14:textFill>
            <w14:solidFill>
              <w14:schemeClr w14:val="tx1"/>
            </w14:solidFill>
          </w14:textFill>
        </w:rPr>
        <w:t>关于202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年</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w:t>
      </w:r>
      <w:r>
        <w:rPr>
          <w:rFonts w:ascii="Times New Roman" w:hAnsi="Times New Roman" w:cs="Times New Roman"/>
          <w:color w:val="000000" w:themeColor="text1"/>
          <w:kern w:val="0"/>
          <w:sz w:val="24"/>
          <w:szCs w:val="24"/>
          <w:highlight w:val="none"/>
          <w:lang w:val="zh-CN"/>
          <w14:textFill>
            <w14:solidFill>
              <w14:schemeClr w14:val="tx1"/>
            </w14:solidFill>
          </w14:textFill>
        </w:rPr>
        <w:t>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28</w:t>
      </w:r>
      <w:r>
        <w:rPr>
          <w:rFonts w:ascii="Times New Roman" w:hAnsi="Times New Roman" w:cs="Times New Roman"/>
          <w:color w:val="000000" w:themeColor="text1"/>
          <w:kern w:val="0"/>
          <w:sz w:val="24"/>
          <w:szCs w:val="24"/>
          <w:highlight w:val="none"/>
          <w:lang w:val="zh-CN"/>
          <w14:textFill>
            <w14:solidFill>
              <w14:schemeClr w14:val="tx1"/>
            </w14:solidFill>
          </w14:textFill>
        </w:rPr>
        <w:t>日做出环境影响评价文件拟审批意见的公示</w:t>
      </w:r>
    </w:p>
    <w:p>
      <w:pPr>
        <w:autoSpaceDE w:val="0"/>
        <w:autoSpaceDN w:val="0"/>
        <w:adjustRightInd w:val="0"/>
        <w:spacing w:line="400" w:lineRule="exact"/>
        <w:ind w:firstLine="480"/>
        <w:rPr>
          <w:rFonts w:ascii="Times New Roman" w:hAnsi="Times New Roman" w:cs="Times New Roman"/>
          <w:color w:val="000000" w:themeColor="text1"/>
          <w:kern w:val="0"/>
          <w:sz w:val="24"/>
          <w:szCs w:val="24"/>
          <w:highlight w:val="none"/>
          <w:lang w:val="zh-CN"/>
          <w14:textFill>
            <w14:solidFill>
              <w14:schemeClr w14:val="tx1"/>
            </w14:solidFill>
          </w14:textFill>
        </w:rPr>
      </w:pPr>
      <w:r>
        <w:rPr>
          <w:rFonts w:ascii="Times New Roman" w:hAnsi="Times New Roman" w:cs="Times New Roman"/>
          <w:color w:val="000000" w:themeColor="text1"/>
          <w:kern w:val="0"/>
          <w:sz w:val="24"/>
          <w:szCs w:val="24"/>
          <w:highlight w:val="none"/>
          <w:lang w:val="zh-CN"/>
          <w14:textFill>
            <w14:solidFill>
              <w14:schemeClr w14:val="tx1"/>
            </w14:solidFill>
          </w14:textFill>
        </w:rPr>
        <w:t>根据建设项目环境影响评价审批程序的有关规定，经审议，我局拟对</w:t>
      </w:r>
      <w:r>
        <w:rPr>
          <w:rFonts w:hint="eastAsia" w:ascii="Times New Roman" w:hAnsi="Times New Roman" w:cs="Times New Roman"/>
          <w:color w:val="000000" w:themeColor="text1"/>
          <w:kern w:val="0"/>
          <w:sz w:val="24"/>
          <w:szCs w:val="24"/>
          <w:highlight w:val="none"/>
          <w:lang w:val="zh-CN"/>
          <w14:textFill>
            <w14:solidFill>
              <w14:schemeClr w14:val="tx1"/>
            </w14:solidFill>
          </w14:textFill>
        </w:rPr>
        <w:t>河南恒盛年产6万吨轻质保温新材料项目</w:t>
      </w:r>
      <w:r>
        <w:rPr>
          <w:rFonts w:ascii="Times New Roman" w:hAnsi="Times New Roman" w:cs="Times New Roman"/>
          <w:color w:val="000000" w:themeColor="text1"/>
          <w:kern w:val="0"/>
          <w:sz w:val="24"/>
          <w:szCs w:val="24"/>
          <w:highlight w:val="none"/>
          <w:lang w:val="zh-CN"/>
          <w14:textFill>
            <w14:solidFill>
              <w14:schemeClr w14:val="tx1"/>
            </w14:solidFill>
          </w14:textFill>
        </w:rPr>
        <w:t>环境影响报告</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书</w:t>
      </w:r>
      <w:r>
        <w:rPr>
          <w:rFonts w:ascii="Times New Roman" w:hAnsi="Times New Roman" w:cs="Times New Roman"/>
          <w:color w:val="000000" w:themeColor="text1"/>
          <w:kern w:val="0"/>
          <w:sz w:val="24"/>
          <w:szCs w:val="24"/>
          <w:highlight w:val="none"/>
          <w:lang w:val="zh-CN"/>
          <w14:textFill>
            <w14:solidFill>
              <w14:schemeClr w14:val="tx1"/>
            </w14:solidFill>
          </w14:textFill>
        </w:rPr>
        <w:t>做出审批意见。为保证审批意见的严肃性和公正性，现将拟做出审批意见的环境影响评价文件的基本情况予以公示。如有异议，请在公示期内反馈我局环评科。公示期为</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个工作日，即公示期为202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年</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w:t>
      </w:r>
      <w:r>
        <w:rPr>
          <w:rFonts w:ascii="Times New Roman" w:hAnsi="Times New Roman" w:cs="Times New Roman"/>
          <w:color w:val="000000" w:themeColor="text1"/>
          <w:kern w:val="0"/>
          <w:sz w:val="24"/>
          <w:szCs w:val="24"/>
          <w:highlight w:val="none"/>
          <w:lang w:val="zh-CN"/>
          <w14:textFill>
            <w14:solidFill>
              <w14:schemeClr w14:val="tx1"/>
            </w14:solidFill>
          </w14:textFill>
        </w:rPr>
        <w:t>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28</w:t>
      </w:r>
      <w:r>
        <w:rPr>
          <w:rFonts w:ascii="Times New Roman" w:hAnsi="Times New Roman" w:cs="Times New Roman"/>
          <w:color w:val="000000" w:themeColor="text1"/>
          <w:kern w:val="0"/>
          <w:sz w:val="24"/>
          <w:szCs w:val="24"/>
          <w:highlight w:val="none"/>
          <w:lang w:val="zh-CN"/>
          <w14:textFill>
            <w14:solidFill>
              <w14:schemeClr w14:val="tx1"/>
            </w14:solidFill>
          </w14:textFill>
        </w:rPr>
        <w:t>日</w:t>
      </w:r>
      <w:r>
        <w:rPr>
          <w:rFonts w:hint="eastAsia" w:ascii="Times New Roman" w:hAnsi="Times New Roman" w:cs="Times New Roman"/>
          <w:color w:val="000000" w:themeColor="text1"/>
          <w:kern w:val="0"/>
          <w:sz w:val="24"/>
          <w:szCs w:val="24"/>
          <w:highlight w:val="none"/>
          <w:lang w:val="zh-CN"/>
          <w14:textFill>
            <w14:solidFill>
              <w14:schemeClr w14:val="tx1"/>
            </w14:solidFill>
          </w14:textFill>
        </w:rPr>
        <w:t>—</w:t>
      </w:r>
      <w:r>
        <w:rPr>
          <w:rFonts w:ascii="Times New Roman" w:hAnsi="Times New Roman" w:cs="Times New Roman"/>
          <w:color w:val="000000" w:themeColor="text1"/>
          <w:kern w:val="0"/>
          <w:sz w:val="24"/>
          <w:szCs w:val="24"/>
          <w:highlight w:val="none"/>
          <w:lang w:val="zh-CN"/>
          <w14:textFill>
            <w14:solidFill>
              <w14:schemeClr w14:val="tx1"/>
            </w14:solidFill>
          </w14:textFill>
        </w:rPr>
        <w:t>202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年</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10</w:t>
      </w:r>
      <w:r>
        <w:rPr>
          <w:rFonts w:ascii="Times New Roman" w:hAnsi="Times New Roman" w:cs="Times New Roman"/>
          <w:color w:val="000000" w:themeColor="text1"/>
          <w:kern w:val="0"/>
          <w:sz w:val="24"/>
          <w:szCs w:val="24"/>
          <w:highlight w:val="none"/>
          <w:lang w:val="zh-CN"/>
          <w14:textFill>
            <w14:solidFill>
              <w14:schemeClr w14:val="tx1"/>
            </w14:solidFill>
          </w14:textFill>
        </w:rPr>
        <w:t>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10</w:t>
      </w:r>
      <w:r>
        <w:rPr>
          <w:rFonts w:ascii="Times New Roman" w:hAnsi="Times New Roman" w:cs="Times New Roman"/>
          <w:color w:val="000000" w:themeColor="text1"/>
          <w:kern w:val="0"/>
          <w:sz w:val="24"/>
          <w:szCs w:val="24"/>
          <w:highlight w:val="none"/>
          <w:lang w:val="zh-CN"/>
          <w14:textFill>
            <w14:solidFill>
              <w14:schemeClr w14:val="tx1"/>
            </w14:solidFill>
          </w14:textFill>
        </w:rPr>
        <w:t>日</w:t>
      </w:r>
      <w:r>
        <w:rPr>
          <w:rFonts w:ascii="Times New Roman" w:hAnsi="Times New Roman" w:cs="Times New Roman"/>
          <w:color w:val="000000" w:themeColor="text1"/>
          <w:kern w:val="0"/>
          <w:sz w:val="24"/>
          <w:szCs w:val="24"/>
          <w:highlight w:val="none"/>
          <w:lang w:val="zh-CN"/>
          <w14:textFill>
            <w14:solidFill>
              <w14:schemeClr w14:val="tx1"/>
            </w14:solidFill>
          </w14:textFill>
        </w:rPr>
        <w:t>。</w:t>
      </w:r>
    </w:p>
    <w:p>
      <w:pPr>
        <w:autoSpaceDE w:val="0"/>
        <w:autoSpaceDN w:val="0"/>
        <w:adjustRightInd w:val="0"/>
        <w:spacing w:line="400" w:lineRule="exact"/>
        <w:ind w:firstLine="480"/>
        <w:rPr>
          <w:rFonts w:ascii="Times New Roman" w:hAnsi="Times New Roman" w:cs="Times New Roman"/>
          <w:kern w:val="0"/>
          <w:sz w:val="24"/>
          <w:szCs w:val="24"/>
          <w:lang w:val="zh-CN"/>
        </w:rPr>
      </w:pPr>
      <w:r>
        <w:rPr>
          <w:rFonts w:ascii="Times New Roman" w:hAnsi="Times New Roman" w:cs="Times New Roman"/>
          <w:color w:val="000000" w:themeColor="text1"/>
          <w:kern w:val="0"/>
          <w:sz w:val="24"/>
          <w:szCs w:val="24"/>
          <w:highlight w:val="none"/>
          <w:lang w:val="zh-CN"/>
          <w14:textFill>
            <w14:solidFill>
              <w14:schemeClr w14:val="tx1"/>
            </w14:solidFill>
          </w14:textFill>
        </w:rPr>
        <w:t>听证告知：依据《中华人民共和国行政许可法》，自公示起五日内申请人、有重大利益关系的利害关系人可对以</w:t>
      </w:r>
      <w:r>
        <w:rPr>
          <w:rFonts w:ascii="Times New Roman" w:hAnsi="Times New Roman" w:cs="Times New Roman"/>
          <w:kern w:val="0"/>
          <w:sz w:val="24"/>
          <w:szCs w:val="24"/>
          <w:lang w:val="zh-CN"/>
        </w:rPr>
        <w:t>下拟作出的建设项目环境影响评价文件批复决定要求听证。</w:t>
      </w:r>
    </w:p>
    <w:p>
      <w:pPr>
        <w:autoSpaceDE w:val="0"/>
        <w:autoSpaceDN w:val="0"/>
        <w:adjustRightInd w:val="0"/>
        <w:spacing w:line="400" w:lineRule="exact"/>
        <w:ind w:left="345" w:leftChars="50" w:hanging="240" w:hangingChars="100"/>
        <w:rPr>
          <w:rFonts w:ascii="Times New Roman" w:hAnsi="Times New Roman" w:cs="Times New Roman"/>
          <w:kern w:val="0"/>
          <w:sz w:val="24"/>
          <w:szCs w:val="24"/>
          <w:lang w:val="zh-CN"/>
        </w:rPr>
      </w:pPr>
      <w:r>
        <w:rPr>
          <w:rFonts w:ascii="Times New Roman" w:hAnsi="Times New Roman" w:cs="Times New Roman"/>
          <w:kern w:val="0"/>
          <w:sz w:val="24"/>
          <w:szCs w:val="24"/>
          <w:lang w:val="zh-CN"/>
        </w:rPr>
        <w:t>联系方式：电话0376-653</w:t>
      </w:r>
      <w:r>
        <w:rPr>
          <w:rFonts w:hint="eastAsia" w:ascii="Times New Roman" w:hAnsi="Times New Roman" w:cs="Times New Roman"/>
          <w:kern w:val="0"/>
          <w:sz w:val="24"/>
          <w:szCs w:val="24"/>
          <w:lang w:val="en-US" w:eastAsia="zh-CN"/>
        </w:rPr>
        <w:t>5887</w:t>
      </w:r>
      <w:r>
        <w:rPr>
          <w:rFonts w:ascii="Times New Roman" w:hAnsi="Times New Roman" w:cs="Times New Roman"/>
          <w:kern w:val="0"/>
          <w:sz w:val="24"/>
          <w:szCs w:val="24"/>
          <w:lang w:val="zh-CN"/>
        </w:rPr>
        <w:t>、6369727（行政服务中心），传真：0376-653</w:t>
      </w:r>
      <w:r>
        <w:rPr>
          <w:rFonts w:hint="eastAsia" w:ascii="Times New Roman" w:hAnsi="Times New Roman" w:cs="Times New Roman"/>
          <w:kern w:val="0"/>
          <w:sz w:val="24"/>
          <w:szCs w:val="24"/>
          <w:lang w:val="en-US" w:eastAsia="zh-CN"/>
        </w:rPr>
        <w:t>5887</w:t>
      </w:r>
      <w:r>
        <w:rPr>
          <w:rFonts w:ascii="Times New Roman" w:hAnsi="Times New Roman" w:cs="Times New Roman"/>
          <w:kern w:val="0"/>
          <w:sz w:val="24"/>
          <w:szCs w:val="24"/>
          <w:lang w:val="zh-CN"/>
        </w:rPr>
        <w:t>通讯地址：信阳市新十六大街（原老残联）（邮编464000）</w:t>
      </w:r>
    </w:p>
    <w:p>
      <w:pPr>
        <w:autoSpaceDE w:val="0"/>
        <w:autoSpaceDN w:val="0"/>
        <w:adjustRightInd w:val="0"/>
        <w:spacing w:line="400" w:lineRule="exact"/>
        <w:ind w:left="345" w:leftChars="50" w:hanging="240" w:hangingChars="100"/>
        <w:jc w:val="center"/>
        <w:rPr>
          <w:rFonts w:ascii="Times New Roman" w:hAnsi="Times New Roman" w:cs="Times New Roman"/>
          <w:kern w:val="0"/>
          <w:sz w:val="24"/>
          <w:szCs w:val="24"/>
          <w:lang w:val="zh-CN"/>
        </w:rPr>
      </w:pPr>
      <w:r>
        <w:rPr>
          <w:rFonts w:ascii="Times New Roman" w:hAnsi="Times New Roman" w:cs="Times New Roman"/>
          <w:kern w:val="0"/>
          <w:sz w:val="24"/>
          <w:szCs w:val="24"/>
          <w:lang w:val="zh-CN"/>
        </w:rPr>
        <w:t>拟审批的建设项目环境影响报告书（表）</w:t>
      </w:r>
    </w:p>
    <w:tbl>
      <w:tblPr>
        <w:tblStyle w:val="9"/>
        <w:tblW w:w="14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938"/>
        <w:gridCol w:w="789"/>
        <w:gridCol w:w="789"/>
        <w:gridCol w:w="944"/>
        <w:gridCol w:w="2863"/>
        <w:gridCol w:w="6749"/>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2" w:type="dxa"/>
            <w:vAlign w:val="center"/>
          </w:tcPr>
          <w:p>
            <w:pPr>
              <w:spacing w:line="240" w:lineRule="auto"/>
              <w:jc w:val="center"/>
              <w:rPr>
                <w:rFonts w:ascii="Times New Roman" w:hAnsi="Times New Roman" w:cs="Times New Roman"/>
              </w:rPr>
            </w:pPr>
            <w:r>
              <w:rPr>
                <w:rFonts w:ascii="Times New Roman" w:hAnsi="Times New Roman" w:cs="Times New Roman"/>
              </w:rPr>
              <w:t>序号</w:t>
            </w:r>
          </w:p>
        </w:tc>
        <w:tc>
          <w:tcPr>
            <w:tcW w:w="938" w:type="dxa"/>
            <w:vAlign w:val="center"/>
          </w:tcPr>
          <w:p>
            <w:pPr>
              <w:spacing w:line="240" w:lineRule="auto"/>
              <w:jc w:val="center"/>
              <w:rPr>
                <w:rFonts w:ascii="Times New Roman" w:hAnsi="Times New Roman" w:cs="Times New Roman"/>
              </w:rPr>
            </w:pPr>
            <w:r>
              <w:rPr>
                <w:rFonts w:ascii="Times New Roman" w:hAnsi="Times New Roman" w:cs="Times New Roman"/>
              </w:rPr>
              <w:t>项目</w:t>
            </w:r>
          </w:p>
          <w:p>
            <w:pPr>
              <w:spacing w:line="240" w:lineRule="auto"/>
              <w:jc w:val="center"/>
              <w:rPr>
                <w:rFonts w:ascii="Times New Roman" w:hAnsi="Times New Roman" w:cs="Times New Roman"/>
              </w:rPr>
            </w:pPr>
            <w:r>
              <w:rPr>
                <w:rFonts w:ascii="Times New Roman" w:hAnsi="Times New Roman" w:cs="Times New Roman"/>
              </w:rPr>
              <w:t>名称</w:t>
            </w:r>
          </w:p>
        </w:tc>
        <w:tc>
          <w:tcPr>
            <w:tcW w:w="789" w:type="dxa"/>
            <w:vAlign w:val="center"/>
          </w:tcPr>
          <w:p>
            <w:pPr>
              <w:spacing w:line="240" w:lineRule="auto"/>
              <w:jc w:val="center"/>
              <w:rPr>
                <w:rFonts w:ascii="Times New Roman" w:hAnsi="Times New Roman" w:cs="Times New Roman"/>
              </w:rPr>
            </w:pPr>
            <w:r>
              <w:rPr>
                <w:rFonts w:ascii="Times New Roman" w:hAnsi="Times New Roman" w:cs="Times New Roman"/>
              </w:rPr>
              <w:t>建设地点</w:t>
            </w:r>
          </w:p>
        </w:tc>
        <w:tc>
          <w:tcPr>
            <w:tcW w:w="789" w:type="dxa"/>
            <w:vAlign w:val="center"/>
          </w:tcPr>
          <w:p>
            <w:pPr>
              <w:spacing w:line="240" w:lineRule="auto"/>
              <w:jc w:val="center"/>
              <w:rPr>
                <w:rFonts w:ascii="Times New Roman" w:hAnsi="Times New Roman" w:cs="Times New Roman"/>
              </w:rPr>
            </w:pPr>
            <w:r>
              <w:rPr>
                <w:rFonts w:ascii="Times New Roman" w:hAnsi="Times New Roman" w:cs="Times New Roman"/>
              </w:rPr>
              <w:t>建设单位</w:t>
            </w:r>
          </w:p>
        </w:tc>
        <w:tc>
          <w:tcPr>
            <w:tcW w:w="944" w:type="dxa"/>
            <w:vAlign w:val="center"/>
          </w:tcPr>
          <w:p>
            <w:pPr>
              <w:spacing w:line="240" w:lineRule="auto"/>
              <w:jc w:val="center"/>
              <w:rPr>
                <w:rFonts w:ascii="Times New Roman" w:hAnsi="Times New Roman" w:cs="Times New Roman"/>
              </w:rPr>
            </w:pPr>
            <w:bookmarkStart w:id="2" w:name="_GoBack"/>
            <w:bookmarkEnd w:id="2"/>
            <w:r>
              <w:rPr>
                <w:rFonts w:ascii="Times New Roman" w:hAnsi="Times New Roman" w:cs="Times New Roman"/>
              </w:rPr>
              <w:t>环境影响评价机构</w:t>
            </w:r>
          </w:p>
        </w:tc>
        <w:tc>
          <w:tcPr>
            <w:tcW w:w="2863" w:type="dxa"/>
            <w:vAlign w:val="center"/>
          </w:tcPr>
          <w:p>
            <w:pPr>
              <w:spacing w:line="240" w:lineRule="auto"/>
              <w:jc w:val="center"/>
              <w:rPr>
                <w:rFonts w:ascii="Times New Roman" w:hAnsi="Times New Roman" w:cs="Times New Roman"/>
              </w:rPr>
            </w:pPr>
            <w:r>
              <w:rPr>
                <w:rFonts w:ascii="Times New Roman" w:hAnsi="Times New Roman" w:cs="Times New Roman"/>
              </w:rPr>
              <w:t>建设项目</w:t>
            </w:r>
          </w:p>
          <w:p>
            <w:pPr>
              <w:spacing w:line="240" w:lineRule="auto"/>
              <w:jc w:val="center"/>
              <w:rPr>
                <w:rFonts w:ascii="Times New Roman" w:hAnsi="Times New Roman" w:cs="Times New Roman"/>
              </w:rPr>
            </w:pPr>
            <w:r>
              <w:rPr>
                <w:rFonts w:ascii="Times New Roman" w:hAnsi="Times New Roman" w:cs="Times New Roman"/>
              </w:rPr>
              <w:t>概况</w:t>
            </w:r>
          </w:p>
        </w:tc>
        <w:tc>
          <w:tcPr>
            <w:tcW w:w="6749" w:type="dxa"/>
            <w:vAlign w:val="center"/>
          </w:tcPr>
          <w:p>
            <w:pPr>
              <w:spacing w:line="240" w:lineRule="auto"/>
              <w:jc w:val="center"/>
              <w:rPr>
                <w:rFonts w:ascii="Times New Roman" w:hAnsi="Times New Roman" w:cs="Times New Roman"/>
              </w:rPr>
            </w:pPr>
            <w:r>
              <w:rPr>
                <w:rFonts w:ascii="Times New Roman" w:hAnsi="Times New Roman" w:cs="Times New Roman"/>
              </w:rPr>
              <w:t>主要环境影响及预防或减轻不良环境影响的对策和措施</w:t>
            </w:r>
          </w:p>
        </w:tc>
        <w:tc>
          <w:tcPr>
            <w:tcW w:w="846" w:type="dxa"/>
            <w:vAlign w:val="center"/>
          </w:tcPr>
          <w:p>
            <w:pPr>
              <w:spacing w:line="240" w:lineRule="auto"/>
              <w:jc w:val="center"/>
              <w:rPr>
                <w:rFonts w:ascii="Times New Roman" w:hAnsi="Times New Roman" w:cs="Times New Roman"/>
              </w:rPr>
            </w:pPr>
            <w:r>
              <w:rPr>
                <w:rFonts w:ascii="Times New Roman" w:hAnsi="Times New Roman" w:cs="Times New Roman"/>
              </w:rPr>
              <w:t>公共参与情况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472" w:type="dxa"/>
            <w:vAlign w:val="center"/>
          </w:tcPr>
          <w:p>
            <w:pPr>
              <w:spacing w:line="240" w:lineRule="auto"/>
              <w:jc w:val="center"/>
              <w:rPr>
                <w:rFonts w:ascii="Times New Roman" w:hAnsi="Times New Roman" w:cs="Times New Roman"/>
              </w:rPr>
            </w:pPr>
            <w:r>
              <w:rPr>
                <w:rFonts w:ascii="Times New Roman" w:hAnsi="Times New Roman" w:cs="Times New Roman"/>
              </w:rPr>
              <w:t>1</w:t>
            </w:r>
          </w:p>
        </w:tc>
        <w:tc>
          <w:tcPr>
            <w:tcW w:w="938" w:type="dxa"/>
            <w:vAlign w:val="center"/>
          </w:tcPr>
          <w:p>
            <w:pPr>
              <w:spacing w:line="240" w:lineRule="auto"/>
              <w:jc w:val="center"/>
              <w:rPr>
                <w:rFonts w:hint="eastAsia" w:asciiTheme="minorEastAsia" w:hAnsiTheme="minorEastAsia" w:eastAsiaTheme="minorEastAsia" w:cstheme="minorEastAsia"/>
              </w:rPr>
            </w:pPr>
            <w:r>
              <w:rPr>
                <w:rFonts w:hint="default" w:ascii="Times New Roman" w:hAnsi="Times New Roman" w:cs="Times New Roman"/>
              </w:rPr>
              <w:t>河南恒盛年产6万吨轻质保温新材料项目</w:t>
            </w:r>
          </w:p>
        </w:tc>
        <w:tc>
          <w:tcPr>
            <w:tcW w:w="789" w:type="dxa"/>
            <w:vAlign w:val="center"/>
          </w:tcPr>
          <w:p>
            <w:pPr>
              <w:spacing w:line="240" w:lineRule="auto"/>
              <w:jc w:val="center"/>
              <w:rPr>
                <w:rFonts w:hint="eastAsia" w:asciiTheme="minorEastAsia" w:hAnsiTheme="minorEastAsia" w:eastAsiaTheme="minorEastAsia" w:cstheme="minorEastAsia"/>
              </w:rPr>
            </w:pPr>
            <w:r>
              <w:rPr>
                <w:rFonts w:hint="default"/>
                <w:lang w:val="en-US" w:eastAsia="zh-CN"/>
              </w:rPr>
              <w:t>信阳市上天梯产业集聚区南片区</w:t>
            </w:r>
          </w:p>
        </w:tc>
        <w:tc>
          <w:tcPr>
            <w:tcW w:w="789" w:type="dxa"/>
            <w:vAlign w:val="center"/>
          </w:tcPr>
          <w:p>
            <w:pPr>
              <w:spacing w:line="240" w:lineRule="auto"/>
              <w:jc w:val="center"/>
              <w:rPr>
                <w:rFonts w:hint="default" w:asciiTheme="minorEastAsia" w:hAnsiTheme="minorEastAsia" w:eastAsiaTheme="minorEastAsia" w:cstheme="minorEastAsia"/>
                <w:lang w:val="en-US" w:eastAsia="zh-CN"/>
              </w:rPr>
            </w:pPr>
            <w:r>
              <w:rPr>
                <w:rFonts w:hint="default"/>
              </w:rPr>
              <w:t>河南恒盛</w:t>
            </w:r>
            <w:r>
              <w:rPr>
                <w:rFonts w:hint="default"/>
                <w:lang w:val="en-US" w:eastAsia="zh-CN"/>
              </w:rPr>
              <w:t>新材料科技有限公司</w:t>
            </w:r>
          </w:p>
        </w:tc>
        <w:tc>
          <w:tcPr>
            <w:tcW w:w="944" w:type="dxa"/>
            <w:vAlign w:val="center"/>
          </w:tcPr>
          <w:p>
            <w:pPr>
              <w:spacing w:line="240" w:lineRule="auto"/>
              <w:jc w:val="center"/>
              <w:rPr>
                <w:rFonts w:hint="eastAsia" w:asciiTheme="minorEastAsia" w:hAnsiTheme="minorEastAsia" w:eastAsiaTheme="minorEastAsia" w:cstheme="minorEastAsia"/>
                <w:lang w:eastAsia="zh-CN"/>
              </w:rPr>
            </w:pPr>
            <w:r>
              <w:rPr>
                <w:rFonts w:hint="default" w:ascii="Times New Roman" w:hAnsi="Times New Roman" w:eastAsia="宋体" w:cs="Times New Roman"/>
                <w:b w:val="0"/>
                <w:bCs w:val="0"/>
                <w:color w:val="auto"/>
                <w:kern w:val="2"/>
                <w:sz w:val="21"/>
                <w:szCs w:val="21"/>
                <w:u w:val="none" w:color="auto"/>
                <w:lang w:val="en-US" w:eastAsia="zh-CN" w:bidi="ar-SA"/>
              </w:rPr>
              <w:t>河南极科环保工程有限公司</w:t>
            </w:r>
          </w:p>
        </w:tc>
        <w:tc>
          <w:tcPr>
            <w:tcW w:w="2863" w:type="dxa"/>
            <w:vAlign w:val="center"/>
          </w:tcPr>
          <w:p>
            <w:pPr>
              <w:spacing w:beforeLines="0" w:afterLines="0" w:line="240" w:lineRule="auto"/>
              <w:jc w:val="left"/>
              <w:rPr>
                <w:rFonts w:hint="default" w:ascii="Times New Roman" w:hAnsi="Times New Roman" w:cs="Times New Roman" w:eastAsiaTheme="minorEastAsia"/>
              </w:rPr>
            </w:pPr>
            <w:bookmarkStart w:id="0" w:name="OLE_LINK246"/>
            <w:r>
              <w:rPr>
                <w:rFonts w:hint="eastAsia" w:ascii="Times New Roman" w:hAnsi="Times New Roman" w:eastAsia="宋体" w:cs="Times New Roman"/>
                <w:color w:val="000000"/>
                <w:highlight w:val="none"/>
                <w:lang w:val="en-US" w:eastAsia="zh-CN"/>
              </w:rPr>
              <w:t>项目</w:t>
            </w:r>
            <w:bookmarkEnd w:id="0"/>
            <w:r>
              <w:rPr>
                <w:rFonts w:hint="eastAsia" w:ascii="Times New Roman" w:hAnsi="Times New Roman" w:eastAsia="宋体" w:cs="Times New Roman"/>
                <w:color w:val="000000"/>
                <w:highlight w:val="none"/>
                <w:lang w:val="en-US" w:eastAsia="zh-CN"/>
              </w:rPr>
              <w:t>新上轻质保温新材料生产线2条，以铝灰为主要原材料，年产轻质保温新材料产品6万吨（分两期建设）；主要设备：搅拌机、定量螺运机、压型机、烘干窑、包装机及环保辅助设备；生产工艺：搅拌—压型—烘干—包装入库。</w:t>
            </w:r>
          </w:p>
        </w:tc>
        <w:tc>
          <w:tcPr>
            <w:tcW w:w="674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inorEastAsia"/>
                <w:szCs w:val="21"/>
              </w:rPr>
            </w:pPr>
            <w:r>
              <w:rPr>
                <w:rFonts w:hint="eastAsia" w:ascii="Times New Roman" w:hAnsi="Times New Roman" w:eastAsia="宋体" w:cs="Times New Roman"/>
                <w:color w:val="000000"/>
                <w:highlight w:val="none"/>
                <w:lang w:val="en-US" w:eastAsia="zh-CN"/>
              </w:rPr>
              <w:t>1</w:t>
            </w:r>
            <w:r>
              <w:rPr>
                <w:rFonts w:hint="default" w:ascii="Times New Roman" w:hAnsi="Times New Roman" w:eastAsia="宋体" w:cs="Times New Roman"/>
                <w:color w:val="000000"/>
                <w:highlight w:val="none"/>
                <w:lang w:eastAsia="zh-CN"/>
              </w:rPr>
              <w:t>废气。</w:t>
            </w:r>
            <w:r>
              <w:rPr>
                <w:rFonts w:hint="default" w:ascii="Times New Roman" w:hAnsi="Times New Roman" w:eastAsia="宋体" w:cs="Times New Roman"/>
                <w:b w:val="0"/>
                <w:bCs w:val="0"/>
                <w:color w:val="auto"/>
                <w:kern w:val="2"/>
                <w:sz w:val="21"/>
                <w:szCs w:val="21"/>
                <w:u w:val="none" w:color="auto"/>
                <w:lang w:val="en-US" w:eastAsia="zh-CN" w:bidi="ar-SA"/>
              </w:rPr>
              <w:t>①铝灰暂存</w:t>
            </w:r>
            <w:r>
              <w:rPr>
                <w:rFonts w:hint="eastAsia" w:ascii="Times New Roman" w:hAnsi="Times New Roman" w:eastAsia="宋体" w:cs="Times New Roman"/>
                <w:b w:val="0"/>
                <w:bCs w:val="0"/>
                <w:color w:val="auto"/>
                <w:kern w:val="2"/>
                <w:sz w:val="21"/>
                <w:szCs w:val="21"/>
                <w:u w:val="none" w:color="auto"/>
                <w:lang w:val="en-US" w:eastAsia="zh-CN" w:bidi="ar-SA"/>
              </w:rPr>
              <w:t>、</w:t>
            </w:r>
            <w:bookmarkStart w:id="1" w:name="OLE_LINK3"/>
            <w:r>
              <w:rPr>
                <w:rFonts w:hint="eastAsia" w:ascii="Times New Roman" w:hAnsi="Times New Roman" w:eastAsia="宋体" w:cs="Times New Roman"/>
                <w:b w:val="0"/>
                <w:bCs w:val="0"/>
                <w:color w:val="auto"/>
                <w:kern w:val="2"/>
                <w:sz w:val="21"/>
                <w:szCs w:val="21"/>
                <w:u w:val="none" w:color="auto"/>
                <w:lang w:val="en-US" w:eastAsia="zh-CN" w:bidi="ar-SA"/>
              </w:rPr>
              <w:t>干燥</w:t>
            </w:r>
            <w:bookmarkEnd w:id="1"/>
            <w:r>
              <w:rPr>
                <w:rFonts w:hint="default" w:ascii="Times New Roman" w:hAnsi="Times New Roman" w:eastAsia="宋体" w:cs="Times New Roman"/>
                <w:b w:val="0"/>
                <w:bCs w:val="0"/>
                <w:color w:val="auto"/>
                <w:kern w:val="2"/>
                <w:sz w:val="21"/>
                <w:szCs w:val="21"/>
                <w:u w:val="none" w:color="auto"/>
                <w:lang w:val="en-US" w:eastAsia="zh-CN" w:bidi="ar-SA"/>
              </w:rPr>
              <w:t>废气：</w:t>
            </w:r>
            <w:r>
              <w:rPr>
                <w:rFonts w:hint="eastAsia" w:ascii="Times New Roman" w:hAnsi="Times New Roman" w:eastAsia="宋体" w:cs="Times New Roman"/>
                <w:b w:val="0"/>
                <w:bCs w:val="0"/>
                <w:color w:val="auto"/>
                <w:kern w:val="2"/>
                <w:sz w:val="21"/>
                <w:szCs w:val="21"/>
                <w:u w:val="none" w:color="auto"/>
                <w:lang w:val="zh-CN" w:eastAsia="zh-CN" w:bidi="ar-SA"/>
              </w:rPr>
              <w:t>经</w:t>
            </w:r>
            <w:r>
              <w:rPr>
                <w:rFonts w:hint="eastAsia" w:ascii="Times New Roman" w:hAnsi="Times New Roman" w:eastAsia="宋体" w:cs="Times New Roman"/>
                <w:b w:val="0"/>
                <w:bCs w:val="0"/>
                <w:color w:val="auto"/>
                <w:kern w:val="2"/>
                <w:sz w:val="21"/>
                <w:szCs w:val="21"/>
                <w:u w:val="none" w:color="auto"/>
                <w:lang w:val="en-US" w:eastAsia="zh-CN" w:bidi="ar-SA"/>
              </w:rPr>
              <w:t>覆膜式袋式除尘器+水喷淋</w:t>
            </w:r>
            <w:r>
              <w:rPr>
                <w:rFonts w:hint="default" w:ascii="Times New Roman" w:hAnsi="Times New Roman" w:eastAsia="宋体" w:cs="Times New Roman"/>
                <w:b w:val="0"/>
                <w:bCs w:val="0"/>
                <w:color w:val="auto"/>
                <w:kern w:val="2"/>
                <w:sz w:val="21"/>
                <w:szCs w:val="21"/>
                <w:u w:val="none" w:color="auto"/>
                <w:lang w:val="en-US" w:eastAsia="zh-CN" w:bidi="ar-SA"/>
              </w:rPr>
              <w:t>+20m排气筒</w:t>
            </w:r>
            <w:r>
              <w:rPr>
                <w:rFonts w:hint="eastAsia" w:ascii="Times New Roman" w:hAnsi="Times New Roman" w:eastAsia="宋体" w:cs="Times New Roman"/>
                <w:b w:val="0"/>
                <w:bCs w:val="0"/>
                <w:color w:val="auto"/>
                <w:kern w:val="2"/>
                <w:sz w:val="21"/>
                <w:szCs w:val="21"/>
                <w:u w:val="none" w:color="auto"/>
                <w:lang w:val="en-US" w:eastAsia="zh-CN" w:bidi="ar-SA"/>
              </w:rPr>
              <w:t>处理后</w:t>
            </w:r>
            <w:r>
              <w:rPr>
                <w:rFonts w:hint="default" w:ascii="Times New Roman" w:hAnsi="Times New Roman" w:eastAsia="宋体" w:cs="Times New Roman"/>
                <w:b w:val="0"/>
                <w:bCs w:val="0"/>
                <w:color w:val="auto"/>
                <w:kern w:val="2"/>
                <w:sz w:val="21"/>
                <w:szCs w:val="21"/>
                <w:u w:val="none" w:color="auto"/>
                <w:lang w:val="en-US" w:eastAsia="zh-CN" w:bidi="ar-SA"/>
              </w:rPr>
              <w:t>排放</w:t>
            </w:r>
            <w:r>
              <w:rPr>
                <w:rFonts w:hint="eastAsia" w:ascii="Times New Roman" w:hAnsi="Times New Roman" w:eastAsia="宋体" w:cs="Times New Roman"/>
                <w:b w:val="0"/>
                <w:bCs w:val="0"/>
                <w:color w:val="auto"/>
                <w:kern w:val="2"/>
                <w:sz w:val="21"/>
                <w:szCs w:val="21"/>
                <w:u w:val="none" w:color="auto"/>
                <w:lang w:val="en-US" w:eastAsia="zh-CN" w:bidi="ar-SA"/>
              </w:rPr>
              <w:t>，</w:t>
            </w:r>
            <w:r>
              <w:rPr>
                <w:rFonts w:hint="default" w:ascii="Times New Roman" w:hAnsi="Times New Roman" w:eastAsia="宋体" w:cs="Times New Roman"/>
                <w:b w:val="0"/>
                <w:bCs w:val="0"/>
                <w:color w:val="auto"/>
                <w:kern w:val="2"/>
                <w:sz w:val="21"/>
                <w:szCs w:val="21"/>
                <w:u w:val="none" w:color="auto"/>
                <w:lang w:val="en-US" w:eastAsia="zh-CN" w:bidi="ar-SA"/>
              </w:rPr>
              <w:t>满足</w:t>
            </w:r>
            <w:r>
              <w:rPr>
                <w:rFonts w:hint="eastAsia" w:ascii="Times New Roman" w:hAnsi="Times New Roman" w:eastAsia="宋体" w:cs="Times New Roman"/>
                <w:b w:val="0"/>
                <w:bCs w:val="0"/>
                <w:color w:val="auto"/>
                <w:kern w:val="2"/>
                <w:sz w:val="21"/>
                <w:szCs w:val="21"/>
                <w:u w:val="none" w:color="auto"/>
                <w:lang w:val="en-US" w:eastAsia="zh-CN" w:bidi="ar-SA"/>
              </w:rPr>
              <w:t>《恶臭污染物排放标准》（GB14554-93）</w:t>
            </w:r>
            <w:r>
              <w:rPr>
                <w:rFonts w:hint="default" w:ascii="Times New Roman" w:hAnsi="Times New Roman" w:eastAsia="宋体" w:cs="Times New Roman"/>
                <w:b w:val="0"/>
                <w:bCs w:val="0"/>
                <w:color w:val="auto"/>
                <w:kern w:val="2"/>
                <w:sz w:val="21"/>
                <w:szCs w:val="21"/>
                <w:u w:val="none" w:color="auto"/>
                <w:lang w:val="en-US" w:eastAsia="zh-CN" w:bidi="ar-SA"/>
              </w:rPr>
              <w:t>要求。②</w:t>
            </w:r>
            <w:r>
              <w:rPr>
                <w:rFonts w:hint="eastAsia" w:ascii="Times New Roman" w:hAnsi="Times New Roman" w:eastAsia="宋体" w:cs="Times New Roman"/>
                <w:b w:val="0"/>
                <w:bCs w:val="0"/>
                <w:color w:val="auto"/>
                <w:kern w:val="2"/>
                <w:sz w:val="21"/>
                <w:szCs w:val="21"/>
                <w:u w:val="none" w:color="auto"/>
                <w:lang w:val="en-US" w:eastAsia="zh-CN" w:bidi="ar-SA"/>
              </w:rPr>
              <w:t>上料</w:t>
            </w:r>
            <w:r>
              <w:rPr>
                <w:rFonts w:hint="default" w:ascii="Times New Roman" w:hAnsi="Times New Roman" w:eastAsia="宋体" w:cs="Times New Roman"/>
                <w:b w:val="0"/>
                <w:bCs w:val="0"/>
                <w:color w:val="auto"/>
                <w:kern w:val="2"/>
                <w:sz w:val="21"/>
                <w:szCs w:val="21"/>
                <w:u w:val="none" w:color="auto"/>
                <w:lang w:val="en-US" w:eastAsia="zh-CN" w:bidi="ar-SA"/>
              </w:rPr>
              <w:t>废气：废气</w:t>
            </w:r>
            <w:r>
              <w:rPr>
                <w:rFonts w:hint="eastAsia" w:ascii="Times New Roman" w:hAnsi="Times New Roman" w:eastAsia="宋体" w:cs="Times New Roman"/>
                <w:b w:val="0"/>
                <w:bCs w:val="0"/>
                <w:color w:val="auto"/>
                <w:kern w:val="2"/>
                <w:sz w:val="21"/>
                <w:szCs w:val="21"/>
                <w:u w:val="none" w:color="auto"/>
                <w:lang w:val="en-US" w:eastAsia="zh-CN" w:bidi="ar-SA"/>
              </w:rPr>
              <w:t>经收集后与</w:t>
            </w:r>
            <w:r>
              <w:rPr>
                <w:rFonts w:hint="default" w:ascii="Times New Roman" w:hAnsi="Times New Roman" w:eastAsia="宋体" w:cs="Times New Roman"/>
                <w:b w:val="0"/>
                <w:bCs w:val="0"/>
                <w:color w:val="auto"/>
                <w:kern w:val="2"/>
                <w:sz w:val="21"/>
                <w:szCs w:val="21"/>
                <w:u w:val="none" w:color="auto"/>
                <w:lang w:val="en-US" w:eastAsia="zh-CN" w:bidi="ar-SA"/>
              </w:rPr>
              <w:t>铝灰暂存</w:t>
            </w:r>
            <w:r>
              <w:rPr>
                <w:rFonts w:hint="eastAsia" w:ascii="Times New Roman" w:hAnsi="Times New Roman" w:eastAsia="宋体" w:cs="Times New Roman"/>
                <w:b w:val="0"/>
                <w:bCs w:val="0"/>
                <w:color w:val="auto"/>
                <w:kern w:val="2"/>
                <w:sz w:val="21"/>
                <w:szCs w:val="21"/>
                <w:u w:val="none" w:color="auto"/>
                <w:lang w:val="en-US" w:eastAsia="zh-CN" w:bidi="ar-SA"/>
              </w:rPr>
              <w:t>、干燥</w:t>
            </w:r>
            <w:r>
              <w:rPr>
                <w:rFonts w:hint="default" w:ascii="Times New Roman" w:hAnsi="Times New Roman" w:eastAsia="宋体" w:cs="Times New Roman"/>
                <w:b w:val="0"/>
                <w:bCs w:val="0"/>
                <w:color w:val="auto"/>
                <w:kern w:val="2"/>
                <w:sz w:val="21"/>
                <w:szCs w:val="21"/>
                <w:u w:val="none" w:color="auto"/>
                <w:lang w:val="en-US" w:eastAsia="zh-CN" w:bidi="ar-SA"/>
              </w:rPr>
              <w:t>废气</w:t>
            </w:r>
            <w:r>
              <w:rPr>
                <w:rFonts w:hint="eastAsia" w:ascii="Times New Roman" w:hAnsi="Times New Roman" w:eastAsia="宋体" w:cs="Times New Roman"/>
                <w:b w:val="0"/>
                <w:bCs w:val="0"/>
                <w:color w:val="auto"/>
                <w:kern w:val="2"/>
                <w:sz w:val="21"/>
                <w:szCs w:val="21"/>
                <w:u w:val="none" w:color="auto"/>
                <w:lang w:val="en-US" w:eastAsia="zh-CN" w:bidi="ar-SA"/>
              </w:rPr>
              <w:t>一起采用覆膜式袋式除尘器+水喷淋+</w:t>
            </w:r>
            <w:r>
              <w:rPr>
                <w:rFonts w:hint="default" w:ascii="Times New Roman" w:hAnsi="Times New Roman" w:eastAsia="宋体" w:cs="Times New Roman"/>
                <w:b w:val="0"/>
                <w:bCs w:val="0"/>
                <w:color w:val="auto"/>
                <w:kern w:val="2"/>
                <w:sz w:val="21"/>
                <w:szCs w:val="21"/>
                <w:u w:val="none" w:color="auto"/>
                <w:lang w:val="en-US" w:eastAsia="zh-CN" w:bidi="ar-SA"/>
              </w:rPr>
              <w:t>20m排气筒</w:t>
            </w:r>
            <w:r>
              <w:rPr>
                <w:rFonts w:hint="eastAsia" w:ascii="Times New Roman" w:hAnsi="Times New Roman" w:eastAsia="宋体" w:cs="Times New Roman"/>
                <w:b w:val="0"/>
                <w:bCs w:val="0"/>
                <w:color w:val="auto"/>
                <w:kern w:val="2"/>
                <w:sz w:val="21"/>
                <w:szCs w:val="21"/>
                <w:u w:val="none" w:color="auto"/>
                <w:lang w:val="en-US" w:eastAsia="zh-CN" w:bidi="ar-SA"/>
              </w:rPr>
              <w:t>处理后</w:t>
            </w:r>
            <w:r>
              <w:rPr>
                <w:rFonts w:hint="default" w:ascii="Times New Roman" w:hAnsi="Times New Roman" w:eastAsia="宋体" w:cs="Times New Roman"/>
                <w:b w:val="0"/>
                <w:bCs w:val="0"/>
                <w:color w:val="auto"/>
                <w:kern w:val="2"/>
                <w:sz w:val="21"/>
                <w:szCs w:val="21"/>
                <w:u w:val="none" w:color="auto"/>
                <w:lang w:val="en-US" w:eastAsia="zh-CN" w:bidi="ar-SA"/>
              </w:rPr>
              <w:t>排放</w:t>
            </w:r>
            <w:r>
              <w:rPr>
                <w:rFonts w:hint="eastAsia" w:ascii="Times New Roman" w:hAnsi="Times New Roman" w:eastAsia="宋体" w:cs="Times New Roman"/>
                <w:b w:val="0"/>
                <w:bCs w:val="0"/>
                <w:color w:val="auto"/>
                <w:kern w:val="2"/>
                <w:sz w:val="21"/>
                <w:szCs w:val="21"/>
                <w:u w:val="none" w:color="auto"/>
                <w:lang w:val="en-US" w:eastAsia="zh-CN" w:bidi="ar-SA"/>
              </w:rPr>
              <w:t>，</w:t>
            </w:r>
            <w:r>
              <w:rPr>
                <w:rFonts w:hint="default" w:ascii="Times New Roman" w:hAnsi="Times New Roman" w:eastAsia="宋体" w:cs="Times New Roman"/>
                <w:b w:val="0"/>
                <w:bCs w:val="0"/>
                <w:color w:val="auto"/>
                <w:kern w:val="2"/>
                <w:sz w:val="21"/>
                <w:szCs w:val="21"/>
                <w:u w:val="none" w:color="auto"/>
                <w:lang w:val="en-US" w:eastAsia="zh-CN" w:bidi="ar-SA"/>
              </w:rPr>
              <w:t>满足</w:t>
            </w:r>
            <w:r>
              <w:rPr>
                <w:rFonts w:hint="eastAsia" w:ascii="Times New Roman" w:hAnsi="Times New Roman" w:eastAsia="宋体" w:cs="Times New Roman"/>
                <w:b w:val="0"/>
                <w:bCs w:val="0"/>
                <w:color w:val="auto"/>
                <w:kern w:val="2"/>
                <w:sz w:val="21"/>
                <w:szCs w:val="21"/>
                <w:u w:val="none" w:color="auto"/>
                <w:lang w:val="en-US" w:eastAsia="zh-CN" w:bidi="ar-SA"/>
              </w:rPr>
              <w:t>《大气污染物综合排放标准》（GB16297-1996）表2</w:t>
            </w:r>
            <w:r>
              <w:rPr>
                <w:rFonts w:hint="default" w:ascii="Times New Roman" w:hAnsi="Times New Roman" w:eastAsia="宋体" w:cs="Times New Roman"/>
                <w:b w:val="0"/>
                <w:bCs w:val="0"/>
                <w:color w:val="auto"/>
                <w:kern w:val="2"/>
                <w:sz w:val="21"/>
                <w:szCs w:val="21"/>
                <w:u w:val="none" w:color="auto"/>
                <w:lang w:val="en-US" w:eastAsia="zh-CN" w:bidi="ar-SA"/>
              </w:rPr>
              <w:t>二级标准和《重污染天气重点行业应急减排措施制定技术指南》（环办大气函﹝2020﹞340号）中要求。③高温窑炉废气：收集后经“SNCR+急冷+覆膜式布袋除尘+碱液喷淋”处理后通过20m高排气筒排放。各废气排放应满足《耐火材料工业大气污染物排放标准》（DB41 2166-2021）、《工业炉窑大气污染物排放标准》（DB41/1066-2020）及《重污染天气重点行业应急减排措施制定技术指南》（环办大气函﹝2020﹞340号）中标准要求，二噁英排放浓度参照满足《危险废物焚烧污染控制标准》(GB18484-2020）中标准要求。</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color w:val="000000"/>
                <w:kern w:val="2"/>
                <w:sz w:val="21"/>
                <w:szCs w:val="22"/>
                <w:highlight w:val="none"/>
                <w:lang w:val="en-US" w:eastAsia="zh-CN" w:bidi="ar-SA"/>
              </w:rPr>
              <w:t>2.废水。</w:t>
            </w:r>
            <w:r>
              <w:rPr>
                <w:rFonts w:hint="default" w:ascii="Times New Roman" w:hAnsi="Times New Roman" w:eastAsia="宋体" w:cs="Times New Roman"/>
                <w:b w:val="0"/>
                <w:bCs w:val="0"/>
                <w:color w:val="auto"/>
                <w:kern w:val="2"/>
                <w:sz w:val="21"/>
                <w:szCs w:val="21"/>
                <w:u w:val="none" w:color="auto"/>
                <w:lang w:val="en-US" w:eastAsia="zh-CN" w:bidi="ar-SA"/>
              </w:rPr>
              <w:t>废气喷淋废水经中和沉淀池沉淀后回用；初期雨水依托景红现有初期雨水兼事故水池收集，经絮凝沉淀后回厂区洒水抑尘；生活污水依托信阳市景红实业有限公司一体化污水处理设施处理后用于厂区日常的绿化用水不外排，远期第三污水处理厂管网铺设完成后，水质满足《污水综合排放标准》（GB8978-1996）三级标准及信阳市第三污水处理厂的进水水质要求</w:t>
            </w:r>
            <w:r>
              <w:rPr>
                <w:rFonts w:hint="eastAsia" w:ascii="Times New Roman" w:hAnsi="Times New Roman" w:eastAsia="宋体" w:cs="Times New Roman"/>
                <w:b w:val="0"/>
                <w:bCs w:val="0"/>
                <w:color w:val="auto"/>
                <w:kern w:val="2"/>
                <w:sz w:val="21"/>
                <w:szCs w:val="21"/>
                <w:u w:val="none" w:color="auto"/>
                <w:lang w:val="en-US" w:eastAsia="zh-CN" w:bidi="ar-SA"/>
              </w:rPr>
              <w:t>后</w:t>
            </w:r>
            <w:r>
              <w:rPr>
                <w:rFonts w:hint="default" w:ascii="Times New Roman" w:hAnsi="Times New Roman" w:eastAsia="宋体" w:cs="Times New Roman"/>
                <w:b w:val="0"/>
                <w:bCs w:val="0"/>
                <w:color w:val="auto"/>
                <w:kern w:val="2"/>
                <w:sz w:val="21"/>
                <w:szCs w:val="21"/>
                <w:u w:val="none" w:color="auto"/>
                <w:lang w:val="en-US" w:eastAsia="zh-CN" w:bidi="ar-SA"/>
              </w:rPr>
              <w:t>经过第三水处理厂处理后排入浉河。</w:t>
            </w:r>
          </w:p>
          <w:p>
            <w:pPr>
              <w:pStyle w:val="13"/>
              <w:widowControl/>
              <w:adjustRightInd w:val="0"/>
              <w:snapToGrid w:val="0"/>
              <w:spacing w:line="240" w:lineRule="auto"/>
              <w:jc w:val="both"/>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3.噪声。运营期采取厂房隔声、基础减振、合理布局、距离衰减，车辆限速行驶，控制鸣笛等降噪措施，确保厂界噪声满足《工业企业厂界环境噪声排放标准》（GB12348-2008）</w:t>
            </w:r>
            <w:r>
              <w:rPr>
                <w:rFonts w:hint="eastAsia" w:ascii="Times New Roman" w:hAnsi="Times New Roman" w:cs="Times New Roman"/>
                <w:szCs w:val="21"/>
                <w:lang w:val="en-US" w:eastAsia="zh-CN"/>
              </w:rPr>
              <w:t>3</w:t>
            </w:r>
            <w:r>
              <w:rPr>
                <w:rFonts w:hint="default" w:ascii="Times New Roman" w:hAnsi="Times New Roman" w:cs="Times New Roman" w:eastAsiaTheme="minorEastAsia"/>
                <w:szCs w:val="21"/>
              </w:rPr>
              <w:t>类</w:t>
            </w:r>
            <w:r>
              <w:rPr>
                <w:rFonts w:hint="eastAsia" w:ascii="Times New Roman" w:hAnsi="Times New Roman" w:cs="Times New Roman"/>
                <w:szCs w:val="21"/>
                <w:lang w:val="en-US" w:eastAsia="zh-CN"/>
              </w:rPr>
              <w:t>排放标准</w:t>
            </w:r>
            <w:r>
              <w:rPr>
                <w:rFonts w:hint="default" w:ascii="Times New Roman" w:hAnsi="Times New Roman" w:cs="Times New Roman" w:eastAsiaTheme="minorEastAsia"/>
                <w:szCs w:val="21"/>
              </w:rPr>
              <w:t>。</w:t>
            </w:r>
          </w:p>
          <w:p>
            <w:pPr>
              <w:pStyle w:val="13"/>
              <w:widowControl/>
              <w:adjustRightInd w:val="0"/>
              <w:snapToGrid w:val="0"/>
              <w:spacing w:line="240" w:lineRule="auto"/>
              <w:jc w:val="both"/>
              <w:rPr>
                <w:rFonts w:hint="eastAsia" w:asciiTheme="minorEastAsia" w:hAnsiTheme="minorEastAsia" w:eastAsiaTheme="minorEastAsia" w:cstheme="minorEastAsia"/>
                <w:szCs w:val="21"/>
              </w:rPr>
            </w:pPr>
            <w:r>
              <w:rPr>
                <w:rFonts w:hint="default" w:ascii="Times New Roman" w:hAnsi="Times New Roman" w:cs="Times New Roman" w:eastAsiaTheme="minorEastAsia"/>
                <w:szCs w:val="21"/>
              </w:rPr>
              <w:t>4.固体废物。分类收集，分类处置，一般固废满足《一般工业固体废物贮存和填埋污染控制标准》（GB18599-2020）要求，危险废物满足《危险废物贮存污染控制标准》（GB18597-2023）要求。</w:t>
            </w:r>
          </w:p>
        </w:tc>
        <w:tc>
          <w:tcPr>
            <w:tcW w:w="846" w:type="dxa"/>
            <w:vAlign w:val="center"/>
          </w:tcPr>
          <w:p>
            <w:pPr>
              <w:spacing w:line="240" w:lineRule="auto"/>
              <w:jc w:val="center"/>
              <w:rPr>
                <w:rFonts w:ascii="Times New Roman" w:hAnsi="Times New Roman" w:cs="Times New Roman"/>
              </w:rPr>
            </w:pPr>
            <w:r>
              <w:rPr>
                <w:rFonts w:hint="eastAsia" w:ascii="Times New Roman" w:hAnsi="Times New Roman" w:cs="Times New Roman"/>
                <w:color w:val="auto"/>
                <w:lang w:val="en-US" w:eastAsia="zh-CN"/>
              </w:rPr>
              <w:t>已开展三次网络公示及两次报纸公示，未收到反对意见</w:t>
            </w:r>
          </w:p>
        </w:tc>
      </w:tr>
    </w:tbl>
    <w:p/>
    <w:sectPr>
      <w:pgSz w:w="15840" w:h="12240" w:orient="landscape"/>
      <w:pgMar w:top="720" w:right="720" w:bottom="720" w:left="72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4NmM2YzM3YzlkMTE2MTBjZmU0MThkNWNiYWYwOWQifQ=="/>
  </w:docVars>
  <w:rsids>
    <w:rsidRoot w:val="00E45464"/>
    <w:rsid w:val="00083FD6"/>
    <w:rsid w:val="000A70CF"/>
    <w:rsid w:val="000B3180"/>
    <w:rsid w:val="000E52F8"/>
    <w:rsid w:val="00175827"/>
    <w:rsid w:val="002606A5"/>
    <w:rsid w:val="00285E7F"/>
    <w:rsid w:val="002D4F24"/>
    <w:rsid w:val="002D5822"/>
    <w:rsid w:val="002F3ADF"/>
    <w:rsid w:val="003105F1"/>
    <w:rsid w:val="00324D38"/>
    <w:rsid w:val="00442C52"/>
    <w:rsid w:val="00505D7C"/>
    <w:rsid w:val="005D07DA"/>
    <w:rsid w:val="005D2520"/>
    <w:rsid w:val="00624E4E"/>
    <w:rsid w:val="006635B5"/>
    <w:rsid w:val="006A11D5"/>
    <w:rsid w:val="00703107"/>
    <w:rsid w:val="00703B1B"/>
    <w:rsid w:val="007E4F96"/>
    <w:rsid w:val="00821E19"/>
    <w:rsid w:val="00906330"/>
    <w:rsid w:val="009A1D0A"/>
    <w:rsid w:val="00A263B0"/>
    <w:rsid w:val="00B04EE1"/>
    <w:rsid w:val="00BF0BC8"/>
    <w:rsid w:val="00C24A4B"/>
    <w:rsid w:val="00C24E7F"/>
    <w:rsid w:val="00C4708F"/>
    <w:rsid w:val="00C86CC6"/>
    <w:rsid w:val="00D728D1"/>
    <w:rsid w:val="00E17D32"/>
    <w:rsid w:val="00E33299"/>
    <w:rsid w:val="00E37AA1"/>
    <w:rsid w:val="00E45464"/>
    <w:rsid w:val="00E9216F"/>
    <w:rsid w:val="00EF58F2"/>
    <w:rsid w:val="00F42A80"/>
    <w:rsid w:val="00FE3CFD"/>
    <w:rsid w:val="00FE482C"/>
    <w:rsid w:val="06C81EAA"/>
    <w:rsid w:val="08F453AA"/>
    <w:rsid w:val="0D1543C6"/>
    <w:rsid w:val="0E1635CC"/>
    <w:rsid w:val="13BF0DDC"/>
    <w:rsid w:val="14CA3CE2"/>
    <w:rsid w:val="163A72C0"/>
    <w:rsid w:val="181B0BD3"/>
    <w:rsid w:val="1F480420"/>
    <w:rsid w:val="25BA7F75"/>
    <w:rsid w:val="318014A5"/>
    <w:rsid w:val="360B3D80"/>
    <w:rsid w:val="3897071E"/>
    <w:rsid w:val="3C5856E7"/>
    <w:rsid w:val="3FE6186E"/>
    <w:rsid w:val="47FA6D04"/>
    <w:rsid w:val="4AD81E57"/>
    <w:rsid w:val="4E467412"/>
    <w:rsid w:val="53787C8C"/>
    <w:rsid w:val="57D66B51"/>
    <w:rsid w:val="5C426370"/>
    <w:rsid w:val="5E323F10"/>
    <w:rsid w:val="5F350D68"/>
    <w:rsid w:val="66DB14FC"/>
    <w:rsid w:val="6D3D60D3"/>
    <w:rsid w:val="6F077F38"/>
    <w:rsid w:val="6FCA1B56"/>
    <w:rsid w:val="6FD277A9"/>
    <w:rsid w:val="713840CF"/>
    <w:rsid w:val="727D26AA"/>
    <w:rsid w:val="731F346E"/>
    <w:rsid w:val="7C922C68"/>
    <w:rsid w:val="7E1024FD"/>
    <w:rsid w:val="7EC81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3">
    <w:name w:val="Body Text Indent"/>
    <w:basedOn w:val="1"/>
    <w:next w:val="1"/>
    <w:qFormat/>
    <w:uiPriority w:val="0"/>
    <w:pPr>
      <w:spacing w:after="120"/>
      <w:ind w:left="420" w:leftChars="200"/>
    </w:pPr>
    <w:rPr>
      <w:kern w:val="0"/>
      <w:sz w:val="24"/>
      <w:szCs w:val="20"/>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Body Text First Indent 2"/>
    <w:basedOn w:val="3"/>
    <w:next w:val="1"/>
    <w:unhideWhenUsed/>
    <w:qFormat/>
    <w:uiPriority w:val="0"/>
    <w:pPr>
      <w:autoSpaceDE/>
      <w:autoSpaceDN/>
      <w:ind w:firstLine="420"/>
      <w:jc w:val="both"/>
    </w:pPr>
    <w:rPr>
      <w:rFonts w:ascii="Calibri" w:hAnsi="Calibri" w:cs="Times New Roman"/>
      <w:sz w:val="21"/>
      <w:szCs w:val="20"/>
      <w:lang w:eastAsia="zh-CN"/>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0"/>
    <w:basedOn w:val="1"/>
    <w:qFormat/>
    <w:uiPriority w:val="0"/>
    <w:pPr>
      <w:spacing w:line="460" w:lineRule="exact"/>
      <w:ind w:firstLine="480" w:firstLineChars="200"/>
    </w:pPr>
    <w:rPr>
      <w:kern w:val="0"/>
      <w:sz w:val="24"/>
      <w:szCs w:val="20"/>
    </w:rPr>
  </w:style>
  <w:style w:type="character" w:customStyle="1" w:styleId="11">
    <w:name w:val="页眉 字符"/>
    <w:basedOn w:val="7"/>
    <w:link w:val="6"/>
    <w:qFormat/>
    <w:uiPriority w:val="99"/>
    <w:rPr>
      <w:sz w:val="18"/>
      <w:szCs w:val="18"/>
    </w:rPr>
  </w:style>
  <w:style w:type="character" w:customStyle="1" w:styleId="12">
    <w:name w:val="页脚 字符"/>
    <w:basedOn w:val="7"/>
    <w:link w:val="4"/>
    <w:qFormat/>
    <w:uiPriority w:val="99"/>
    <w:rPr>
      <w:sz w:val="18"/>
      <w:szCs w:val="18"/>
    </w:rPr>
  </w:style>
  <w:style w:type="paragraph" w:customStyle="1" w:styleId="13">
    <w:name w:val="表格文字"/>
    <w:basedOn w:val="1"/>
    <w:qFormat/>
    <w:uiPriority w:val="0"/>
    <w:pPr>
      <w:spacing w:line="360" w:lineRule="auto"/>
      <w:jc w:val="center"/>
    </w:pPr>
    <w:rPr>
      <w:rFonts w:ascii="Calibri" w:hAnsi="Calibri"/>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1226</Words>
  <Characters>1397</Characters>
  <Lines>7</Lines>
  <Paragraphs>2</Paragraphs>
  <ScaleCrop>false</ScaleCrop>
  <LinksUpToDate>false</LinksUpToDate>
  <CharactersWithSpaces>1398</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2021-02-05T09:38:00Z</dcterms:created>
  <dc:creator>Administrator</dc:creator>
  <cp:lastModifiedBy>吴光琳</cp:lastModifiedBy>
  <dcterms:modified xsi:type="dcterms:W3CDTF">2025-09-29T06:06:08Z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0679BCAA7B3749D4AB7CA0A244350B16_13</vt:lpwstr>
  </property>
  <property fmtid="{D5CDD505-2E9C-101B-9397-08002B2CF9AE}" pid="4" name="KSOTemplateDocerSaveRecord">
    <vt:lpwstr>eyJoZGlkIjoiN2E5NGIzMDVmYjcwZmRmZjQ5MDE2ZWQ0MWVmZGRlYmIiLCJ1c2VySWQiOiIxMTc1MzA5MyJ9</vt:lpwstr>
  </property>
</Properties>
</file>