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4"/>
        <w:tblW w:w="95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8"/>
        <w:gridCol w:w="51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5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2024年淮滨县“三公”经费预算支出决算表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    目</w:t>
            </w:r>
          </w:p>
        </w:tc>
        <w:tc>
          <w:tcPr>
            <w:tcW w:w="5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年完成数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因公出国（境）费用</w:t>
            </w:r>
          </w:p>
        </w:tc>
        <w:tc>
          <w:tcPr>
            <w:tcW w:w="5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5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433.72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5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461.07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其中：公务用车购置费</w:t>
            </w:r>
          </w:p>
        </w:tc>
        <w:tc>
          <w:tcPr>
            <w:tcW w:w="5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5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414.57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5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894.79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5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after="1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备注：按照党中央、国务院以及部门预算管理有关规定，“三公”经费包括因公出国（境）费、公务用车购置及运行费和公务接待费。（</w:t>
            </w: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1）</w:t>
            </w:r>
            <w:r>
              <w:rPr>
                <w:rStyle w:val="7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因公出国（境）费，指单位工作人员公务出国（境）的住宿费、差旅费、伙食补助费、杂费、培训费等支出。</w:t>
            </w: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（2）</w:t>
            </w:r>
            <w:r>
              <w:rPr>
                <w:rStyle w:val="7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公务用车购置及运行费，指单位公务用车购置费及租用费、燃料费、维修费、过路过桥费、保险费、安全奖励费用等支出，公务用车指用于履行公务的机动车辆，包括领导干部专车、一般公务用车和执法执勤用车。</w:t>
            </w:r>
            <w:r>
              <w:rPr>
                <w:rStyle w:val="6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（3）</w:t>
            </w:r>
            <w:r>
              <w:rPr>
                <w:rStyle w:val="7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公务接待费，指单位按规定开支的各类公务接待（含外宾接待）支出。</w:t>
            </w:r>
          </w:p>
        </w:tc>
      </w:tr>
    </w:tbl>
    <w:p/>
    <w:p/>
    <w:p/>
    <w:p/>
    <w:p/>
    <w:p/>
    <w:p/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240" w:lineRule="auto"/>
        <w:ind w:left="0"/>
        <w:jc w:val="center"/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关于202</w:t>
      </w:r>
      <w:r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4</w:t>
      </w:r>
      <w:r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年淮滨县“三公”经费预算支出决算情况的说明</w:t>
      </w:r>
    </w:p>
    <w:p>
      <w:pPr>
        <w:spacing w:line="240" w:lineRule="auto"/>
        <w:ind w:left="0"/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pStyle w:val="2"/>
        <w:spacing w:line="257" w:lineRule="auto"/>
      </w:pPr>
    </w:p>
    <w:p>
      <w:pPr>
        <w:spacing w:before="98" w:line="384" w:lineRule="auto"/>
        <w:ind w:firstLine="620" w:firstLineChars="200"/>
        <w:rPr>
          <w:rFonts w:hint="eastAsia" w:ascii="仿宋" w:hAnsi="仿宋" w:eastAsia="仿宋" w:cs="仿宋"/>
          <w:spacing w:val="-5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202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pacing w:val="-51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年，我县各部门牢固树立过“紧日子</w:t>
      </w:r>
      <w:r>
        <w:rPr>
          <w:rFonts w:hint="eastAsia" w:ascii="仿宋" w:hAnsi="仿宋" w:eastAsia="仿宋" w:cs="仿宋"/>
          <w:spacing w:val="-11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”的思想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,严格落</w:t>
      </w:r>
      <w:r>
        <w:rPr>
          <w:rFonts w:hint="eastAsia" w:ascii="仿宋" w:hAnsi="仿宋" w:eastAsia="仿宋" w:cs="仿宋"/>
          <w:spacing w:val="-1"/>
          <w:sz w:val="32"/>
          <w:szCs w:val="32"/>
        </w:rPr>
        <w:t>实厉行节约相关规定,持续压减非急需非刚性支出，确保</w:t>
      </w:r>
      <w:r>
        <w:rPr>
          <w:rFonts w:hint="eastAsia" w:ascii="仿宋" w:hAnsi="仿宋" w:eastAsia="仿宋" w:cs="仿宋"/>
          <w:spacing w:val="-1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pacing w:val="-1"/>
          <w:sz w:val="32"/>
          <w:szCs w:val="32"/>
        </w:rPr>
        <w:t>三公</w:t>
      </w:r>
      <w:r>
        <w:rPr>
          <w:rFonts w:hint="eastAsia" w:ascii="仿宋" w:hAnsi="仿宋" w:eastAsia="仿宋" w:cs="仿宋"/>
          <w:spacing w:val="-1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pacing w:val="-98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经费支出预算只减不增。202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pacing w:val="-5"/>
          <w:sz w:val="32"/>
          <w:szCs w:val="32"/>
        </w:rPr>
        <w:t xml:space="preserve"> 年我县“三公”经费年初预算为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894.79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万元，其中： 因公出国(境)费 0万元、公务接待费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433.72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万元、公务用车购置及运行维护费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461.07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万元。</w:t>
      </w:r>
    </w:p>
    <w:p>
      <w:pPr>
        <w:spacing w:before="98" w:line="384" w:lineRule="auto"/>
        <w:ind w:left="39" w:firstLine="633"/>
        <w:rPr>
          <w:rFonts w:hint="eastAsia" w:ascii="仿宋" w:hAnsi="仿宋" w:eastAsia="仿宋" w:cs="仿宋"/>
          <w:spacing w:val="-5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202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年度“三公”经费累计支出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894.79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万元</w:t>
      </w:r>
      <w:r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具体支出情况如下：</w:t>
      </w:r>
    </w:p>
    <w:p>
      <w:pPr>
        <w:spacing w:before="98" w:line="384" w:lineRule="auto"/>
        <w:ind w:left="39" w:firstLine="633"/>
        <w:rPr>
          <w:rFonts w:hint="eastAsia" w:ascii="仿宋" w:hAnsi="仿宋" w:eastAsia="仿宋" w:cs="仿宋"/>
          <w:spacing w:val="-5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1、因公出国（境）费0万元；</w:t>
      </w:r>
    </w:p>
    <w:p>
      <w:pPr>
        <w:spacing w:before="98" w:line="384" w:lineRule="auto"/>
        <w:ind w:left="39" w:firstLine="633"/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2、公务用车购置及运行维护费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461.07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万元。其中：公务用车购置费支出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46.50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414.57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万</w:t>
      </w:r>
      <w:r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  <w:t>；</w:t>
      </w:r>
    </w:p>
    <w:p>
      <w:pPr>
        <w:spacing w:before="98" w:line="384" w:lineRule="auto"/>
        <w:ind w:left="39" w:firstLine="633"/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3、公务接待费支出</w:t>
      </w:r>
      <w:r>
        <w:rPr>
          <w:rFonts w:hint="eastAsia" w:ascii="仿宋" w:hAnsi="仿宋" w:eastAsia="仿宋" w:cs="仿宋"/>
          <w:spacing w:val="-5"/>
          <w:sz w:val="32"/>
          <w:szCs w:val="32"/>
          <w:lang w:val="en-US" w:eastAsia="zh-CN"/>
        </w:rPr>
        <w:t>433.72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万元</w:t>
      </w:r>
      <w:r>
        <w:rPr>
          <w:rFonts w:hint="eastAsia" w:ascii="仿宋" w:hAnsi="仿宋" w:eastAsia="仿宋" w:cs="仿宋"/>
          <w:spacing w:val="-5"/>
          <w:sz w:val="32"/>
          <w:szCs w:val="32"/>
          <w:lang w:eastAsia="zh-CN"/>
        </w:rPr>
        <w:t>。</w:t>
      </w:r>
    </w:p>
    <w:p>
      <w:pPr>
        <w:spacing w:before="98" w:line="384" w:lineRule="auto"/>
        <w:ind w:left="39" w:firstLine="633"/>
        <w:rPr>
          <w:rFonts w:hint="eastAsia" w:ascii="仿宋" w:hAnsi="仿宋" w:eastAsia="仿宋" w:cs="仿宋"/>
          <w:spacing w:val="-5"/>
          <w:sz w:val="32"/>
          <w:szCs w:val="32"/>
        </w:rPr>
      </w:pPr>
    </w:p>
    <w:p>
      <w:pPr>
        <w:spacing w:before="98" w:line="384" w:lineRule="auto"/>
        <w:ind w:left="39" w:firstLine="633"/>
        <w:rPr>
          <w:rFonts w:hint="eastAsia" w:ascii="仿宋" w:hAnsi="仿宋" w:eastAsia="仿宋" w:cs="仿宋"/>
          <w:spacing w:val="-5"/>
          <w:sz w:val="32"/>
          <w:szCs w:val="32"/>
        </w:rPr>
      </w:pPr>
    </w:p>
    <w:p>
      <w:pPr>
        <w:spacing w:before="98" w:line="384" w:lineRule="auto"/>
        <w:ind w:left="39" w:firstLine="633"/>
        <w:rPr>
          <w:rFonts w:hint="eastAsia" w:ascii="仿宋" w:hAnsi="仿宋" w:eastAsia="仿宋" w:cs="仿宋"/>
          <w:spacing w:val="-5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240" w:lineRule="auto"/>
        <w:ind w:left="0"/>
        <w:jc w:val="both"/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line="240" w:lineRule="auto"/>
        <w:ind w:left="0"/>
        <w:jc w:val="both"/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tbl>
      <w:tblPr>
        <w:tblStyle w:val="4"/>
        <w:tblW w:w="96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3"/>
        <w:gridCol w:w="60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2025年淮滨县“三公”经费预算支出情况表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    目</w:t>
            </w:r>
          </w:p>
        </w:tc>
        <w:tc>
          <w:tcPr>
            <w:tcW w:w="6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因公出国（境）费用</w:t>
            </w:r>
          </w:p>
        </w:tc>
        <w:tc>
          <w:tcPr>
            <w:tcW w:w="6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6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6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其中：公务用车购置费</w:t>
            </w:r>
          </w:p>
        </w:tc>
        <w:tc>
          <w:tcPr>
            <w:tcW w:w="6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6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6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894.79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  <w:jc w:val="center"/>
        </w:trPr>
        <w:tc>
          <w:tcPr>
            <w:tcW w:w="9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after="1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：按照党中央、国务院以及部门预算管理有关规定，“三公”经费包括因公出国（境）费、公务用车购置及运行费和公务接待费。（1）因公出国（境）费，指单位工作人员公务出国（境）的住宿费、差旅费、伙食补助费、杂费、培训费等支出。（2）公务用车购置及运行费，指单位公务用车购置费及租用费、燃料费、维修费、过路过桥费、保险费、安全奖励费用等支出，公务用车指用于履行公务的机动车辆，包括领导干部专车、一般公务用车和执法执勤用车。（3）公务接待费，指单位按规定开支的各类公务接待（含外宾接待）支出。</w:t>
            </w:r>
          </w:p>
        </w:tc>
      </w:tr>
    </w:tbl>
    <w:p>
      <w:pPr>
        <w:spacing w:line="240" w:lineRule="auto"/>
        <w:ind w:left="0"/>
        <w:jc w:val="center"/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line="240" w:lineRule="auto"/>
        <w:ind w:left="0"/>
        <w:jc w:val="center"/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line="240" w:lineRule="auto"/>
        <w:ind w:left="0"/>
        <w:jc w:val="center"/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line="240" w:lineRule="auto"/>
        <w:ind w:left="0"/>
        <w:jc w:val="center"/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关于202</w:t>
      </w:r>
      <w:r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5</w:t>
      </w:r>
      <w:r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年淮滨县“三公”经费预算</w:t>
      </w:r>
      <w:r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支出</w:t>
      </w:r>
    </w:p>
    <w:p>
      <w:pPr>
        <w:spacing w:line="240" w:lineRule="auto"/>
        <w:ind w:left="0"/>
        <w:jc w:val="center"/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Theme="majorEastAsia" w:hAnsiTheme="majorEastAsia" w:eastAsiaTheme="majorEastAsia" w:cstheme="majorEastAsia"/>
          <w:spacing w:val="8"/>
          <w:position w:val="20"/>
          <w:sz w:val="44"/>
          <w:szCs w:val="4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情况的说明</w:t>
      </w: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8" w:lineRule="auto"/>
        <w:rPr>
          <w:rFonts w:ascii="仿宋" w:hAnsi="仿宋" w:eastAsia="仿宋" w:cs="仿宋"/>
          <w:snapToGrid w:val="0"/>
          <w:color w:val="000000"/>
          <w:spacing w:val="-5"/>
          <w:kern w:val="0"/>
          <w:sz w:val="30"/>
          <w:szCs w:val="30"/>
          <w:lang w:val="en-US" w:eastAsia="en-US" w:bidi="ar-SA"/>
        </w:rPr>
      </w:pPr>
    </w:p>
    <w:p>
      <w:pPr>
        <w:spacing w:before="98" w:line="384" w:lineRule="auto"/>
        <w:ind w:left="39" w:firstLine="633"/>
        <w:rPr>
          <w:rFonts w:hint="eastAsia" w:ascii="仿宋" w:hAnsi="仿宋" w:eastAsia="仿宋" w:cs="仿宋"/>
          <w:sz w:val="32"/>
          <w:szCs w:val="32"/>
          <w:lang w:val="en-US" w:eastAsia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年，我县各部门牢固树立过“紧日子”的思想,严格落实厉行节约相关规定,持续压减非急需非刚性支出，确保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</w:t>
      </w: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三公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经费支出预算只减不增。202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年我县各部门“三公”经费支出预算表中的“三公”经费包括基本支出和项目支出安排的所有“三公”经费。</w:t>
      </w:r>
    </w:p>
    <w:p>
      <w:pPr>
        <w:spacing w:before="98" w:line="384" w:lineRule="auto"/>
        <w:ind w:left="39" w:firstLine="63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经汇总县各部门预算,202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年我县安排“三公”经费支出预算 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94.79</w:t>
      </w: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万元，其中：因公出国(境)费0万元、公务接待费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433.72</w:t>
      </w: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461.07</w:t>
      </w:r>
      <w:r>
        <w:rPr>
          <w:rFonts w:hint="eastAsia" w:ascii="仿宋" w:hAnsi="仿宋" w:eastAsia="仿宋" w:cs="仿宋"/>
          <w:sz w:val="32"/>
          <w:szCs w:val="32"/>
          <w:lang w:val="en-US" w:eastAsia="en-US"/>
        </w:rPr>
        <w:t>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38"/>
      <w:rPr>
        <w:rFonts w:ascii="仿宋" w:hAnsi="仿宋" w:eastAsia="仿宋" w:cs="仿宋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D30ECC"/>
    <w:rsid w:val="1D7B3E28"/>
    <w:rsid w:val="281917E3"/>
    <w:rsid w:val="29EE549E"/>
    <w:rsid w:val="408504FA"/>
    <w:rsid w:val="42401D73"/>
    <w:rsid w:val="472841AA"/>
    <w:rsid w:val="4BAF76F5"/>
    <w:rsid w:val="683111CB"/>
    <w:rsid w:val="6E2B0FEE"/>
    <w:rsid w:val="7D26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1098</Words>
  <Characters>1243</Characters>
  <Lines>0</Lines>
  <Paragraphs>0</Paragraphs>
  <TotalTime>3</TotalTime>
  <ScaleCrop>false</ScaleCrop>
  <LinksUpToDate>false</LinksUpToDate>
  <CharactersWithSpaces>1300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2025-01-08T07:46:00Z</dcterms:created>
  <dc:creator>Administrator</dc:creator>
  <cp:lastModifiedBy>温暖</cp:lastModifiedBy>
  <dcterms:modified xsi:type="dcterms:W3CDTF">2025-10-15T03:22:18Z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KSOTemplateDocerSaveRecord">
    <vt:lpwstr>eyJoZGlkIjoiNzNhM2JkNzRiYTg0MmI0NjgwNmVmYjg1ZDI2MzZmOWMiLCJ1c2VySWQiOiIyODU4NTA5MzkifQ==</vt:lpwstr>
  </property>
  <property fmtid="{D5CDD505-2E9C-101B-9397-08002B2CF9AE}" pid="4" name="ICV">
    <vt:lpwstr>087032DD2E38465490F929F2A7C7AC90_13</vt:lpwstr>
  </property>
</Properties>
</file>