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rPr>
          <w:rFonts w:hint="default" w:ascii="Times New Roman" w:hAnsi="Times New Roman" w:eastAsia="方正仿宋_GBK" w:cs="Times New Roman"/>
          <w:sz w:val="32"/>
          <w:szCs w:val="32"/>
        </w:rPr>
      </w:pPr>
    </w:p>
    <w:p>
      <w:pPr>
        <w:pStyle w:val="2"/>
        <w:rPr>
          <w:rFonts w:hint="default"/>
        </w:rPr>
      </w:pPr>
    </w:p>
    <w:p>
      <w:pPr>
        <w:pStyle w:val="13"/>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信商</w:t>
      </w:r>
      <w:r>
        <w:rPr>
          <w:rFonts w:hint="default" w:ascii="Times New Roman" w:hAnsi="Times New Roman" w:eastAsia="仿宋_GB2312" w:cs="Times New Roman"/>
          <w:sz w:val="32"/>
          <w:szCs w:val="32"/>
          <w:lang w:eastAsia="zh-CN"/>
        </w:rPr>
        <w:t>字</w:t>
      </w:r>
      <w:r>
        <w:rPr>
          <w:rFonts w:hint="eastAsia" w:ascii="仿宋_GB2312" w:hAnsi="仿宋_GB2312" w:eastAsia="仿宋_GB2312" w:cs="仿宋_GB2312"/>
          <w:sz w:val="32"/>
          <w:szCs w:val="32"/>
          <w:lang w:eastAsia="zh-CN"/>
        </w:rPr>
        <w:t>〔</w:t>
      </w:r>
      <w:r>
        <w:rPr>
          <w:rFonts w:hint="default" w:ascii="Times New Roman" w:hAnsi="Times New Roman" w:eastAsia="仿宋_GB2312" w:cs="Times New Roman"/>
          <w:sz w:val="32"/>
          <w:szCs w:val="32"/>
        </w:rPr>
        <w:t>20</w:t>
      </w:r>
      <w:r>
        <w:rPr>
          <w:rFonts w:hint="eastAsia" w:ascii="Times New Roman" w:hAnsi="Times New Roman" w:eastAsia="仿宋_GB2312" w:cs="Times New Roman"/>
          <w:sz w:val="32"/>
          <w:szCs w:val="32"/>
          <w:lang w:val="en-US" w:eastAsia="zh-CN"/>
        </w:rPr>
        <w:t>25</w:t>
      </w:r>
      <w:r>
        <w:rPr>
          <w:rFonts w:hint="eastAsia" w:ascii="仿宋_GB2312" w:hAnsi="仿宋_GB2312" w:eastAsia="仿宋_GB2312" w:cs="仿宋_GB2312"/>
          <w:sz w:val="32"/>
          <w:szCs w:val="32"/>
          <w:lang w:val="en-US" w:eastAsia="zh-CN"/>
        </w:rPr>
        <w:t>〕</w:t>
      </w:r>
      <w:r>
        <w:rPr>
          <w:rFonts w:hint="eastAsia" w:eastAsia="仿宋_GB2312" w:cs="Times New Roman"/>
          <w:sz w:val="32"/>
          <w:szCs w:val="32"/>
          <w:lang w:val="en-US" w:eastAsia="zh-CN"/>
        </w:rPr>
        <w:t>107</w:t>
      </w:r>
      <w:r>
        <w:rPr>
          <w:rFonts w:hint="default" w:ascii="Times New Roman" w:hAnsi="Times New Roman" w:eastAsia="仿宋_GB2312" w:cs="Times New Roman"/>
          <w:sz w:val="32"/>
          <w:szCs w:val="32"/>
        </w:rPr>
        <w:t>号</w:t>
      </w:r>
      <w:r>
        <w:rPr>
          <w:rFonts w:hint="default" w:ascii="Times New Roman" w:hAnsi="Times New Roman" w:eastAsia="仿宋_GB2312" w:cs="Times New Roman"/>
          <w:sz w:val="32"/>
          <w:szCs w:val="32"/>
          <w:lang w:val="en-US"/>
        </w:rPr>
        <w:t xml:space="preserve">                 </w:t>
      </w:r>
      <w:r>
        <w:rPr>
          <w:rFonts w:hint="default" w:ascii="Times New Roman" w:hAnsi="Times New Roman" w:eastAsia="仿宋_GB2312" w:cs="Times New Roman"/>
          <w:sz w:val="32"/>
          <w:szCs w:val="32"/>
          <w:lang w:val="en-US" w:eastAsia="zh-CN"/>
        </w:rPr>
        <w:t>签发人：</w:t>
      </w:r>
      <w:r>
        <w:rPr>
          <w:rFonts w:hint="default" w:ascii="Times New Roman" w:hAnsi="Times New Roman" w:eastAsia="楷体" w:cs="Times New Roman"/>
          <w:sz w:val="32"/>
          <w:szCs w:val="32"/>
          <w:lang w:val="en-US" w:eastAsia="zh-CN"/>
        </w:rPr>
        <w:t>刘 伟</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44"/>
          <w:szCs w:val="44"/>
        </w:rPr>
      </w:pPr>
    </w:p>
    <w:p>
      <w:pPr>
        <w:ind w:firstLine="640" w:firstLineChars="200"/>
        <w:jc w:val="center"/>
        <w:rPr>
          <w:rFonts w:hint="default" w:ascii="Times New Roman" w:hAnsi="Times New Roman" w:eastAsia="方正小标宋简体" w:cs="Times New Roman"/>
          <w:sz w:val="44"/>
          <w:szCs w:val="44"/>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办理结果：</w:t>
      </w:r>
      <w:r>
        <w:rPr>
          <w:rFonts w:hint="default" w:ascii="Times New Roman" w:hAnsi="Times New Roman" w:eastAsia="仿宋_GB2312" w:cs="Times New Roman"/>
          <w:sz w:val="32"/>
          <w:szCs w:val="32"/>
          <w:lang w:val="en-US" w:eastAsia="zh-CN"/>
        </w:rPr>
        <w:t>A</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仿宋" w:cs="Times New Roman"/>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jc w:val="center"/>
        <w:textAlignment w:val="auto"/>
        <w:rPr>
          <w:rFonts w:hint="eastAsia" w:ascii="方正小标宋简体" w:hAnsi="方正小标宋简体" w:eastAsia="方正小标宋简体" w:cs="仿宋_GB2312"/>
          <w:sz w:val="44"/>
          <w:szCs w:val="44"/>
          <w:lang w:val="en-US" w:eastAsia="zh-CN"/>
        </w:rPr>
      </w:pPr>
      <w:r>
        <w:rPr>
          <w:rFonts w:hint="eastAsia" w:ascii="方正小标宋简体" w:hAnsi="方正小标宋简体" w:eastAsia="方正小标宋简体" w:cs="仿宋_GB2312"/>
          <w:sz w:val="44"/>
          <w:szCs w:val="44"/>
          <w:lang w:val="en-US" w:eastAsia="zh-CN"/>
        </w:rPr>
        <w:t>关于对市六届人大三次会议</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jc w:val="center"/>
        <w:textAlignment w:val="auto"/>
        <w:rPr>
          <w:rFonts w:hint="eastAsia" w:ascii="方正小标宋简体" w:hAnsi="方正小标宋简体" w:eastAsia="方正小标宋简体" w:cs="仿宋_GB2312"/>
          <w:sz w:val="44"/>
          <w:szCs w:val="44"/>
          <w:lang w:val="en-US" w:eastAsia="zh-CN"/>
        </w:rPr>
      </w:pPr>
      <w:r>
        <w:rPr>
          <w:rFonts w:hint="eastAsia" w:ascii="方正小标宋简体" w:hAnsi="方正小标宋简体" w:eastAsia="方正小标宋简体" w:cs="仿宋_GB2312"/>
          <w:sz w:val="44"/>
          <w:szCs w:val="44"/>
          <w:lang w:val="en-US" w:eastAsia="zh-CN"/>
        </w:rPr>
        <w:t>总第248号建议办理情况的答复</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jc w:val="both"/>
        <w:textAlignment w:val="auto"/>
        <w:rPr>
          <w:rFonts w:hint="eastAsia" w:ascii="方正仿宋_GBK" w:hAnsi="方正仿宋_GBK" w:eastAsia="方正仿宋_GBK"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尊敬的张志勇代表：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您提出的关于“豫东南高新技术开发区需要省政府及省商务厅、省科技厅等省级部门进一步支持豫东南高新技术产业开发区，并加强向国家及相关部委协调帮助引进招商引资项目”的建议收悉，市商务局高度重视，经与市科技局共同研究办理，现答复如下：</w:t>
      </w:r>
    </w:p>
    <w:p>
      <w:pPr>
        <w:keepNext w:val="0"/>
        <w:keepLines w:val="0"/>
        <w:pageBreakBefore w:val="0"/>
        <w:widowControl w:val="0"/>
        <w:suppressLineNumbers w:val="0"/>
        <w:kinsoku/>
        <w:wordWrap/>
        <w:overflowPunct/>
        <w:topLinePunct/>
        <w:autoSpaceDE/>
        <w:autoSpaceDN/>
        <w:bidi w:val="0"/>
        <w:adjustRightInd/>
        <w:snapToGrid w:val="0"/>
        <w:spacing w:beforeAutospacing="0" w:afterAutospacing="0" w:line="600" w:lineRule="exact"/>
        <w:ind w:firstLine="640" w:firstLineChars="200"/>
        <w:jc w:val="both"/>
        <w:textAlignment w:val="auto"/>
        <w:rPr>
          <w:rFonts w:hint="default" w:ascii="Times New Roman" w:hAnsi="Times New Roman" w:eastAsia="仿宋" w:cs="仿宋_GB2312"/>
          <w:sz w:val="32"/>
          <w:szCs w:val="32"/>
          <w:lang w:val="en-US" w:eastAsia="zh-CN"/>
        </w:rPr>
      </w:pPr>
      <w:r>
        <w:rPr>
          <w:rFonts w:hint="eastAsia" w:ascii="Times New Roman" w:hAnsi="Times New Roman" w:eastAsia="仿宋_GB2312" w:cs="仿宋_GB2312"/>
          <w:sz w:val="32"/>
          <w:szCs w:val="32"/>
          <w:lang w:val="en-US" w:eastAsia="zh-CN"/>
        </w:rPr>
        <w:t>首先十分感谢您对信阳市经济发展的关心支持！</w:t>
      </w:r>
      <w:r>
        <w:rPr>
          <w:rFonts w:hint="default" w:ascii="Times New Roman" w:hAnsi="Times New Roman" w:eastAsia="仿宋" w:cs="仿宋_GB2312"/>
          <w:sz w:val="32"/>
          <w:szCs w:val="32"/>
          <w:lang w:val="en-US" w:eastAsia="zh-CN"/>
        </w:rPr>
        <w:t>您的</w:t>
      </w:r>
      <w:r>
        <w:rPr>
          <w:rFonts w:hint="eastAsia" w:ascii="Times New Roman" w:hAnsi="Times New Roman" w:eastAsia="仿宋" w:cs="仿宋_GB2312"/>
          <w:sz w:val="32"/>
          <w:szCs w:val="32"/>
          <w:lang w:val="en-US" w:eastAsia="zh-CN"/>
        </w:rPr>
        <w:t>建议</w:t>
      </w:r>
      <w:r>
        <w:rPr>
          <w:rFonts w:hint="default" w:ascii="Times New Roman" w:hAnsi="Times New Roman" w:eastAsia="仿宋" w:cs="仿宋_GB2312"/>
          <w:sz w:val="32"/>
          <w:szCs w:val="32"/>
          <w:lang w:val="en-US" w:eastAsia="zh-CN"/>
        </w:rPr>
        <w:t>立足全市发展大局，聚焦</w:t>
      </w:r>
      <w:r>
        <w:rPr>
          <w:rFonts w:hint="eastAsia" w:ascii="仿宋_GB2312" w:hAnsi="仿宋_GB2312" w:eastAsia="仿宋_GB2312" w:cs="仿宋_GB2312"/>
          <w:sz w:val="32"/>
          <w:szCs w:val="32"/>
          <w:lang w:val="en-US" w:eastAsia="zh-CN"/>
        </w:rPr>
        <w:t>豫东南高新技术开发区发展关键环节</w:t>
      </w:r>
      <w:r>
        <w:rPr>
          <w:rFonts w:hint="default" w:ascii="Times New Roman" w:hAnsi="Times New Roman" w:eastAsia="仿宋" w:cs="仿宋_GB2312"/>
          <w:sz w:val="32"/>
          <w:szCs w:val="32"/>
          <w:lang w:val="en-US" w:eastAsia="zh-CN"/>
        </w:rPr>
        <w:t>，精准把脉</w:t>
      </w:r>
      <w:r>
        <w:rPr>
          <w:rFonts w:hint="eastAsia" w:ascii="Times New Roman" w:hAnsi="Times New Roman" w:eastAsia="仿宋" w:cs="仿宋_GB2312"/>
          <w:sz w:val="32"/>
          <w:szCs w:val="32"/>
          <w:lang w:val="en-US" w:eastAsia="zh-CN"/>
        </w:rPr>
        <w:t>、切合实际，</w:t>
      </w:r>
      <w:r>
        <w:rPr>
          <w:rFonts w:hint="eastAsia" w:ascii="Times New Roman" w:hAnsi="Times New Roman" w:eastAsia="仿宋_GB2312" w:cs="仿宋_GB2312"/>
          <w:sz w:val="32"/>
          <w:szCs w:val="32"/>
          <w:lang w:val="en-US" w:eastAsia="zh-CN"/>
        </w:rPr>
        <w:t>给我们的工作带来了深刻启发。</w:t>
      </w:r>
    </w:p>
    <w:p>
      <w:pPr>
        <w:keepNext w:val="0"/>
        <w:keepLines w:val="0"/>
        <w:pageBreakBefore w:val="0"/>
        <w:widowControl w:val="0"/>
        <w:suppressLineNumbers w:val="0"/>
        <w:kinsoku/>
        <w:wordWrap/>
        <w:overflowPunct/>
        <w:topLinePunct/>
        <w:autoSpaceDE/>
        <w:autoSpaceDN/>
        <w:bidi w:val="0"/>
        <w:adjustRightInd/>
        <w:snapToGrid w:val="0"/>
        <w:spacing w:beforeAutospacing="0" w:afterAutospacing="0" w:line="600" w:lineRule="exact"/>
        <w:ind w:firstLine="640" w:firstLineChars="200"/>
        <w:jc w:val="both"/>
        <w:textAlignment w:val="auto"/>
        <w:rPr>
          <w:rFonts w:hint="eastAsia" w:ascii="Times New Roman" w:hAnsi="Times New Roman" w:eastAsia="仿宋_GB2312" w:cs="仿宋_GB2312"/>
          <w:kern w:val="0"/>
          <w:sz w:val="32"/>
          <w:szCs w:val="32"/>
          <w:lang w:val="en-US" w:eastAsia="zh-CN" w:bidi="ar"/>
        </w:rPr>
      </w:pPr>
      <w:r>
        <w:rPr>
          <w:rFonts w:hint="eastAsia" w:ascii="Times New Roman" w:hAnsi="Times New Roman" w:eastAsia="仿宋_GB2312" w:cs="仿宋_GB2312"/>
          <w:sz w:val="32"/>
          <w:szCs w:val="32"/>
          <w:lang w:val="en-US" w:eastAsia="zh-CN"/>
        </w:rPr>
        <w:t>近年来，在市委、市政府的大力支持下，豫东南高新区的建设取得了显著进展。基础设施不断完善，28平方公里的产业新城基本框架已经形成，5.47平方公里样板区功能基本完备，已具备各类产业项目落地的条件。市商务局、市科技局围绕省委、省政府对豫东南高新区的工作定位，主动对接、靠前服务，全力支持豫东南高新技术开发区建设，取得了诸多成效。</w:t>
      </w:r>
      <w:r>
        <w:rPr>
          <w:rFonts w:hint="eastAsia" w:ascii="楷体" w:hAnsi="楷体" w:eastAsia="楷体" w:cs="仿宋_GB2312"/>
          <w:b/>
          <w:bCs/>
          <w:sz w:val="32"/>
          <w:szCs w:val="32"/>
          <w:lang w:val="en-US" w:eastAsia="zh-CN"/>
        </w:rPr>
        <w:t>一是在招商引资方面，</w:t>
      </w:r>
      <w:r>
        <w:rPr>
          <w:rFonts w:hint="eastAsia" w:ascii="Times New Roman" w:hAnsi="Times New Roman" w:eastAsia="仿宋_GB2312" w:cs="仿宋_GB2312"/>
          <w:sz w:val="32"/>
          <w:szCs w:val="32"/>
          <w:lang w:val="en-US" w:eastAsia="zh-CN"/>
        </w:rPr>
        <w:t>我市聚焦生物医药、高端装备制造等主导产业方向，集中精力招引具有战略引领力的龙头企业，加强全链条产业研究和招商引资，通过创新招商模式、强化要素保障等举措，推动豫东南高新技术开发区招商引资工作取得显著成效。具体包括：在大健康产业领域，围绕生物医药、非粮生物基新材料等方向，落地宽腾医疗、华润医药、丰原集团、正大信阳鲜米加工项目；在高端装备制造领域，聚焦新能源发展赛道电源侧和储能侧，落地明阳集团制氢装备制造、科创储能、中储国能300兆瓦空气压缩储能、大湾区低碳创新示范园、氢醇动力等5个项目；在新一代信息技术领域，主攻垂直大模型方向，落地云知声、慧博云通项目；在未来产业领域，聚焦低空经济、枢纽经济、未来农业等方向，落地水木光州未来设施农业和装备制造项目。同时，创新合作模式，以新县“飞地”产业园为样板，联合华信集团、鼎信集团等市属平台公司建设科教产业园、苏信合作产业园，与明阳集团、丰原集团等龙头企业共建特色园区；创新推行“基金+产业链+园区”招商模式，设立50亿元豫东南战新基金、10亿元新一代信息技术产业基金和10亿元黄氏基金，已对云知声、宽腾医疗等企业投资10.5亿元。截至2025年6月，豫东南累计签约产业项目总投资达343亿元，成功吸引华润医药、明阳智能、云知声等行业领军企业入驻，为产业集群发展注入强劲动力。</w:t>
      </w:r>
      <w:r>
        <w:rPr>
          <w:rFonts w:hint="eastAsia" w:ascii="楷体" w:hAnsi="楷体" w:eastAsia="楷体" w:cs="仿宋_GB2312"/>
          <w:b/>
          <w:bCs/>
          <w:sz w:val="32"/>
          <w:szCs w:val="32"/>
          <w:lang w:val="en-US" w:eastAsia="zh-CN"/>
        </w:rPr>
        <w:t>二是在科技创新方面，</w:t>
      </w:r>
      <w:r>
        <w:rPr>
          <w:rFonts w:hint="eastAsia" w:ascii="Times New Roman" w:hAnsi="Times New Roman" w:eastAsia="仿宋_GB2312" w:cs="仿宋_GB2312"/>
          <w:sz w:val="32"/>
          <w:szCs w:val="32"/>
          <w:lang w:val="en-US" w:eastAsia="zh-CN"/>
        </w:rPr>
        <w:t>支持豫东南高新区构建多元化科技服务平台，持续深化产学研合作，搭建成果转化桥梁，取得阶段性成效。支持豫东南高新区与信阳师范大学、信阳理工学院共建“信阳市光伏材料研发重点实验室”“信阳市环境修复与资源利用重点实验室”2个市级重点实验室和“信阳市毫米波器件及终端应用工程技术研究中心”；推动信阳豫东南园区运营管理有限公司与豫东南高新投资集团有限公司联合设立孵化基金300万元，建成豫东南市级科技孵化器，已入孵企业26家、毕业企业5家，为入驻企业提供企业服务、业务指导、政策支持、成果转化等全流程服务。2025年，向省科技厅推荐豫东南中储国能（河南）电力能源有限公司申报的“河南信阳300MW先进压缩空气储能项目”等14个项目入库，等待省科技厅评审</w:t>
      </w:r>
      <w:r>
        <w:rPr>
          <w:rFonts w:hint="eastAsia" w:ascii="Times New Roman" w:hAnsi="Times New Roman"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jc w:val="both"/>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当前，豫东南高新区建设尚处于起步阶段，存在发展基础薄弱、发展优势相对不足等问题和短板。下一步，我们将根据您提出的建议，持续深化对豫东南高新区的支持举措，加大指导推动力度，主要做好以下几个方面的工作：</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jc w:val="both"/>
        <w:textAlignment w:val="auto"/>
        <w:rPr>
          <w:rFonts w:hint="eastAsia" w:ascii="黑体" w:hAnsi="黑体" w:eastAsia="黑体" w:cs="仿宋_GB2312"/>
          <w:b w:val="0"/>
          <w:bCs w:val="0"/>
          <w:sz w:val="32"/>
          <w:szCs w:val="32"/>
          <w:lang w:val="en-US" w:eastAsia="zh-CN"/>
        </w:rPr>
      </w:pPr>
      <w:r>
        <w:rPr>
          <w:rFonts w:hint="eastAsia" w:ascii="黑体" w:hAnsi="黑体" w:eastAsia="黑体" w:cs="仿宋_GB2312"/>
          <w:b w:val="0"/>
          <w:bCs w:val="0"/>
          <w:sz w:val="32"/>
          <w:szCs w:val="32"/>
          <w:lang w:val="en-US" w:eastAsia="zh-CN"/>
        </w:rPr>
        <w:t>一、精准招商提质增效</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加强与国家部委及省级部门的常态化沟通，争取政策资源倾斜，推动更多国家级或省级政策、资金、项目落地豫东南</w:t>
      </w:r>
      <w:bookmarkStart w:id="0" w:name="_GoBack"/>
      <w:bookmarkEnd w:id="0"/>
      <w:r>
        <w:rPr>
          <w:rFonts w:hint="eastAsia" w:ascii="Times New Roman" w:hAnsi="Times New Roman" w:eastAsia="仿宋_GB2312" w:cs="仿宋_GB2312"/>
          <w:sz w:val="32"/>
          <w:szCs w:val="32"/>
          <w:lang w:val="en-US" w:eastAsia="zh-CN"/>
        </w:rPr>
        <w:t>新区。聚焦高端装备制造、信息技术等主导产业，绘制“产业链图谱”和“招商路线图”，组建专业招商团队，驻点长三角、粤港澳大湾区开展精准招商对接，重点瞄准世界500强、国内500强及“专精特新”“瞪羚”企业，推动龙头项目与配套企业集群落地。2025年，力争豫东南高新区签约10亿元以上项目5个、亿元以上项目15个。</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jc w:val="both"/>
        <w:textAlignment w:val="auto"/>
        <w:rPr>
          <w:rFonts w:hint="eastAsia" w:ascii="黑体" w:hAnsi="黑体" w:eastAsia="黑体" w:cs="仿宋_GB2312"/>
          <w:b w:val="0"/>
          <w:bCs w:val="0"/>
          <w:sz w:val="32"/>
          <w:szCs w:val="32"/>
          <w:lang w:val="en-US" w:eastAsia="zh-CN"/>
        </w:rPr>
      </w:pPr>
      <w:r>
        <w:rPr>
          <w:rFonts w:hint="eastAsia" w:ascii="黑体" w:hAnsi="黑体" w:eastAsia="黑体" w:cs="仿宋_GB2312"/>
          <w:b w:val="0"/>
          <w:bCs w:val="0"/>
          <w:sz w:val="32"/>
          <w:szCs w:val="32"/>
          <w:lang w:val="en-US" w:eastAsia="zh-CN"/>
        </w:rPr>
        <w:t>二、推动重点项目建设</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优化“全周期服务”，全力协调推进非粮生物基产业园、正大食品新质产业园等重点产业项目建设。建立“签约－开工－投产－达效”全流程闭环管理机制，实施动态化台账管理，定期跟踪项目进展，通过月度分析研判和实地调研促开工。针对重大问题，借助“周一见”纾难解困平台，及时协调解决项目审批、建设、投产等环节的堵点问题，确保项目早建成、早投产、早见效。</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jc w:val="both"/>
        <w:textAlignment w:val="auto"/>
        <w:rPr>
          <w:rFonts w:hint="eastAsia" w:ascii="黑体" w:hAnsi="黑体" w:eastAsia="黑体" w:cs="仿宋_GB2312"/>
          <w:b w:val="0"/>
          <w:bCs w:val="0"/>
          <w:sz w:val="32"/>
          <w:szCs w:val="32"/>
          <w:lang w:val="en-US" w:eastAsia="zh-CN"/>
        </w:rPr>
      </w:pPr>
      <w:r>
        <w:rPr>
          <w:rFonts w:hint="eastAsia" w:ascii="黑体" w:hAnsi="黑体" w:eastAsia="黑体" w:cs="仿宋_GB2312"/>
          <w:b w:val="0"/>
          <w:bCs w:val="0"/>
          <w:sz w:val="32"/>
          <w:szCs w:val="32"/>
          <w:lang w:val="en-US" w:eastAsia="zh-CN"/>
        </w:rPr>
        <w:t>三、推进联动创新区申建工作</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积极协助豫东南高新区申建中国（河南）自由贸易试验区联动创新区，成立专项工作小组，细化任务台账，倒排时间节点加快申建步伐。加强与省商务厅等上级部门的常态化对接，深度研究自贸试验区改革创新政策，积极准备申报材料；同步提前谋划获批后的制度创新、产业布局等工作，力争早日获批，推动高新区实现“开放升级”，打造对接国内外高端资源的高水平开放新门户，进一步拓展区域发展空间。</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jc w:val="both"/>
        <w:textAlignment w:val="auto"/>
        <w:rPr>
          <w:rFonts w:hint="eastAsia" w:ascii="黑体" w:hAnsi="黑体" w:eastAsia="黑体" w:cs="仿宋_GB2312"/>
          <w:b w:val="0"/>
          <w:bCs w:val="0"/>
          <w:sz w:val="32"/>
          <w:szCs w:val="32"/>
          <w:lang w:val="en-US" w:eastAsia="zh-CN"/>
        </w:rPr>
      </w:pPr>
      <w:r>
        <w:rPr>
          <w:rFonts w:hint="eastAsia" w:ascii="黑体" w:hAnsi="黑体" w:eastAsia="黑体" w:cs="仿宋_GB2312"/>
          <w:b w:val="0"/>
          <w:bCs w:val="0"/>
          <w:sz w:val="32"/>
          <w:szCs w:val="32"/>
          <w:lang w:val="en-US" w:eastAsia="zh-CN"/>
        </w:rPr>
        <w:t>四、拓展开放合作新格局</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jc w:val="both"/>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推动豫东南高新区与长三角、大湾区等地区的产业协作，建立常态化产业协作机制，聚焦主导产业开展“点对点”对接。组织参加进博会、广交会、豫商大会等国内外重大招商活动，针对性邀请目标企业考察洽谈，拓宽招商引资渠道。同时，支持区内企业参与国际展会、技术交流等活动，引导其在研发、市场等领域加强国际合作，培育国际化经营能力，持续扩大开放发展格局。</w:t>
      </w:r>
    </w:p>
    <w:p>
      <w:pPr>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jc w:val="both"/>
        <w:textAlignment w:val="auto"/>
        <w:rPr>
          <w:rFonts w:hint="eastAsia" w:ascii="黑体" w:hAnsi="黑体" w:eastAsia="黑体" w:cs="仿宋_GB2312"/>
          <w:b w:val="0"/>
          <w:bCs w:val="0"/>
          <w:sz w:val="32"/>
          <w:szCs w:val="32"/>
          <w:lang w:val="en-US" w:eastAsia="zh-CN"/>
        </w:rPr>
      </w:pPr>
      <w:r>
        <w:rPr>
          <w:rFonts w:hint="eastAsia" w:ascii="黑体" w:hAnsi="黑体" w:eastAsia="黑体" w:cs="仿宋_GB2312"/>
          <w:b w:val="0"/>
          <w:bCs w:val="0"/>
          <w:sz w:val="32"/>
          <w:szCs w:val="32"/>
          <w:lang w:val="en-US" w:eastAsia="zh-CN"/>
        </w:rPr>
        <w:t>五、强化科技创新载体</w:t>
      </w:r>
    </w:p>
    <w:p>
      <w:pPr>
        <w:pStyle w:val="4"/>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eastAsia" w:ascii="Times New Roman" w:hAnsi="Times New Roman" w:eastAsia="仿宋_GB2312" w:cs="仿宋_GB2312"/>
          <w:b w:val="0"/>
          <w:bCs/>
          <w:sz w:val="32"/>
          <w:szCs w:val="32"/>
          <w:lang w:val="en-US" w:eastAsia="zh-CN"/>
        </w:rPr>
      </w:pPr>
      <w:r>
        <w:rPr>
          <w:rFonts w:hint="eastAsia" w:ascii="Times New Roman" w:hAnsi="Times New Roman" w:eastAsia="仿宋_GB2312" w:cs="仿宋_GB2312"/>
          <w:b w:val="0"/>
          <w:bCs/>
          <w:sz w:val="32"/>
          <w:szCs w:val="32"/>
          <w:lang w:val="en-US" w:eastAsia="zh-CN"/>
        </w:rPr>
        <w:t>支持豫东南高新区内企业与高校共建产学研合作平台，在豫东南高新区设立从事技术转移的独立机构，搭建科技成果转移转化公共服务平台。支持豫东南高新区建设省级科技转移示范机构，以及科技企业孵化器、众创空间等孵化载体。支持知名科研机构、重大创新平台等落户豫东南高新区，支持豫东南高新区新能源技术创新中心、人工智能技术研究中心、生物医药工程技术研究中心等高能级平台建设。</w:t>
      </w:r>
    </w:p>
    <w:p>
      <w:pPr>
        <w:keepNext w:val="0"/>
        <w:keepLines w:val="0"/>
        <w:pageBreakBefore w:val="0"/>
        <w:widowControl w:val="0"/>
        <w:kinsoku/>
        <w:wordWrap/>
        <w:overflowPunct/>
        <w:autoSpaceDE/>
        <w:autoSpaceDN/>
        <w:bidi w:val="0"/>
        <w:adjustRightInd/>
        <w:spacing w:line="600" w:lineRule="exact"/>
        <w:ind w:firstLine="640"/>
        <w:textAlignment w:val="auto"/>
        <w:rPr>
          <w:rFonts w:hint="eastAsia" w:ascii="Times New Roman" w:hAnsi="Times New Roman" w:eastAsia="仿宋_GB2312" w:cs="仿宋_GB2312"/>
          <w:b w:val="0"/>
          <w:bCs/>
          <w:kern w:val="0"/>
          <w:sz w:val="32"/>
          <w:szCs w:val="32"/>
          <w:lang w:val="en-US" w:eastAsia="zh-CN" w:bidi="ar"/>
        </w:rPr>
      </w:pPr>
      <w:r>
        <w:rPr>
          <w:rFonts w:hint="eastAsia" w:ascii="Times New Roman" w:hAnsi="Times New Roman" w:eastAsia="仿宋_GB2312" w:cs="仿宋_GB2312"/>
          <w:b w:val="0"/>
          <w:bCs/>
          <w:kern w:val="0"/>
          <w:sz w:val="32"/>
          <w:szCs w:val="32"/>
          <w:lang w:val="en-US" w:eastAsia="zh-CN" w:bidi="ar"/>
        </w:rPr>
        <w:t>衷心感谢您对信阳市经济发展的关心与支持，欢迎您继续对我们的工作给予监督和指导。</w:t>
      </w:r>
    </w:p>
    <w:p>
      <w:pPr>
        <w:pStyle w:val="2"/>
        <w:rPr>
          <w:rFonts w:hint="eastAsia" w:cs="仿宋_GB2312"/>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textAlignment w:val="auto"/>
        <w:rPr>
          <w:rFonts w:hint="eastAsia" w:ascii="Times New Roman" w:hAnsi="Times New Roman" w:eastAsia="仿宋_GB2312" w:cs="仿宋_GB2312"/>
          <w:b w:val="0"/>
          <w:bCs/>
          <w:kern w:val="0"/>
          <w:sz w:val="32"/>
          <w:szCs w:val="32"/>
          <w:lang w:val="en-US" w:eastAsia="zh-CN" w:bidi="ar"/>
        </w:rPr>
      </w:pPr>
      <w:r>
        <w:rPr>
          <w:rFonts w:hint="eastAsia" w:ascii="Times New Roman" w:hAnsi="Times New Roman" w:eastAsia="仿宋_GB2312" w:cs="仿宋_GB2312"/>
          <w:b w:val="0"/>
          <w:bCs/>
          <w:kern w:val="0"/>
          <w:sz w:val="32"/>
          <w:szCs w:val="32"/>
          <w:lang w:val="en-US" w:eastAsia="zh-CN" w:bidi="ar"/>
        </w:rPr>
        <w:t xml:space="preserve">主办单位：市商务局  </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textAlignment w:val="auto"/>
        <w:rPr>
          <w:rFonts w:hint="eastAsia" w:ascii="Times New Roman" w:hAnsi="Times New Roman" w:eastAsia="仿宋_GB2312" w:cs="仿宋_GB2312"/>
          <w:b w:val="0"/>
          <w:bCs/>
          <w:kern w:val="0"/>
          <w:sz w:val="32"/>
          <w:szCs w:val="32"/>
          <w:lang w:val="en-US" w:eastAsia="zh-CN" w:bidi="ar"/>
        </w:rPr>
      </w:pPr>
      <w:r>
        <w:rPr>
          <w:rFonts w:hint="eastAsia" w:ascii="Times New Roman" w:hAnsi="Times New Roman" w:eastAsia="仿宋_GB2312" w:cs="仿宋_GB2312"/>
          <w:b w:val="0"/>
          <w:bCs/>
          <w:kern w:val="0"/>
          <w:sz w:val="32"/>
          <w:szCs w:val="32"/>
          <w:lang w:val="en-US" w:eastAsia="zh-CN" w:bidi="ar"/>
        </w:rPr>
        <w:t>联系人：熊绍君  电话：13623768066</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仿宋_GB2312" w:cs="仿宋_GB2312"/>
          <w:b w:val="0"/>
          <w:bCs/>
          <w:kern w:val="0"/>
          <w:sz w:val="32"/>
          <w:szCs w:val="32"/>
          <w:lang w:val="en-US" w:eastAsia="zh-CN" w:bidi="ar"/>
        </w:rPr>
      </w:pPr>
      <w:r>
        <w:rPr>
          <w:rFonts w:hint="eastAsia" w:ascii="Times New Roman" w:hAnsi="Times New Roman" w:eastAsia="仿宋_GB2312" w:cs="仿宋_GB2312"/>
          <w:b w:val="0"/>
          <w:bCs/>
          <w:kern w:val="0"/>
          <w:sz w:val="32"/>
          <w:szCs w:val="32"/>
          <w:lang w:val="en-US" w:eastAsia="zh-CN" w:bidi="ar"/>
        </w:rPr>
        <w:t xml:space="preserve">协办单位：市科技局  </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Times New Roman" w:hAnsi="Times New Roman" w:eastAsia="仿宋_GB2312" w:cs="仿宋_GB2312"/>
          <w:b w:val="0"/>
          <w:bCs/>
          <w:kern w:val="0"/>
          <w:sz w:val="32"/>
          <w:szCs w:val="32"/>
          <w:lang w:val="en-US" w:eastAsia="zh-CN" w:bidi="ar"/>
        </w:rPr>
      </w:pPr>
      <w:r>
        <w:rPr>
          <w:rFonts w:hint="eastAsia" w:ascii="Times New Roman" w:hAnsi="Times New Roman" w:eastAsia="仿宋_GB2312" w:cs="仿宋_GB2312"/>
          <w:b w:val="0"/>
          <w:bCs/>
          <w:kern w:val="0"/>
          <w:sz w:val="32"/>
          <w:szCs w:val="32"/>
          <w:lang w:val="en-US" w:eastAsia="zh-CN" w:bidi="ar"/>
        </w:rPr>
        <w:t>联系人：陈秀利  电话：13837680838</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jc w:val="both"/>
        <w:textAlignment w:val="auto"/>
        <w:outlineLvl w:val="9"/>
        <w:rPr>
          <w:rFonts w:hint="default" w:ascii="Times New Roman" w:hAnsi="Times New Roman" w:cs="Times New Roman"/>
        </w:rPr>
      </w:pPr>
      <w:r>
        <w:rPr>
          <w:rFonts w:hint="default" w:ascii="Times New Roman" w:hAnsi="Times New Roman" w:eastAsia="仿宋_GB2312" w:cs="Times New Roman"/>
          <w:sz w:val="32"/>
          <w:szCs w:val="32"/>
          <w:lang w:val="en-US"/>
        </w:rPr>
        <w:t>202</w:t>
      </w:r>
      <w:r>
        <w:rPr>
          <w:rFonts w:hint="default" w:ascii="Times New Roman" w:hAnsi="Times New Roman" w:eastAsia="仿宋_GB2312" w:cs="Times New Roman"/>
          <w:sz w:val="32"/>
          <w:szCs w:val="32"/>
          <w:lang w:val="en-US" w:eastAsia="zh-CN"/>
        </w:rPr>
        <w:t>5年7月</w:t>
      </w:r>
      <w:r>
        <w:rPr>
          <w:rFonts w:hint="eastAsia" w:eastAsia="仿宋_GB2312" w:cs="Times New Roman"/>
          <w:sz w:val="32"/>
          <w:szCs w:val="32"/>
          <w:lang w:val="en-US" w:eastAsia="zh-CN"/>
        </w:rPr>
        <w:t>31日</w:t>
      </w:r>
    </w:p>
    <w:p>
      <w:pPr>
        <w:pStyle w:val="13"/>
        <w:rPr>
          <w:rFonts w:hint="default" w:ascii="Times New Roman" w:hAnsi="Times New Roman" w:cs="Times New Roman"/>
        </w:rPr>
      </w:pPr>
    </w:p>
    <w:p>
      <w:pPr>
        <w:pStyle w:val="13"/>
        <w:rPr>
          <w:rFonts w:hint="default" w:ascii="Times New Roman" w:hAnsi="Times New Roman" w:cs="Times New Roman"/>
        </w:rPr>
      </w:pPr>
    </w:p>
    <w:p>
      <w:pPr>
        <w:pStyle w:val="13"/>
        <w:rPr>
          <w:rFonts w:hint="default" w:ascii="Times New Roman" w:hAnsi="Times New Roman" w:cs="Times New Roman"/>
        </w:rPr>
      </w:pPr>
    </w:p>
    <w:p>
      <w:pPr>
        <w:pStyle w:val="13"/>
        <w:rPr>
          <w:rFonts w:hint="default" w:ascii="Times New Roman" w:hAnsi="Times New Roman" w:cs="Times New Roman"/>
        </w:rPr>
      </w:pPr>
    </w:p>
    <w:p>
      <w:pPr>
        <w:pStyle w:val="13"/>
        <w:rPr>
          <w:rFonts w:hint="default" w:ascii="Times New Roman" w:hAnsi="Times New Roman" w:cs="Times New Roman"/>
        </w:rPr>
      </w:pPr>
    </w:p>
    <w:p>
      <w:pPr>
        <w:pStyle w:val="13"/>
        <w:rPr>
          <w:rFonts w:hint="default" w:ascii="Times New Roman" w:hAnsi="Times New Roman" w:cs="Times New Roman"/>
        </w:rPr>
      </w:pPr>
    </w:p>
    <w:p>
      <w:pPr>
        <w:pStyle w:val="13"/>
        <w:rPr>
          <w:rFonts w:hint="default" w:ascii="Times New Roman" w:hAnsi="Times New Roman" w:cs="Times New Roman"/>
        </w:rPr>
      </w:pPr>
    </w:p>
    <w:p>
      <w:pPr>
        <w:pStyle w:val="13"/>
        <w:rPr>
          <w:rFonts w:hint="default" w:ascii="Times New Roman" w:hAnsi="Times New Roman" w:cs="Times New Roman"/>
        </w:rPr>
      </w:pPr>
    </w:p>
    <w:p>
      <w:pPr>
        <w:pStyle w:val="13"/>
        <w:rPr>
          <w:rFonts w:hint="default" w:ascii="Times New Roman" w:hAnsi="Times New Roman" w:cs="Times New Roman"/>
        </w:rPr>
      </w:pPr>
    </w:p>
    <w:p>
      <w:pPr>
        <w:pStyle w:val="13"/>
        <w:rPr>
          <w:rFonts w:hint="default" w:ascii="Times New Roman" w:hAnsi="Times New Roman" w:cs="Times New Roman"/>
        </w:rPr>
      </w:pPr>
    </w:p>
    <w:p>
      <w:pPr>
        <w:pStyle w:val="13"/>
        <w:rPr>
          <w:rFonts w:hint="default" w:ascii="Times New Roman" w:hAnsi="Times New Roman" w:cs="Times New Roman"/>
        </w:rPr>
      </w:pPr>
    </w:p>
    <w:p>
      <w:pPr>
        <w:pStyle w:val="13"/>
        <w:rPr>
          <w:rFonts w:hint="default" w:ascii="Times New Roman" w:hAnsi="Times New Roman" w:cs="Times New Roman"/>
        </w:rPr>
      </w:pPr>
    </w:p>
    <w:p>
      <w:pPr>
        <w:pStyle w:val="13"/>
        <w:rPr>
          <w:rFonts w:hint="default" w:ascii="Times New Roman" w:hAnsi="Times New Roman" w:cs="Times New Roman"/>
        </w:rPr>
      </w:pPr>
    </w:p>
    <w:p>
      <w:pPr>
        <w:pStyle w:val="13"/>
        <w:rPr>
          <w:rFonts w:hint="default" w:ascii="Times New Roman" w:hAnsi="Times New Roman" w:cs="Times New Roman"/>
        </w:rPr>
      </w:pPr>
    </w:p>
    <w:p>
      <w:pPr>
        <w:pStyle w:val="13"/>
        <w:rPr>
          <w:rFonts w:hint="default" w:ascii="Times New Roman" w:hAnsi="Times New Roman" w:cs="Times New Roman"/>
        </w:rPr>
      </w:pPr>
    </w:p>
    <w:p>
      <w:pPr>
        <w:pStyle w:val="13"/>
        <w:rPr>
          <w:rFonts w:hint="default" w:ascii="Times New Roman" w:hAnsi="Times New Roman" w:cs="Times New Roman"/>
        </w:rPr>
      </w:pPr>
    </w:p>
    <w:p>
      <w:pPr>
        <w:pStyle w:val="13"/>
        <w:rPr>
          <w:rFonts w:hint="default" w:ascii="Times New Roman" w:hAnsi="Times New Roman" w:cs="Times New Roman"/>
        </w:rPr>
      </w:pPr>
    </w:p>
    <w:p>
      <w:pPr>
        <w:pStyle w:val="13"/>
        <w:rPr>
          <w:rFonts w:hint="default" w:ascii="Times New Roman" w:hAnsi="Times New Roman" w:cs="Times New Roman"/>
        </w:rPr>
      </w:pPr>
    </w:p>
    <w:p>
      <w:pPr>
        <w:pStyle w:val="13"/>
        <w:rPr>
          <w:rFonts w:hint="default" w:ascii="Times New Roman" w:hAnsi="Times New Roman" w:cs="Times New Roman"/>
        </w:rPr>
      </w:pPr>
    </w:p>
    <w:p>
      <w:pPr>
        <w:pStyle w:val="13"/>
        <w:rPr>
          <w:rFonts w:hint="default" w:ascii="Times New Roman" w:hAnsi="Times New Roman" w:cs="Times New Roman"/>
        </w:rPr>
      </w:pPr>
    </w:p>
    <w:p>
      <w:pPr>
        <w:pStyle w:val="13"/>
        <w:rPr>
          <w:rFonts w:hint="default" w:ascii="Times New Roman" w:hAnsi="Times New Roman" w:cs="Times New Roman"/>
        </w:rPr>
      </w:pPr>
    </w:p>
    <w:p>
      <w:pPr>
        <w:pStyle w:val="13"/>
        <w:rPr>
          <w:rFonts w:hint="default" w:ascii="Times New Roman" w:hAnsi="Times New Roman" w:cs="Times New Roman"/>
        </w:rPr>
      </w:pPr>
    </w:p>
    <w:p>
      <w:pPr>
        <w:pStyle w:val="13"/>
        <w:rPr>
          <w:rFonts w:hint="default" w:ascii="Times New Roman" w:hAnsi="Times New Roman" w:cs="Times New Roman"/>
        </w:rPr>
      </w:pPr>
    </w:p>
    <w:p>
      <w:pPr>
        <w:pStyle w:val="13"/>
        <w:rPr>
          <w:rFonts w:hint="default" w:ascii="Times New Roman" w:hAnsi="Times New Roman" w:cs="Times New Roman"/>
        </w:rPr>
      </w:pPr>
    </w:p>
    <w:p>
      <w:pPr>
        <w:pStyle w:val="13"/>
        <w:rPr>
          <w:rFonts w:hint="default" w:ascii="Times New Roman" w:hAnsi="Times New Roman" w:cs="Times New Roman"/>
        </w:rPr>
      </w:pPr>
    </w:p>
    <w:p>
      <w:pPr>
        <w:rPr>
          <w:rFonts w:hint="default" w:ascii="Times New Roman" w:hAnsi="Times New Roman" w:cs="Times New Roman"/>
          <w:lang w:val="en-US" w:eastAsia="zh-CN"/>
        </w:rPr>
      </w:pPr>
    </w:p>
    <w:p>
      <w:pPr>
        <w:widowControl w:val="0"/>
        <w:pBdr>
          <w:top w:val="single" w:color="auto" w:sz="18" w:space="1"/>
          <w:left w:val="none" w:color="auto" w:sz="0" w:space="4"/>
          <w:bottom w:val="single" w:color="auto" w:sz="18" w:space="1"/>
          <w:right w:val="none" w:color="auto" w:sz="0" w:space="4"/>
          <w:between w:val="none" w:color="auto" w:sz="0" w:space="0"/>
        </w:pBdr>
        <w:ind w:firstLine="280" w:firstLineChars="100"/>
        <w:jc w:val="both"/>
        <w:rPr>
          <w:rFonts w:hint="default" w:ascii="Times New Roman" w:hAnsi="Times New Roman" w:cs="Times New Roman"/>
        </w:rPr>
      </w:pPr>
      <w:r>
        <w:rPr>
          <w:rFonts w:hint="default" w:ascii="Times New Roman" w:hAnsi="Times New Roman" w:eastAsia="仿宋" w:cs="Times New Roman"/>
          <w:sz w:val="28"/>
          <w:szCs w:val="28"/>
          <w:lang w:val="en-US" w:eastAsia="zh-CN"/>
        </w:rPr>
        <w:t>信阳市商务局办公室                      202</w:t>
      </w:r>
      <w:r>
        <w:rPr>
          <w:rFonts w:hint="eastAsia" w:eastAsia="仿宋" w:cs="Times New Roman"/>
          <w:sz w:val="28"/>
          <w:szCs w:val="28"/>
          <w:lang w:val="en-US" w:eastAsia="zh-CN"/>
        </w:rPr>
        <w:t>5</w:t>
      </w:r>
      <w:r>
        <w:rPr>
          <w:rFonts w:hint="default" w:ascii="Times New Roman" w:hAnsi="Times New Roman" w:eastAsia="仿宋" w:cs="Times New Roman"/>
          <w:sz w:val="28"/>
          <w:szCs w:val="28"/>
          <w:lang w:val="en-US" w:eastAsia="zh-CN"/>
        </w:rPr>
        <w:t>年7月</w:t>
      </w:r>
      <w:r>
        <w:rPr>
          <w:rFonts w:hint="eastAsia" w:eastAsia="仿宋" w:cs="Times New Roman"/>
          <w:sz w:val="28"/>
          <w:szCs w:val="28"/>
          <w:lang w:val="en-US" w:eastAsia="zh-CN"/>
        </w:rPr>
        <w:t>31</w:t>
      </w:r>
      <w:r>
        <w:rPr>
          <w:rFonts w:hint="default" w:ascii="Times New Roman" w:hAnsi="Times New Roman" w:eastAsia="仿宋" w:cs="Times New Roman"/>
          <w:sz w:val="28"/>
          <w:szCs w:val="28"/>
          <w:lang w:val="en-US" w:eastAsia="zh-CN"/>
        </w:rPr>
        <w:t>日印发</w:t>
      </w:r>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6"/>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ED5029"/>
    <w:rsid w:val="01DF2153"/>
    <w:rsid w:val="046C7905"/>
    <w:rsid w:val="0ABA7E71"/>
    <w:rsid w:val="0C771B1B"/>
    <w:rsid w:val="104632FA"/>
    <w:rsid w:val="11EC4876"/>
    <w:rsid w:val="121E6934"/>
    <w:rsid w:val="168B1A72"/>
    <w:rsid w:val="179471CB"/>
    <w:rsid w:val="1E7A3039"/>
    <w:rsid w:val="20D67D8D"/>
    <w:rsid w:val="22AF071B"/>
    <w:rsid w:val="296340C9"/>
    <w:rsid w:val="29EA2084"/>
    <w:rsid w:val="2AD32129"/>
    <w:rsid w:val="2AF15F83"/>
    <w:rsid w:val="2EBFDD8E"/>
    <w:rsid w:val="30046A1D"/>
    <w:rsid w:val="31325B1E"/>
    <w:rsid w:val="36963DEF"/>
    <w:rsid w:val="39A21CFB"/>
    <w:rsid w:val="39C179EC"/>
    <w:rsid w:val="3DFA74AA"/>
    <w:rsid w:val="3EB968CD"/>
    <w:rsid w:val="3F977046"/>
    <w:rsid w:val="4764787B"/>
    <w:rsid w:val="487D6BBD"/>
    <w:rsid w:val="4E07740D"/>
    <w:rsid w:val="4E6B5AFB"/>
    <w:rsid w:val="4F547732"/>
    <w:rsid w:val="518660C3"/>
    <w:rsid w:val="55823004"/>
    <w:rsid w:val="5886571D"/>
    <w:rsid w:val="5B2E56C1"/>
    <w:rsid w:val="5CF876F7"/>
    <w:rsid w:val="5D0D53ED"/>
    <w:rsid w:val="5E797EB5"/>
    <w:rsid w:val="5F164E84"/>
    <w:rsid w:val="68A557F5"/>
    <w:rsid w:val="69ED5029"/>
    <w:rsid w:val="6A8F0FF6"/>
    <w:rsid w:val="6FF5D4B7"/>
    <w:rsid w:val="70AF0750"/>
    <w:rsid w:val="764A5AC5"/>
    <w:rsid w:val="77EDBB75"/>
    <w:rsid w:val="78EFC3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qFormat="1" w:unhideWhenUsed="0" w:uiPriority="0" w:semiHidden="0" w:name="endnote reference"/>
    <w:lsdException w:unhideWhenUsed="0" w:uiPriority="0" w:semiHidden="0" w:name="endnote text"/>
    <w:lsdException w:qFormat="1" w:unhideWhenUsed="0"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17"/>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99"/>
    <w:pPr>
      <w:widowControl w:val="0"/>
      <w:ind w:left="420" w:leftChars="200"/>
      <w:jc w:val="both"/>
    </w:pPr>
    <w:rPr>
      <w:rFonts w:ascii="Calibri" w:hAnsi="Calibri" w:eastAsia="仿宋" w:cs="Times New Roman"/>
      <w:kern w:val="2"/>
      <w:sz w:val="32"/>
      <w:szCs w:val="24"/>
      <w:lang w:val="en-US" w:eastAsia="zh-CN" w:bidi="ar-SA"/>
    </w:rPr>
  </w:style>
  <w:style w:type="paragraph" w:styleId="5">
    <w:name w:val="Plain Text"/>
    <w:basedOn w:val="1"/>
    <w:qFormat/>
    <w:uiPriority w:val="0"/>
    <w:rPr>
      <w:rFonts w:ascii="宋体" w:hAnsi="Courier New"/>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endnote reference"/>
    <w:basedOn w:val="10"/>
    <w:qFormat/>
    <w:uiPriority w:val="0"/>
    <w:rPr>
      <w:vertAlign w:val="superscript"/>
    </w:rPr>
  </w:style>
  <w:style w:type="paragraph" w:customStyle="1" w:styleId="1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
    <w:name w:val="BodyText"/>
    <w:basedOn w:val="1"/>
    <w:next w:val="15"/>
    <w:qFormat/>
    <w:uiPriority w:val="0"/>
    <w:rPr>
      <w:rFonts w:eastAsia="仿宋_GB2312"/>
      <w:sz w:val="32"/>
    </w:rPr>
  </w:style>
  <w:style w:type="paragraph" w:customStyle="1" w:styleId="15">
    <w:name w:val="UserStyle_2"/>
    <w:basedOn w:val="1"/>
    <w:qFormat/>
    <w:uiPriority w:val="0"/>
    <w:pPr>
      <w:spacing w:line="480" w:lineRule="auto"/>
    </w:pPr>
  </w:style>
  <w:style w:type="character" w:customStyle="1" w:styleId="16">
    <w:name w:val="样式1"/>
    <w:basedOn w:val="12"/>
    <w:qFormat/>
    <w:uiPriority w:val="0"/>
    <w:rPr>
      <w:rFonts w:asciiTheme="minorAscii" w:hAnsiTheme="minorAscii" w:eastAsiaTheme="minorEastAsia" w:cstheme="minorEastAsia"/>
      <w:kern w:val="2"/>
      <w:sz w:val="24"/>
      <w:szCs w:val="24"/>
      <w:vertAlign w:val="superscript"/>
      <w:lang w:val="en-US" w:eastAsia="zh-CN" w:bidi="ar-SA"/>
    </w:rPr>
  </w:style>
  <w:style w:type="character" w:customStyle="1" w:styleId="17">
    <w:name w:val="标题 3 Char"/>
    <w:link w:val="4"/>
    <w:qFormat/>
    <w:uiPriority w:val="0"/>
    <w:rPr>
      <w:b/>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1614</Words>
  <Characters>1657</Characters>
  <Lines>0</Lines>
  <Paragraphs>0</Paragraphs>
  <TotalTime>50</TotalTime>
  <ScaleCrop>false</ScaleCrop>
  <LinksUpToDate>false</LinksUpToDate>
  <CharactersWithSpaces>1792</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2025-07-30T18:01:00Z</dcterms:created>
  <dc:creator>琪琪</dc:creator>
  <cp:lastModifiedBy>guest</cp:lastModifiedBy>
  <cp:lastPrinted>2025-08-06T17:56:54Z</cp:lastPrinted>
  <dcterms:modified xsi:type="dcterms:W3CDTF">2025-08-06T18:46:45Z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E7149073BBD44562A210A3EA30201475_13</vt:lpwstr>
  </property>
  <property fmtid="{D5CDD505-2E9C-101B-9397-08002B2CF9AE}" pid="4" name="KSOTemplateDocerSaveRecord">
    <vt:lpwstr>eyJoZGlkIjoiMWNiNDk0ZWQ4MjljMmFmNTdlODQ5MTE3NzMyYzk3NjMiLCJ1c2VySWQiOiI0MzEwNDE0MTUifQ==</vt:lpwstr>
  </property>
</Properties>
</file>