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600" w:lineRule="exact"/>
        <w:jc w:val="left"/>
        <w:textAlignment w:val="auto"/>
        <w:rPr>
          <w:rFonts w:hint="eastAsia" w:ascii="黑体" w:hAnsi="黑体" w:eastAsia="黑体" w:cs="黑体"/>
          <w:b w:val="0"/>
          <w:bCs w:val="0"/>
          <w:color w:val="000000"/>
          <w:sz w:val="32"/>
          <w:szCs w:val="32"/>
          <w:lang w:val="en-US" w:eastAsia="zh-CN"/>
        </w:rPr>
      </w:pPr>
      <w:bookmarkStart w:id="0" w:name="_GoBack"/>
      <w:r>
        <w:rPr>
          <w:rFonts w:hint="eastAsia" w:ascii="黑体" w:hAnsi="黑体" w:eastAsia="黑体" w:cs="黑体"/>
          <w:b w:val="0"/>
          <w:bCs w:val="0"/>
          <w:color w:val="000000"/>
          <w:sz w:val="32"/>
          <w:szCs w:val="32"/>
          <w:lang w:val="en-US" w:eastAsia="zh-CN"/>
        </w:rPr>
        <w:t>附件：</w:t>
      </w:r>
    </w:p>
    <w:p>
      <w:pPr>
        <w:keepNext w:val="0"/>
        <w:keepLines w:val="0"/>
        <w:pageBreakBefore w:val="0"/>
        <w:widowControl w:val="0"/>
        <w:numPr>
          <w:ilvl w:val="0"/>
          <w:numId w:val="0"/>
        </w:numPr>
        <w:shd w:val="clear"/>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《信阳市促进民营经济高质量发展实施方案》（征求意见稿）征求意见情况</w:t>
      </w:r>
      <w:bookmarkEnd w:id="0"/>
    </w:p>
    <w:tbl>
      <w:tblPr>
        <w:tblStyle w:val="19"/>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8"/>
        <w:gridCol w:w="5228"/>
        <w:gridCol w:w="1625"/>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blHeader/>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pageBreakBefore w:val="0"/>
              <w:widowControl w:val="0"/>
              <w:suppressLineNumbers w:val="0"/>
              <w:shd w:val="clear"/>
              <w:kinsoku/>
              <w:wordWrap/>
              <w:overflowPunct/>
              <w:topLinePunct w:val="0"/>
              <w:autoSpaceDE w:val="0"/>
              <w:autoSpaceDN/>
              <w:bidi w:val="0"/>
              <w:adjustRightInd/>
              <w:snapToGrid/>
              <w:spacing w:line="320" w:lineRule="exact"/>
              <w:ind w:left="0" w:right="0"/>
              <w:jc w:val="center"/>
              <w:textAlignment w:val="auto"/>
              <w:rPr>
                <w:rFonts w:hint="eastAsia" w:ascii="黑体" w:hAnsi="黑体" w:eastAsia="黑体" w:cs="黑体"/>
                <w:b w:val="0"/>
                <w:bCs/>
                <w:kern w:val="44"/>
                <w:sz w:val="28"/>
                <w:szCs w:val="28"/>
              </w:rPr>
            </w:pPr>
            <w:r>
              <w:rPr>
                <w:rFonts w:hint="eastAsia" w:ascii="黑体" w:hAnsi="黑体" w:eastAsia="黑体" w:cs="黑体"/>
                <w:b w:val="0"/>
                <w:bCs/>
                <w:kern w:val="44"/>
                <w:sz w:val="28"/>
                <w:szCs w:val="28"/>
              </w:rPr>
              <w:t>部门</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pageBreakBefore w:val="0"/>
              <w:widowControl w:val="0"/>
              <w:suppressLineNumbers w:val="0"/>
              <w:shd w:val="clear"/>
              <w:kinsoku/>
              <w:wordWrap/>
              <w:overflowPunct/>
              <w:topLinePunct w:val="0"/>
              <w:autoSpaceDE w:val="0"/>
              <w:autoSpaceDN/>
              <w:bidi w:val="0"/>
              <w:adjustRightInd/>
              <w:snapToGrid/>
              <w:spacing w:line="320" w:lineRule="exact"/>
              <w:ind w:left="0" w:right="0"/>
              <w:jc w:val="center"/>
              <w:textAlignment w:val="auto"/>
              <w:rPr>
                <w:rFonts w:hint="eastAsia" w:ascii="黑体" w:hAnsi="黑体" w:eastAsia="黑体" w:cs="黑体"/>
                <w:b w:val="0"/>
                <w:bCs/>
                <w:kern w:val="44"/>
                <w:sz w:val="28"/>
                <w:szCs w:val="28"/>
              </w:rPr>
            </w:pPr>
            <w:r>
              <w:rPr>
                <w:rFonts w:hint="eastAsia" w:ascii="黑体" w:hAnsi="黑体" w:eastAsia="黑体" w:cs="黑体"/>
                <w:b w:val="0"/>
                <w:bCs/>
                <w:kern w:val="44"/>
                <w:sz w:val="28"/>
                <w:szCs w:val="28"/>
              </w:rPr>
              <w:t>协商意见</w:t>
            </w:r>
          </w:p>
        </w:tc>
        <w:tc>
          <w:tcPr>
            <w:tcW w:w="1625"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pageBreakBefore w:val="0"/>
              <w:widowControl w:val="0"/>
              <w:suppressLineNumbers w:val="0"/>
              <w:shd w:val="clear"/>
              <w:kinsoku/>
              <w:wordWrap/>
              <w:overflowPunct/>
              <w:topLinePunct w:val="0"/>
              <w:autoSpaceDE w:val="0"/>
              <w:autoSpaceDN/>
              <w:bidi w:val="0"/>
              <w:adjustRightInd/>
              <w:snapToGrid/>
              <w:spacing w:line="320" w:lineRule="exact"/>
              <w:ind w:left="0" w:leftChars="0" w:right="0" w:firstLine="0" w:firstLineChars="0"/>
              <w:jc w:val="center"/>
              <w:textAlignment w:val="auto"/>
              <w:rPr>
                <w:rFonts w:hint="eastAsia" w:ascii="黑体" w:hAnsi="黑体" w:eastAsia="黑体" w:cs="黑体"/>
                <w:b w:val="0"/>
                <w:bCs/>
                <w:kern w:val="44"/>
                <w:sz w:val="28"/>
                <w:szCs w:val="28"/>
              </w:rPr>
            </w:pPr>
            <w:r>
              <w:rPr>
                <w:rFonts w:hint="eastAsia" w:ascii="黑体" w:hAnsi="黑体" w:eastAsia="黑体" w:cs="黑体"/>
                <w:b w:val="0"/>
                <w:bCs/>
                <w:kern w:val="44"/>
                <w:sz w:val="28"/>
                <w:szCs w:val="28"/>
              </w:rPr>
              <w:t>部门签章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pStyle w:val="16"/>
              <w:keepNext w:val="0"/>
              <w:keepLines w:val="0"/>
              <w:pageBreakBefore w:val="0"/>
              <w:widowControl w:val="0"/>
              <w:suppressLineNumbers w:val="0"/>
              <w:shd w:val="clear"/>
              <w:kinsoku/>
              <w:wordWrap/>
              <w:overflowPunct/>
              <w:topLinePunct w:val="0"/>
              <w:autoSpaceDE w:val="0"/>
              <w:autoSpaceDN/>
              <w:bidi w:val="0"/>
              <w:adjustRightInd/>
              <w:snapToGrid/>
              <w:spacing w:line="320" w:lineRule="exact"/>
              <w:ind w:left="0" w:leftChars="0" w:right="0" w:firstLine="0" w:firstLineChars="0"/>
              <w:jc w:val="center"/>
              <w:textAlignment w:val="auto"/>
              <w:rPr>
                <w:rFonts w:hint="eastAsia" w:ascii="黑体" w:hAnsi="黑体" w:eastAsia="黑体" w:cs="黑体"/>
                <w:b w:val="0"/>
                <w:bCs/>
                <w:kern w:val="44"/>
                <w:sz w:val="28"/>
                <w:szCs w:val="28"/>
              </w:rPr>
            </w:pPr>
            <w:r>
              <w:rPr>
                <w:rFonts w:hint="eastAsia" w:ascii="黑体" w:hAnsi="黑体" w:eastAsia="黑体" w:cs="黑体"/>
                <w:b w:val="0"/>
                <w:bCs/>
                <w:kern w:val="44"/>
                <w:sz w:val="28"/>
                <w:szCs w:val="28"/>
              </w:rPr>
              <w:t>采纳情况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eastAsia"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市工信局</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Calibri" w:hAnsi="Calibri" w:eastAsia="宋体" w:cs="黑体"/>
                <w:color w:val="000000"/>
                <w:kern w:val="2"/>
                <w:sz w:val="24"/>
                <w:szCs w:val="22"/>
                <w:highlight w:val="none"/>
                <w:lang w:val="en-US" w:eastAsia="zh-CN" w:bidi="ar-SA"/>
              </w:rPr>
              <w:t>1</w:t>
            </w:r>
            <w:r>
              <w:rPr>
                <w:rFonts w:hint="default" w:ascii="Times New Roman" w:hAnsi="Times New Roman" w:eastAsia="仿宋_GB2312" w:cs="Times New Roman"/>
                <w:color w:val="000000"/>
                <w:kern w:val="2"/>
                <w:sz w:val="24"/>
                <w:szCs w:val="24"/>
                <w:highlight w:val="none"/>
                <w:lang w:val="en-US" w:eastAsia="zh-CN" w:bidi="ar-SA"/>
              </w:rPr>
              <w:t>.建议将第14页第5条修改为：5.着力解决拖欠账款问题。落实全省加快加力清理拖欠企业账款工作要求，压实工作责任，用好新增地方政府专项债券，严格专项债券资金监管使用，用足金融支持政策，千方百计积极化解欠款，加快清欠进度。切实执行《保障中小企业款项支付条例》等法律法规，加强政府投资项目论证与监管，未纳入预算安排的政府投资项目一律不得实施，坚决防止因投资超预算、资金不到位、支付不及时、拖延验收审计等形成拖欠，从源头上遏制新增拖欠。强化企业投诉举报响应，坚持属地管理和“谁拖欠、谁负责”的原则，对企业投诉的拖欠线索快转、快办、盯办、督办，完善函询、约谈、督导、通报等机制，推动应还尽还、真还快还。建立完善大型企业拖欠中小微企业账款案例快立、快审、快执工作机制。建立涉党政机关、事业单位、国有企业拖欠民营企业账款执行案件专项管理制度。依法公布大型企业逾期未支付个体工商户和小微企业款项信息。将防范化解拖欠中小企业账款纳入营商环境评价体系和高质量发展综合绩效考核评价体系。将市管企业清理拖欠账款工作情况与年度经营业绩考核挂钩。对“新官不理旧账”和违规拒绝或延迟支付中小企业款项等行为，依规依纪依法追责问责。（市财政局、市工业和信息化局、市发展改革委、市市场监督管理局、市中级法院、市纪委监委、市国资公司按职责分工负责）</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2.建议将市工信局从第18页第2条“2.规范涉企收费行为”的责任单位中删除。理由：我局不涉及涉企收费的业务。</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left"/>
              <w:textAlignment w:val="auto"/>
              <w:outlineLvl w:val="9"/>
              <w:rPr>
                <w:rFonts w:hint="default" w:ascii="Calibri" w:hAnsi="Calibri" w:eastAsia="宋体" w:cs="黑体"/>
                <w:color w:val="000000"/>
                <w:kern w:val="2"/>
                <w:sz w:val="24"/>
                <w:szCs w:val="22"/>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3.第6页“5.推动建立健全现代企业制度。围绕“6+11+N”重点产业链，建立健全民营企业培育库，分类别、分层次进行培育引导。”建议修改为：5.推动建立健全现代企业制度。围绕我市重点产业，建立健全民营企业培育库，分类别、分层次进行培育引导。；第22页“5.配实用地要素保障。鼓励引导民间投资产业发展优先选择存量建设用地，简化审批程序，降低土地使用成本。对纳入稳经济集中攻坚范围的“三个一批”“两重”“两新”“6+11+N”重点产业链等非单独选址项目，建立用地指标预支绿色通道，实行“即报即配、应保尽保”。”建议修改为：5.配实用地要素保障。鼓励引导民间投资产业发展优先选择存量建设用地，简化审批程序，降低土地使用成本。对纳入稳经济集中攻坚范围的“三个一批”、“两重”、“两新”、重点产业链等非单独选址项目，建立用地指标预支绿色通道，实行“即报即配、应保尽保”。理由：结合我市产业发展的新情况、新变化、新趋势，正在对全市产业体系进行重新梳理和优化调整。</w:t>
            </w:r>
          </w:p>
        </w:tc>
        <w:tc>
          <w:tcPr>
            <w:tcW w:w="1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r>
              <w:rPr>
                <w:rFonts w:hint="eastAsia" w:cs="黑体"/>
                <w:color w:val="000000"/>
                <w:kern w:val="2"/>
                <w:sz w:val="24"/>
                <w:szCs w:val="22"/>
                <w:highlight w:val="none"/>
                <w:lang w:val="en-US" w:eastAsia="zh-CN" w:bidi="ar-SA"/>
              </w:rPr>
              <w:t>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adjustRightInd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黑体" w:cs="Times New Roman"/>
                <w:color w:val="000000"/>
                <w:kern w:val="2"/>
                <w:sz w:val="24"/>
                <w:szCs w:val="24"/>
                <w:lang w:val="en-US" w:eastAsia="zh-CN" w:bidi="ar-SA"/>
              </w:rPr>
            </w:pPr>
            <w:r>
              <w:rPr>
                <w:rFonts w:hint="eastAsia" w:ascii="仿宋_GB2312" w:hAnsi="仿宋_GB2312" w:eastAsia="仿宋_GB2312" w:cs="仿宋_GB2312"/>
                <w:color w:val="000000"/>
                <w:sz w:val="24"/>
                <w:lang w:val="en-US" w:eastAsia="zh-CN"/>
              </w:rPr>
              <w:t>采纳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eastAsia" w:ascii="Times New Roman" w:hAnsi="Times New Roman" w:eastAsia="仿宋_GB2312"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市税务局</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二、重点任务（一）强化民营市场主体培育第3项“推动支持”。“……允许‘个转企’经营主体继续使用原字号、成立日期和保留行业特点，并按规定享受小微企业税收减免政策。”修改为“……允许‘个转企’经营主体继续使用原字号、成立日期和保留行业特点，转型后企业符合小型微利企业条件的，按规定享受相关税费优惠政策。”</w:t>
            </w:r>
          </w:p>
        </w:tc>
        <w:tc>
          <w:tcPr>
            <w:tcW w:w="1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r>
              <w:rPr>
                <w:rFonts w:hint="eastAsia" w:cs="黑体"/>
                <w:color w:val="000000"/>
                <w:kern w:val="2"/>
                <w:sz w:val="24"/>
                <w:szCs w:val="22"/>
                <w:highlight w:val="none"/>
                <w:lang w:val="en-US" w:eastAsia="zh-CN" w:bidi="ar-SA"/>
              </w:rPr>
              <w:t>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adjustRightInd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黑体" w:cs="Times New Roman"/>
                <w:color w:val="000000"/>
                <w:kern w:val="2"/>
                <w:sz w:val="24"/>
                <w:szCs w:val="24"/>
                <w:lang w:val="en-US" w:eastAsia="zh-CN" w:bidi="ar-SA"/>
              </w:rPr>
            </w:pPr>
            <w:r>
              <w:rPr>
                <w:rFonts w:hint="eastAsia" w:ascii="仿宋_GB2312" w:hAnsi="仿宋_GB2312" w:eastAsia="仿宋_GB2312" w:cs="仿宋_GB2312"/>
                <w:color w:val="000000"/>
                <w:sz w:val="24"/>
                <w:lang w:val="en-US" w:eastAsia="zh-CN"/>
              </w:rPr>
              <w:t>采纳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eastAsia"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市检察院</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第14页第8行“持续推进“检察护企”专项行动暨民营经济司法保障专项监督”修改为“深入开展违规异地执法和趋利性执法司法专项监督活动”</w:t>
            </w:r>
          </w:p>
        </w:tc>
        <w:tc>
          <w:tcPr>
            <w:tcW w:w="1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r>
              <w:rPr>
                <w:rFonts w:hint="eastAsia" w:cs="黑体"/>
                <w:color w:val="000000"/>
                <w:kern w:val="2"/>
                <w:sz w:val="24"/>
                <w:szCs w:val="22"/>
                <w:highlight w:val="none"/>
                <w:lang w:val="en-US" w:eastAsia="zh-CN" w:bidi="ar-SA"/>
              </w:rPr>
              <w:t>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adjustRightInd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黑体" w:cs="Times New Roman"/>
                <w:color w:val="000000"/>
                <w:kern w:val="2"/>
                <w:sz w:val="24"/>
                <w:szCs w:val="24"/>
                <w:lang w:val="en-US" w:eastAsia="zh-CN" w:bidi="ar-SA"/>
              </w:rPr>
            </w:pPr>
            <w:r>
              <w:rPr>
                <w:rFonts w:hint="eastAsia" w:ascii="仿宋_GB2312" w:hAnsi="仿宋_GB2312" w:eastAsia="仿宋_GB2312" w:cs="仿宋_GB2312"/>
                <w:color w:val="000000"/>
                <w:sz w:val="24"/>
                <w:lang w:val="en-US" w:eastAsia="zh-CN"/>
              </w:rPr>
              <w:t>采纳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eastAsia" w:ascii="Times New Roman" w:hAnsi="Times New Roman" w:eastAsia="仿宋_GB2312"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市人社局</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eastAsia" w:cs="Times New Roman"/>
                <w:color w:val="000000"/>
                <w:kern w:val="2"/>
                <w:sz w:val="24"/>
                <w:szCs w:val="24"/>
                <w:highlight w:val="none"/>
                <w:lang w:val="en-US" w:eastAsia="zh-CN" w:bidi="ar-SA"/>
              </w:rPr>
              <w:t>一、</w:t>
            </w:r>
            <w:r>
              <w:rPr>
                <w:rFonts w:hint="default" w:ascii="Times New Roman" w:hAnsi="Times New Roman" w:eastAsia="仿宋_GB2312" w:cs="Times New Roman"/>
                <w:color w:val="000000"/>
                <w:kern w:val="2"/>
                <w:sz w:val="24"/>
                <w:szCs w:val="24"/>
                <w:highlight w:val="none"/>
                <w:lang w:val="en-US" w:eastAsia="zh-CN" w:bidi="ar-SA"/>
              </w:rPr>
              <w:t>（七）加强民营经济发展要素保障 4.抓好人才要素保障。“突出抓好技能人才特别是高技能人才培养，常态化开展高层次人才认定。到2027年，新增高技能人才18万人。扎实开展继续教育工作，完善继续教育考核激励机制。”建议修改为“扎实开展继续教育工作，突出抓好技能人才特别是高技能人才培养，到2027年，新增高技能人才13万人。”</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修改理由：2025年省定目标为信阳市新增高技能人才4.5万人，为贴合信阳市高技能人才实际发展情况，建议将到2027年新增高技能人才目标数更改为13万人。</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二、（七）加强民营经济发展要素保障 4.抓好人才要素保障。“做好民营企业人才评价开发工作，进一步畅通民营企业职称申报渠道，建立健全民营企业职称评审组织，创新民营企业职称评审方式。”建议修改为“做好民营企业人才评价开发工作，贯彻落实省厅民营企业职称评审政策，进一步畅通民营企业职称申报渠道，推动建立民营企业职称评审组织，创新民营企业职称评审方式。”</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p>
        </w:tc>
        <w:tc>
          <w:tcPr>
            <w:tcW w:w="1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采纳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eastAsia" w:ascii="Times New Roman" w:hAnsi="Times New Roman" w:eastAsia="仿宋_GB2312" w:cs="Times New Roman"/>
                <w:color w:val="000000"/>
                <w:kern w:val="2"/>
                <w:sz w:val="24"/>
                <w:szCs w:val="24"/>
                <w:highlight w:val="none"/>
                <w:lang w:val="en-US" w:eastAsia="zh-CN" w:bidi="ar-SA"/>
              </w:rPr>
            </w:pPr>
            <w:r>
              <w:rPr>
                <w:rFonts w:hint="eastAsia" w:ascii="Times New Roman" w:hAnsi="Times New Roman" w:eastAsia="仿宋_GB2312" w:cs="Times New Roman"/>
                <w:color w:val="000000"/>
                <w:kern w:val="2"/>
                <w:sz w:val="24"/>
                <w:szCs w:val="24"/>
                <w:highlight w:val="none"/>
                <w:lang w:val="en-US" w:eastAsia="zh-CN" w:bidi="ar-SA"/>
              </w:rPr>
              <w:t>市科技局</w:t>
            </w:r>
          </w:p>
        </w:tc>
        <w:tc>
          <w:tcPr>
            <w:tcW w:w="5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建议删除加快科技成果向企业转移转化：“修订出台《信阳市科技成果登记管理办法》，加强我市科技成果登记管理”</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修改原因：省科技厅已经出台管理办法，申请人通过河南政务服务网进行成果登记，我市不需要再出台《信阳市科技成果登记管理办法》。</w:t>
            </w:r>
          </w:p>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p>
        </w:tc>
        <w:tc>
          <w:tcPr>
            <w:tcW w:w="1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Calibri" w:hAnsi="Calibri" w:eastAsia="宋体" w:cs="黑体"/>
                <w:color w:val="000000"/>
                <w:kern w:val="2"/>
                <w:sz w:val="24"/>
                <w:szCs w:val="22"/>
                <w:highlight w:val="none"/>
                <w:lang w:val="en-US" w:eastAsia="zh-CN" w:bidi="ar-SA"/>
              </w:rPr>
            </w:pPr>
            <w:r>
              <w:rPr>
                <w:rFonts w:hint="eastAsia" w:cs="黑体"/>
                <w:color w:val="000000"/>
                <w:kern w:val="2"/>
                <w:sz w:val="24"/>
                <w:szCs w:val="22"/>
                <w:highlight w:val="none"/>
                <w:lang w:val="en-US" w:eastAsia="zh-CN" w:bidi="ar-SA"/>
              </w:rPr>
              <w:t>无签章</w:t>
            </w:r>
          </w:p>
        </w:tc>
        <w:tc>
          <w:tcPr>
            <w:tcW w:w="1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hd w:val="clear"/>
              <w:kinsoku/>
              <w:wordWrap/>
              <w:overflowPunct/>
              <w:topLinePunct w:val="0"/>
              <w:autoSpaceDE/>
              <w:autoSpaceDN/>
              <w:bidi w:val="0"/>
              <w:snapToGrid/>
              <w:spacing w:before="0" w:beforeLines="0" w:beforeAutospacing="0" w:after="0" w:afterLines="0" w:afterAutospacing="0" w:line="340" w:lineRule="exact"/>
              <w:ind w:left="0" w:leftChars="0" w:right="0" w:rightChars="0" w:firstLine="0" w:firstLineChars="0"/>
              <w:jc w:val="center"/>
              <w:textAlignment w:val="auto"/>
              <w:outlineLvl w:val="9"/>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采纳</w:t>
            </w:r>
          </w:p>
        </w:tc>
      </w:tr>
    </w:tbl>
    <w:p>
      <w:pPr>
        <w:shd w:val="clear"/>
        <w:spacing w:line="588" w:lineRule="exact"/>
        <w:outlineLvl w:val="1"/>
        <w:rPr>
          <w:rFonts w:hint="default" w:ascii="Times New Roman" w:hAnsi="Times New Roman" w:eastAsia="方正仿宋_GBK" w:cs="方正仿宋_GBK"/>
          <w:sz w:val="32"/>
          <w:szCs w:val="32"/>
          <w:lang w:eastAsia="zh-CN"/>
        </w:rPr>
      </w:pPr>
    </w:p>
    <w:sectPr>
      <w:headerReference r:id="rId3" w:type="default"/>
      <w:footerReference r:id="rId4" w:type="default"/>
      <w:footerReference r:id="rId5" w:type="even"/>
      <w:pgSz w:w="11906" w:h="16838"/>
      <w:pgMar w:top="2041" w:right="1587" w:bottom="1757" w:left="1587" w:header="851" w:footer="1247" w:gutter="0"/>
      <w:pgNumType w:fmt="decimal"/>
      <w:cols w:space="720" w:num="1"/>
      <w:rtlGutter w:val="0"/>
      <w:docGrid w:type="lines" w:linePitch="6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00"/>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napToGrid/>
      <w:spacing w:beforeLines="0" w:afterLines="0"/>
      <w:ind w:right="310" w:rightChars="100" w:firstLine="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vGR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&#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bP7xkTECAABj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13"/>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napToGrid/>
      <w:spacing w:beforeLines="0" w:afterLines="0"/>
      <w:ind w:left="310" w:leftChars="100" w:right="360" w:firstLine="0" w:firstLineChars="0"/>
      <w:jc w:val="left"/>
      <w:rPr>
        <w:sz w:val="28"/>
        <w:szCs w:val="28"/>
      </w:rPr>
    </w:pPr>
    <w:r>
      <w:rPr>
        <w:rStyle w:val="21"/>
        <w:rFonts w:hint="eastAsia" w:ascii="宋体" w:hAnsi="宋体"/>
        <w:sz w:val="28"/>
        <w:szCs w:val="28"/>
      </w:rPr>
      <w:t>—</w:t>
    </w:r>
    <w:r>
      <w:rPr>
        <w:rStyle w:val="21"/>
        <w:sz w:val="28"/>
        <w:szCs w:val="28"/>
      </w:rPr>
      <w:t xml:space="preserve"> </w:t>
    </w:r>
    <w:r>
      <w:rPr>
        <w:rFonts w:ascii="宋体" w:hAnsi="宋体"/>
        <w:sz w:val="28"/>
        <w:szCs w:val="28"/>
      </w:rPr>
      <w:fldChar w:fldCharType="begin"/>
    </w:r>
    <w:r>
      <w:rPr>
        <w:rStyle w:val="21"/>
        <w:rFonts w:ascii="宋体" w:hAnsi="宋体"/>
        <w:sz w:val="28"/>
        <w:szCs w:val="28"/>
      </w:rPr>
      <w:instrText xml:space="preserve"> PAGE   \* MERGEFORMAT </w:instrText>
    </w:r>
    <w:r>
      <w:rPr>
        <w:rFonts w:ascii="宋体" w:hAnsi="宋体"/>
        <w:sz w:val="28"/>
        <w:szCs w:val="28"/>
      </w:rPr>
      <w:fldChar w:fldCharType="separate"/>
    </w:r>
    <w:r>
      <w:rPr>
        <w:rStyle w:val="21"/>
        <w:rFonts w:ascii="宋体" w:hAnsi="宋体"/>
        <w:sz w:val="28"/>
        <w:szCs w:val="28"/>
      </w:rPr>
      <w:t>2</w:t>
    </w:r>
    <w:r>
      <w:rPr>
        <w:rFonts w:ascii="宋体" w:hAnsi="宋体"/>
        <w:sz w:val="28"/>
        <w:szCs w:val="28"/>
      </w:rPr>
      <w:fldChar w:fldCharType="end"/>
    </w:r>
    <w:r>
      <w:rPr>
        <w:rStyle w:val="21"/>
        <w:sz w:val="28"/>
        <w:szCs w:val="28"/>
      </w:rPr>
      <w:t xml:space="preserve"> </w:t>
    </w:r>
    <w:r>
      <w:rPr>
        <w:rStyle w:val="21"/>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rawingGridVerticalSpacing w:val="311"/>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0YjIxMDZkMjU1YzYyMmY4ZDU5NzI2MzZhYjdhYmIifQ=="/>
  </w:docVars>
  <w:rsids>
    <w:rsidRoot w:val="7B37083B"/>
    <w:rsid w:val="00021396"/>
    <w:rsid w:val="00045B79"/>
    <w:rsid w:val="00070959"/>
    <w:rsid w:val="00095273"/>
    <w:rsid w:val="000D79C2"/>
    <w:rsid w:val="00115AAF"/>
    <w:rsid w:val="00152711"/>
    <w:rsid w:val="00170AA6"/>
    <w:rsid w:val="00192A11"/>
    <w:rsid w:val="001B5B97"/>
    <w:rsid w:val="001F2502"/>
    <w:rsid w:val="0020430F"/>
    <w:rsid w:val="00243BE2"/>
    <w:rsid w:val="002A1335"/>
    <w:rsid w:val="002B7555"/>
    <w:rsid w:val="0031660B"/>
    <w:rsid w:val="00383A92"/>
    <w:rsid w:val="003C1778"/>
    <w:rsid w:val="003C5DD4"/>
    <w:rsid w:val="003D3F3A"/>
    <w:rsid w:val="003E6C05"/>
    <w:rsid w:val="003F713C"/>
    <w:rsid w:val="00415710"/>
    <w:rsid w:val="004329BB"/>
    <w:rsid w:val="00450F24"/>
    <w:rsid w:val="00464077"/>
    <w:rsid w:val="00586BF1"/>
    <w:rsid w:val="005955F2"/>
    <w:rsid w:val="005A5DA0"/>
    <w:rsid w:val="005B2170"/>
    <w:rsid w:val="005D5E8A"/>
    <w:rsid w:val="005D7034"/>
    <w:rsid w:val="00624729"/>
    <w:rsid w:val="00632B51"/>
    <w:rsid w:val="00671A55"/>
    <w:rsid w:val="006A6BDB"/>
    <w:rsid w:val="006C506A"/>
    <w:rsid w:val="00762EF0"/>
    <w:rsid w:val="007630A4"/>
    <w:rsid w:val="00800FA2"/>
    <w:rsid w:val="00806FE8"/>
    <w:rsid w:val="00957A5F"/>
    <w:rsid w:val="00957E3F"/>
    <w:rsid w:val="00972390"/>
    <w:rsid w:val="009764D0"/>
    <w:rsid w:val="009A287A"/>
    <w:rsid w:val="009B696A"/>
    <w:rsid w:val="009C1F82"/>
    <w:rsid w:val="009D39E2"/>
    <w:rsid w:val="009D4D6A"/>
    <w:rsid w:val="00A13F61"/>
    <w:rsid w:val="00A41144"/>
    <w:rsid w:val="00AE0CA6"/>
    <w:rsid w:val="00AF3C3F"/>
    <w:rsid w:val="00B136E8"/>
    <w:rsid w:val="00B429D1"/>
    <w:rsid w:val="00B5225F"/>
    <w:rsid w:val="00B77835"/>
    <w:rsid w:val="00B906AD"/>
    <w:rsid w:val="00B977C9"/>
    <w:rsid w:val="00BF5E3E"/>
    <w:rsid w:val="00C06BDB"/>
    <w:rsid w:val="00C31CC1"/>
    <w:rsid w:val="00C4503A"/>
    <w:rsid w:val="00C67422"/>
    <w:rsid w:val="00CA5732"/>
    <w:rsid w:val="00CE3FE6"/>
    <w:rsid w:val="00CF23FC"/>
    <w:rsid w:val="00D4121F"/>
    <w:rsid w:val="00DD13F6"/>
    <w:rsid w:val="00DF31E9"/>
    <w:rsid w:val="00E87AC0"/>
    <w:rsid w:val="00EA3C03"/>
    <w:rsid w:val="00EC176C"/>
    <w:rsid w:val="00EC1BEF"/>
    <w:rsid w:val="00EE1EF4"/>
    <w:rsid w:val="00EE66F2"/>
    <w:rsid w:val="00EF615B"/>
    <w:rsid w:val="00F12F3E"/>
    <w:rsid w:val="00F90610"/>
    <w:rsid w:val="00F95428"/>
    <w:rsid w:val="00F96499"/>
    <w:rsid w:val="00FC08D6"/>
    <w:rsid w:val="013403B2"/>
    <w:rsid w:val="04114082"/>
    <w:rsid w:val="05D6C6F1"/>
    <w:rsid w:val="06292629"/>
    <w:rsid w:val="0CFF900B"/>
    <w:rsid w:val="0EFC9B04"/>
    <w:rsid w:val="0F3FD800"/>
    <w:rsid w:val="0FFB281F"/>
    <w:rsid w:val="120133E9"/>
    <w:rsid w:val="12732D52"/>
    <w:rsid w:val="135FA9A9"/>
    <w:rsid w:val="148521EB"/>
    <w:rsid w:val="17D1385D"/>
    <w:rsid w:val="1AA23E0C"/>
    <w:rsid w:val="1CFEA361"/>
    <w:rsid w:val="1DBEA2A5"/>
    <w:rsid w:val="1E7A1493"/>
    <w:rsid w:val="1EFD81D8"/>
    <w:rsid w:val="1F6F4BB4"/>
    <w:rsid w:val="1FC6D15D"/>
    <w:rsid w:val="23F5E23B"/>
    <w:rsid w:val="24252B1A"/>
    <w:rsid w:val="289D3AEC"/>
    <w:rsid w:val="29384CAE"/>
    <w:rsid w:val="2E282876"/>
    <w:rsid w:val="2EDEE0A3"/>
    <w:rsid w:val="2EFD8EEC"/>
    <w:rsid w:val="2F733C46"/>
    <w:rsid w:val="2FB845FD"/>
    <w:rsid w:val="2FFFFBF5"/>
    <w:rsid w:val="30B1DA16"/>
    <w:rsid w:val="315FCC53"/>
    <w:rsid w:val="337644C7"/>
    <w:rsid w:val="34DEA3A0"/>
    <w:rsid w:val="37710E61"/>
    <w:rsid w:val="37CFCD8E"/>
    <w:rsid w:val="37F9115F"/>
    <w:rsid w:val="397F5E79"/>
    <w:rsid w:val="39E473CF"/>
    <w:rsid w:val="39FCEAB3"/>
    <w:rsid w:val="3A5AA38D"/>
    <w:rsid w:val="3A951893"/>
    <w:rsid w:val="3AAD242A"/>
    <w:rsid w:val="3B77A8EE"/>
    <w:rsid w:val="3B7AAF09"/>
    <w:rsid w:val="3BDDE643"/>
    <w:rsid w:val="3BEBEBA0"/>
    <w:rsid w:val="3BEFF241"/>
    <w:rsid w:val="3CDA2B07"/>
    <w:rsid w:val="3D9F5CF0"/>
    <w:rsid w:val="3DDED747"/>
    <w:rsid w:val="3DFD13FB"/>
    <w:rsid w:val="3E6DE3D7"/>
    <w:rsid w:val="3EBFFDE1"/>
    <w:rsid w:val="3EF7D91D"/>
    <w:rsid w:val="3F3F1C37"/>
    <w:rsid w:val="3FBE2E2D"/>
    <w:rsid w:val="3FBF8071"/>
    <w:rsid w:val="3FC8DAC5"/>
    <w:rsid w:val="3FDE2250"/>
    <w:rsid w:val="3FF3972B"/>
    <w:rsid w:val="3FFEDA8A"/>
    <w:rsid w:val="3FFF1B70"/>
    <w:rsid w:val="3FFFCA90"/>
    <w:rsid w:val="3FFFCD7E"/>
    <w:rsid w:val="3FFFD12B"/>
    <w:rsid w:val="477BE777"/>
    <w:rsid w:val="49921B86"/>
    <w:rsid w:val="49BB3D32"/>
    <w:rsid w:val="4A6BC449"/>
    <w:rsid w:val="4B8C82E8"/>
    <w:rsid w:val="4B9B9D1C"/>
    <w:rsid w:val="4D5B443E"/>
    <w:rsid w:val="4DD7739E"/>
    <w:rsid w:val="4DFE3A3C"/>
    <w:rsid w:val="4DFF5929"/>
    <w:rsid w:val="4EB75A95"/>
    <w:rsid w:val="4EE364CD"/>
    <w:rsid w:val="4EEE3065"/>
    <w:rsid w:val="4FBFADB0"/>
    <w:rsid w:val="4FEF4E27"/>
    <w:rsid w:val="4FFA0EE2"/>
    <w:rsid w:val="4FFE049E"/>
    <w:rsid w:val="4FFFF6EC"/>
    <w:rsid w:val="51F794A1"/>
    <w:rsid w:val="53FB5936"/>
    <w:rsid w:val="557FE5E5"/>
    <w:rsid w:val="57F35EEE"/>
    <w:rsid w:val="57FD8E6A"/>
    <w:rsid w:val="59F83BC2"/>
    <w:rsid w:val="59FED8F8"/>
    <w:rsid w:val="5AF480DE"/>
    <w:rsid w:val="5B1F1FC3"/>
    <w:rsid w:val="5B672551"/>
    <w:rsid w:val="5B6D0382"/>
    <w:rsid w:val="5B6E6EC8"/>
    <w:rsid w:val="5BCFFBC8"/>
    <w:rsid w:val="5BE3C234"/>
    <w:rsid w:val="5BEFA365"/>
    <w:rsid w:val="5D3FD274"/>
    <w:rsid w:val="5D873441"/>
    <w:rsid w:val="5DDDCC14"/>
    <w:rsid w:val="5DFF4479"/>
    <w:rsid w:val="5E796A1E"/>
    <w:rsid w:val="5E7CA797"/>
    <w:rsid w:val="5EAFD429"/>
    <w:rsid w:val="5EF7768C"/>
    <w:rsid w:val="5EFB9930"/>
    <w:rsid w:val="5F42218A"/>
    <w:rsid w:val="5F57B34B"/>
    <w:rsid w:val="5F7B8E3B"/>
    <w:rsid w:val="5FB9C7C2"/>
    <w:rsid w:val="5FD96894"/>
    <w:rsid w:val="5FF68CFA"/>
    <w:rsid w:val="5FFB9579"/>
    <w:rsid w:val="61FF37B0"/>
    <w:rsid w:val="66E770FF"/>
    <w:rsid w:val="673D8502"/>
    <w:rsid w:val="67753D66"/>
    <w:rsid w:val="677F463E"/>
    <w:rsid w:val="67A91036"/>
    <w:rsid w:val="67B9F057"/>
    <w:rsid w:val="67D4545B"/>
    <w:rsid w:val="67FBF152"/>
    <w:rsid w:val="697D557C"/>
    <w:rsid w:val="6AFF1285"/>
    <w:rsid w:val="6B379180"/>
    <w:rsid w:val="6B6BEC12"/>
    <w:rsid w:val="6BB7DD17"/>
    <w:rsid w:val="6CB6B744"/>
    <w:rsid w:val="6CF5AF83"/>
    <w:rsid w:val="6CFF849A"/>
    <w:rsid w:val="6E7DFE85"/>
    <w:rsid w:val="6EF64D97"/>
    <w:rsid w:val="6EFA2313"/>
    <w:rsid w:val="6EFFCC53"/>
    <w:rsid w:val="6F2712BC"/>
    <w:rsid w:val="6F28EEC7"/>
    <w:rsid w:val="6F8029C1"/>
    <w:rsid w:val="6F952634"/>
    <w:rsid w:val="6FBFB610"/>
    <w:rsid w:val="6FD30751"/>
    <w:rsid w:val="6FD77015"/>
    <w:rsid w:val="6FEF4F81"/>
    <w:rsid w:val="6FFB92A1"/>
    <w:rsid w:val="6FFBBCD1"/>
    <w:rsid w:val="6FFD4C0A"/>
    <w:rsid w:val="6FFD7460"/>
    <w:rsid w:val="700724FD"/>
    <w:rsid w:val="70A44388"/>
    <w:rsid w:val="70F71F3B"/>
    <w:rsid w:val="717A8B48"/>
    <w:rsid w:val="71B1AC13"/>
    <w:rsid w:val="71FBFD1F"/>
    <w:rsid w:val="71FF3231"/>
    <w:rsid w:val="71FF5EAD"/>
    <w:rsid w:val="731D9095"/>
    <w:rsid w:val="733F299F"/>
    <w:rsid w:val="736778CF"/>
    <w:rsid w:val="7374A45E"/>
    <w:rsid w:val="7385633C"/>
    <w:rsid w:val="73F97071"/>
    <w:rsid w:val="73FB8A8D"/>
    <w:rsid w:val="73FFCF2B"/>
    <w:rsid w:val="74D91D17"/>
    <w:rsid w:val="757F5B4B"/>
    <w:rsid w:val="75E67ECF"/>
    <w:rsid w:val="75EF516C"/>
    <w:rsid w:val="75F6D317"/>
    <w:rsid w:val="75FB7CF6"/>
    <w:rsid w:val="75FE0684"/>
    <w:rsid w:val="75FE5816"/>
    <w:rsid w:val="75FE8841"/>
    <w:rsid w:val="76E72437"/>
    <w:rsid w:val="76F17823"/>
    <w:rsid w:val="76FC6DAB"/>
    <w:rsid w:val="77187AB4"/>
    <w:rsid w:val="771FAED8"/>
    <w:rsid w:val="7756A222"/>
    <w:rsid w:val="776F9A76"/>
    <w:rsid w:val="777A62DE"/>
    <w:rsid w:val="777B0453"/>
    <w:rsid w:val="77C7039E"/>
    <w:rsid w:val="77CDC210"/>
    <w:rsid w:val="77DB25EF"/>
    <w:rsid w:val="77DCB587"/>
    <w:rsid w:val="77DF32F9"/>
    <w:rsid w:val="77DFA244"/>
    <w:rsid w:val="77EB866A"/>
    <w:rsid w:val="77EDFF9D"/>
    <w:rsid w:val="77EFB493"/>
    <w:rsid w:val="77FF8593"/>
    <w:rsid w:val="78D7D4CB"/>
    <w:rsid w:val="78FB7151"/>
    <w:rsid w:val="78FF2EEB"/>
    <w:rsid w:val="792E4514"/>
    <w:rsid w:val="79F8A5E3"/>
    <w:rsid w:val="7A3551E8"/>
    <w:rsid w:val="7A53E61E"/>
    <w:rsid w:val="7AFF74D6"/>
    <w:rsid w:val="7B37083B"/>
    <w:rsid w:val="7B739138"/>
    <w:rsid w:val="7B9F376E"/>
    <w:rsid w:val="7BB71954"/>
    <w:rsid w:val="7BDE7539"/>
    <w:rsid w:val="7BF2C85A"/>
    <w:rsid w:val="7BFF5088"/>
    <w:rsid w:val="7C46A952"/>
    <w:rsid w:val="7CB8ED07"/>
    <w:rsid w:val="7CEC8617"/>
    <w:rsid w:val="7CED808A"/>
    <w:rsid w:val="7D5D2C77"/>
    <w:rsid w:val="7D7E7B9F"/>
    <w:rsid w:val="7DA9F006"/>
    <w:rsid w:val="7DBFBC3C"/>
    <w:rsid w:val="7DF7DC1A"/>
    <w:rsid w:val="7DFF05AA"/>
    <w:rsid w:val="7E6FA4EC"/>
    <w:rsid w:val="7E7B9717"/>
    <w:rsid w:val="7E7D7151"/>
    <w:rsid w:val="7E7F20FA"/>
    <w:rsid w:val="7E7FE8EB"/>
    <w:rsid w:val="7EB37486"/>
    <w:rsid w:val="7EBCC53D"/>
    <w:rsid w:val="7EDE5D1E"/>
    <w:rsid w:val="7EEECE15"/>
    <w:rsid w:val="7EEFB0F6"/>
    <w:rsid w:val="7EF5B30B"/>
    <w:rsid w:val="7EF7F030"/>
    <w:rsid w:val="7F160DA9"/>
    <w:rsid w:val="7F6F8D4C"/>
    <w:rsid w:val="7F6FCE72"/>
    <w:rsid w:val="7F7E9332"/>
    <w:rsid w:val="7F9D66DC"/>
    <w:rsid w:val="7FB7180B"/>
    <w:rsid w:val="7FBF5310"/>
    <w:rsid w:val="7FBFEC7E"/>
    <w:rsid w:val="7FC57AFA"/>
    <w:rsid w:val="7FCEBAB0"/>
    <w:rsid w:val="7FCF67E8"/>
    <w:rsid w:val="7FCFD327"/>
    <w:rsid w:val="7FCFF8D2"/>
    <w:rsid w:val="7FDDDC5C"/>
    <w:rsid w:val="7FDF4CAE"/>
    <w:rsid w:val="7FDF86E5"/>
    <w:rsid w:val="7FDFF641"/>
    <w:rsid w:val="7FE4380B"/>
    <w:rsid w:val="7FEB34DD"/>
    <w:rsid w:val="7FEEDC13"/>
    <w:rsid w:val="7FEF4F69"/>
    <w:rsid w:val="7FEFC377"/>
    <w:rsid w:val="7FF3881E"/>
    <w:rsid w:val="7FF5CCE5"/>
    <w:rsid w:val="7FF70799"/>
    <w:rsid w:val="7FFBB905"/>
    <w:rsid w:val="7FFCF876"/>
    <w:rsid w:val="7FFD03B1"/>
    <w:rsid w:val="7FFD5E4B"/>
    <w:rsid w:val="7FFF4108"/>
    <w:rsid w:val="7FFFD132"/>
    <w:rsid w:val="877F2673"/>
    <w:rsid w:val="8F770F67"/>
    <w:rsid w:val="8F7F2479"/>
    <w:rsid w:val="99BF44F9"/>
    <w:rsid w:val="9A9FE09D"/>
    <w:rsid w:val="9BDF5AFC"/>
    <w:rsid w:val="9EEBEF8F"/>
    <w:rsid w:val="9FFF6E85"/>
    <w:rsid w:val="A0EFA175"/>
    <w:rsid w:val="A4FF48A8"/>
    <w:rsid w:val="A57E486C"/>
    <w:rsid w:val="A75F2B8E"/>
    <w:rsid w:val="ABFF4198"/>
    <w:rsid w:val="ACF93EA4"/>
    <w:rsid w:val="AE5709E7"/>
    <w:rsid w:val="AE5D8197"/>
    <w:rsid w:val="AFD3E9BC"/>
    <w:rsid w:val="AFFB643F"/>
    <w:rsid w:val="B2BB0764"/>
    <w:rsid w:val="B37B852A"/>
    <w:rsid w:val="B3F7874D"/>
    <w:rsid w:val="B57DF8CF"/>
    <w:rsid w:val="B5BF562C"/>
    <w:rsid w:val="B5D91C36"/>
    <w:rsid w:val="B6FF8E72"/>
    <w:rsid w:val="B7BBFB19"/>
    <w:rsid w:val="B7BFB5D0"/>
    <w:rsid w:val="B97B00BF"/>
    <w:rsid w:val="BA7384B0"/>
    <w:rsid w:val="BBBB8726"/>
    <w:rsid w:val="BBEFB09C"/>
    <w:rsid w:val="BBFD2BB8"/>
    <w:rsid w:val="BBFD7D5D"/>
    <w:rsid w:val="BBFDD24A"/>
    <w:rsid w:val="BBFFAB2C"/>
    <w:rsid w:val="BCF7BD28"/>
    <w:rsid w:val="BCFDB2EF"/>
    <w:rsid w:val="BCFF0DFD"/>
    <w:rsid w:val="BDB3A193"/>
    <w:rsid w:val="BDF7BE22"/>
    <w:rsid w:val="BEB988D4"/>
    <w:rsid w:val="BEDA7FE6"/>
    <w:rsid w:val="BEEFF6A3"/>
    <w:rsid w:val="BF4FD19D"/>
    <w:rsid w:val="BF77A14A"/>
    <w:rsid w:val="BFF754E0"/>
    <w:rsid w:val="BFFC128D"/>
    <w:rsid w:val="BFFD8C98"/>
    <w:rsid w:val="BFFF0EC3"/>
    <w:rsid w:val="C6FF239C"/>
    <w:rsid w:val="C9F9B00D"/>
    <w:rsid w:val="CB6CB0AB"/>
    <w:rsid w:val="CD3E4969"/>
    <w:rsid w:val="CDBFAC3C"/>
    <w:rsid w:val="CDEF317E"/>
    <w:rsid w:val="CDEFD589"/>
    <w:rsid w:val="CDF33774"/>
    <w:rsid w:val="CFF7290C"/>
    <w:rsid w:val="D216DE2F"/>
    <w:rsid w:val="D39FC40F"/>
    <w:rsid w:val="D39FD29A"/>
    <w:rsid w:val="D3BF085F"/>
    <w:rsid w:val="D3F75ABE"/>
    <w:rsid w:val="D77A9A0A"/>
    <w:rsid w:val="D7C6A97A"/>
    <w:rsid w:val="DA5F17F7"/>
    <w:rsid w:val="DAFE5595"/>
    <w:rsid w:val="DB7D775C"/>
    <w:rsid w:val="DB7F04F3"/>
    <w:rsid w:val="DBCCB631"/>
    <w:rsid w:val="DBFB2FDF"/>
    <w:rsid w:val="DDB765FD"/>
    <w:rsid w:val="DDBF3177"/>
    <w:rsid w:val="DDDF7C26"/>
    <w:rsid w:val="DEC482B7"/>
    <w:rsid w:val="DF3FD1C3"/>
    <w:rsid w:val="DF79AF1E"/>
    <w:rsid w:val="DF974085"/>
    <w:rsid w:val="DFBBE289"/>
    <w:rsid w:val="DFBF89A9"/>
    <w:rsid w:val="DFF6078E"/>
    <w:rsid w:val="DFF90F6B"/>
    <w:rsid w:val="DFFF9677"/>
    <w:rsid w:val="E35B2D5E"/>
    <w:rsid w:val="E4F789EF"/>
    <w:rsid w:val="E5EF6B70"/>
    <w:rsid w:val="E5FFA241"/>
    <w:rsid w:val="E6D71A2D"/>
    <w:rsid w:val="E7712105"/>
    <w:rsid w:val="E7FD419B"/>
    <w:rsid w:val="E9ABF1D2"/>
    <w:rsid w:val="EADFA1BB"/>
    <w:rsid w:val="EB1877B6"/>
    <w:rsid w:val="EBDB9055"/>
    <w:rsid w:val="EBFFF424"/>
    <w:rsid w:val="ECD129B2"/>
    <w:rsid w:val="EDAF861E"/>
    <w:rsid w:val="EDB69EA1"/>
    <w:rsid w:val="EDDDB3C4"/>
    <w:rsid w:val="EE7865C7"/>
    <w:rsid w:val="EE971140"/>
    <w:rsid w:val="EEEE1EAB"/>
    <w:rsid w:val="EEFA8D0E"/>
    <w:rsid w:val="EEFFE2DE"/>
    <w:rsid w:val="EF1652BD"/>
    <w:rsid w:val="EF8E3111"/>
    <w:rsid w:val="EFBB1CC0"/>
    <w:rsid w:val="EFBB376F"/>
    <w:rsid w:val="EFBDBA60"/>
    <w:rsid w:val="EFD701D9"/>
    <w:rsid w:val="EFFE0C3E"/>
    <w:rsid w:val="F27FE3BF"/>
    <w:rsid w:val="F2DFD1B2"/>
    <w:rsid w:val="F3EB4C72"/>
    <w:rsid w:val="F5DEFC98"/>
    <w:rsid w:val="F5DF1B3E"/>
    <w:rsid w:val="F6CDC94A"/>
    <w:rsid w:val="F6DF40C0"/>
    <w:rsid w:val="F6EB325A"/>
    <w:rsid w:val="F6EF3673"/>
    <w:rsid w:val="F743B5D3"/>
    <w:rsid w:val="F7BF469B"/>
    <w:rsid w:val="F7E78AF3"/>
    <w:rsid w:val="F7FACFFC"/>
    <w:rsid w:val="F7FE491C"/>
    <w:rsid w:val="F7FEB5BC"/>
    <w:rsid w:val="F7FFAD8D"/>
    <w:rsid w:val="F9FC6386"/>
    <w:rsid w:val="FABF81B4"/>
    <w:rsid w:val="FAF34EB2"/>
    <w:rsid w:val="FB5FD7F5"/>
    <w:rsid w:val="FB6F576C"/>
    <w:rsid w:val="FBD48329"/>
    <w:rsid w:val="FBF571E4"/>
    <w:rsid w:val="FBF7C8D8"/>
    <w:rsid w:val="FC2B3874"/>
    <w:rsid w:val="FC7D5CEC"/>
    <w:rsid w:val="FDF7E60D"/>
    <w:rsid w:val="FDFDA98A"/>
    <w:rsid w:val="FDFDC0D6"/>
    <w:rsid w:val="FDFE0B6A"/>
    <w:rsid w:val="FDFF5988"/>
    <w:rsid w:val="FE3E2403"/>
    <w:rsid w:val="FE5FABC3"/>
    <w:rsid w:val="FE7FCFB4"/>
    <w:rsid w:val="FEA6D070"/>
    <w:rsid w:val="FEB711A3"/>
    <w:rsid w:val="FECFCA28"/>
    <w:rsid w:val="FEF78318"/>
    <w:rsid w:val="FF3FFBFB"/>
    <w:rsid w:val="FF5F138D"/>
    <w:rsid w:val="FF6781C9"/>
    <w:rsid w:val="FF6C5C11"/>
    <w:rsid w:val="FF71E816"/>
    <w:rsid w:val="FF7646EC"/>
    <w:rsid w:val="FF8BBECC"/>
    <w:rsid w:val="FFBF60A7"/>
    <w:rsid w:val="FFBF62B6"/>
    <w:rsid w:val="FFBF9434"/>
    <w:rsid w:val="FFCE8E68"/>
    <w:rsid w:val="FFD7DEF0"/>
    <w:rsid w:val="FFD98B4D"/>
    <w:rsid w:val="FFDE101A"/>
    <w:rsid w:val="FFDEA796"/>
    <w:rsid w:val="FFDEDCA3"/>
    <w:rsid w:val="FFEF26EB"/>
    <w:rsid w:val="FFF552FA"/>
    <w:rsid w:val="FFF5FDD2"/>
    <w:rsid w:val="FFF7E190"/>
    <w:rsid w:val="FFFD614A"/>
    <w:rsid w:val="FFFD69AC"/>
    <w:rsid w:val="FFFE0909"/>
    <w:rsid w:val="FFFF5C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1"/>
      <w:szCs w:val="24"/>
      <w:lang w:val="en-US" w:eastAsia="zh-CN" w:bidi="ar-SA"/>
    </w:rPr>
  </w:style>
  <w:style w:type="paragraph" w:styleId="3">
    <w:name w:val="heading 1"/>
    <w:basedOn w:val="1"/>
    <w:next w:val="1"/>
    <w:qFormat/>
    <w:uiPriority w:val="0"/>
    <w:pPr>
      <w:keepNext/>
      <w:keepLines/>
      <w:spacing w:before="340" w:after="330" w:line="578" w:lineRule="atLeast"/>
      <w:jc w:val="center"/>
      <w:outlineLvl w:val="0"/>
    </w:pPr>
    <w:rPr>
      <w:rFonts w:ascii="Times New Roman" w:hAnsi="Times New Roman" w:eastAsia="方正小标宋简体"/>
      <w:bCs/>
      <w:kern w:val="44"/>
      <w:sz w:val="44"/>
      <w:szCs w:val="44"/>
    </w:rPr>
  </w:style>
  <w:style w:type="paragraph" w:styleId="4">
    <w:name w:val="heading 2"/>
    <w:basedOn w:val="1"/>
    <w:next w:val="1"/>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qFormat/>
    <w:uiPriority w:val="0"/>
    <w:pPr>
      <w:keepNext/>
      <w:keepLines/>
      <w:spacing w:beforeLines="0" w:beforeAutospacing="0" w:afterLines="0" w:afterAutospacing="0" w:line="360" w:lineRule="auto"/>
      <w:outlineLvl w:val="2"/>
    </w:pPr>
    <w:rPr>
      <w:b/>
    </w:rPr>
  </w:style>
  <w:style w:type="paragraph" w:styleId="6">
    <w:name w:val="heading 4"/>
    <w:basedOn w:val="1"/>
    <w:next w:val="1"/>
    <w:unhideWhenUsed/>
    <w:qFormat/>
    <w:uiPriority w:val="9"/>
    <w:pPr>
      <w:keepNext/>
      <w:keepLines/>
      <w:spacing w:before="320" w:after="200"/>
      <w:outlineLvl w:val="3"/>
    </w:pPr>
    <w:rPr>
      <w:rFonts w:ascii="Arial" w:hAnsi="Arial" w:eastAsia="Arial" w:cs="Arial"/>
      <w:b/>
      <w:bCs/>
      <w:sz w:val="26"/>
      <w:szCs w:val="26"/>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0"/>
    <w:pPr>
      <w:spacing w:line="660" w:lineRule="exact"/>
      <w:ind w:firstLine="720" w:firstLineChars="200"/>
    </w:pPr>
    <w:rPr>
      <w:rFonts w:eastAsia="楷体_GB2312"/>
      <w:sz w:val="36"/>
      <w:szCs w:val="36"/>
    </w:rPr>
  </w:style>
  <w:style w:type="paragraph" w:styleId="7">
    <w:name w:val="Normal Indent"/>
    <w:basedOn w:val="1"/>
    <w:qFormat/>
    <w:uiPriority w:val="99"/>
    <w:pPr>
      <w:tabs>
        <w:tab w:val="left" w:pos="720"/>
      </w:tabs>
      <w:autoSpaceDE w:val="0"/>
      <w:autoSpaceDN w:val="0"/>
      <w:adjustRightInd w:val="0"/>
      <w:snapToGrid w:val="0"/>
      <w:spacing w:line="360" w:lineRule="auto"/>
      <w:ind w:left="624" w:hanging="624"/>
      <w:textAlignment w:val="baseline"/>
    </w:pPr>
    <w:rPr>
      <w:rFonts w:ascii="宋体"/>
      <w:color w:val="000000"/>
      <w:kern w:val="0"/>
      <w:szCs w:val="20"/>
    </w:rPr>
  </w:style>
  <w:style w:type="paragraph" w:styleId="8">
    <w:name w:val="Body Text"/>
    <w:basedOn w:val="1"/>
    <w:next w:val="9"/>
    <w:qFormat/>
    <w:uiPriority w:val="0"/>
    <w:rPr>
      <w:szCs w:val="24"/>
    </w:rPr>
  </w:style>
  <w:style w:type="paragraph" w:styleId="9">
    <w:name w:val="Body Text 2"/>
    <w:basedOn w:val="1"/>
    <w:next w:val="8"/>
    <w:qFormat/>
    <w:uiPriority w:val="0"/>
    <w:pPr>
      <w:adjustRightInd w:val="0"/>
      <w:spacing w:line="360" w:lineRule="auto"/>
      <w:textAlignment w:val="baseline"/>
    </w:pPr>
    <w:rPr>
      <w:rFonts w:ascii="楷体_GB2312" w:eastAsia="楷体_GB2312"/>
      <w:kern w:val="44"/>
      <w:sz w:val="28"/>
      <w:szCs w:val="20"/>
    </w:rPr>
  </w:style>
  <w:style w:type="paragraph" w:styleId="10">
    <w:name w:val="Body Text Indent"/>
    <w:basedOn w:val="1"/>
    <w:qFormat/>
    <w:uiPriority w:val="0"/>
    <w:pPr>
      <w:ind w:firstLine="640" w:firstLineChars="200"/>
    </w:pPr>
    <w:rPr>
      <w:szCs w:val="24"/>
    </w:rPr>
  </w:style>
  <w:style w:type="paragraph" w:styleId="11">
    <w:name w:val="Date"/>
    <w:basedOn w:val="1"/>
    <w:next w:val="1"/>
    <w:link w:val="26"/>
    <w:qFormat/>
    <w:uiPriority w:val="0"/>
    <w:rPr>
      <w:rFonts w:ascii="仿宋_GB2312"/>
      <w:sz w:val="32"/>
    </w:rPr>
  </w:style>
  <w:style w:type="paragraph" w:styleId="12">
    <w:name w:val="Body Text Indent 2"/>
    <w:basedOn w:val="1"/>
    <w:qFormat/>
    <w:uiPriority w:val="0"/>
    <w:pPr>
      <w:spacing w:after="120" w:afterAutospacing="0" w:line="480" w:lineRule="auto"/>
      <w:ind w:left="420" w:leftChars="200"/>
    </w:pPr>
  </w:style>
  <w:style w:type="paragraph" w:styleId="13">
    <w:name w:val="footer"/>
    <w:basedOn w:val="1"/>
    <w:link w:val="27"/>
    <w:unhideWhenUsed/>
    <w:qFormat/>
    <w:uiPriority w:val="0"/>
    <w:pPr>
      <w:tabs>
        <w:tab w:val="center" w:pos="4153"/>
        <w:tab w:val="right" w:pos="8306"/>
      </w:tabs>
      <w:snapToGrid w:val="0"/>
      <w:jc w:val="left"/>
    </w:pPr>
    <w:rPr>
      <w:rFonts w:ascii="Calibri" w:hAnsi="Calibri" w:eastAsia="宋体"/>
      <w:sz w:val="18"/>
      <w:szCs w:val="18"/>
    </w:rPr>
  </w:style>
  <w:style w:type="paragraph" w:styleId="14">
    <w:name w:val="header"/>
    <w:basedOn w:val="1"/>
    <w:link w:val="28"/>
    <w:unhideWhenUsed/>
    <w:qFormat/>
    <w:uiPriority w:val="0"/>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15">
    <w:name w:val="toc 1"/>
    <w:basedOn w:val="1"/>
    <w:next w:val="1"/>
    <w:qFormat/>
    <w:uiPriority w:val="0"/>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7">
    <w:name w:val="Body Text First Indent 2"/>
    <w:basedOn w:val="10"/>
    <w:qFormat/>
    <w:uiPriority w:val="0"/>
    <w:pPr>
      <w:ind w:firstLine="420" w:firstLineChars="200"/>
    </w:pPr>
  </w:style>
  <w:style w:type="table" w:styleId="19">
    <w:name w:val="Table Grid"/>
    <w:basedOn w:val="18"/>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paragraph" w:customStyle="1" w:styleId="22">
    <w:name w:val="Body Text First Indent 21"/>
    <w:basedOn w:val="23"/>
    <w:qFormat/>
    <w:uiPriority w:val="0"/>
    <w:pPr>
      <w:ind w:firstLine="420"/>
    </w:pPr>
  </w:style>
  <w:style w:type="paragraph" w:customStyle="1" w:styleId="23">
    <w:name w:val="Body Text Indent1"/>
    <w:basedOn w:val="1"/>
    <w:qFormat/>
    <w:uiPriority w:val="0"/>
    <w:pPr>
      <w:spacing w:after="120"/>
      <w:ind w:left="420" w:leftChars="200"/>
    </w:pPr>
  </w:style>
  <w:style w:type="paragraph" w:customStyle="1" w:styleId="24">
    <w:name w:val="style4"/>
    <w:basedOn w:val="1"/>
    <w:next w:val="25"/>
    <w:qFormat/>
    <w:uiPriority w:val="0"/>
    <w:pPr>
      <w:widowControl/>
      <w:autoSpaceDE/>
      <w:autoSpaceDN/>
      <w:spacing w:before="280" w:beforeLines="0" w:after="280" w:afterLines="0" w:line="240" w:lineRule="auto"/>
      <w:ind w:left="0" w:firstLine="0"/>
      <w:jc w:val="both"/>
    </w:pPr>
    <w:rPr>
      <w:rFonts w:ascii="宋体" w:eastAsia="宋体"/>
      <w:sz w:val="18"/>
    </w:rPr>
  </w:style>
  <w:style w:type="paragraph" w:customStyle="1" w:styleId="25">
    <w:name w:val="2"/>
    <w:next w:val="1"/>
    <w:qFormat/>
    <w:uiPriority w:val="0"/>
    <w:pPr>
      <w:widowControl w:val="0"/>
      <w:jc w:val="both"/>
    </w:pPr>
    <w:rPr>
      <w:rFonts w:ascii="Calibri" w:hAnsi="Calibri" w:eastAsia="宋体" w:cs="Times New Roman"/>
      <w:sz w:val="21"/>
      <w:szCs w:val="22"/>
      <w:lang w:val="en-US" w:eastAsia="zh-CN" w:bidi="ar-SA"/>
    </w:rPr>
  </w:style>
  <w:style w:type="character" w:customStyle="1" w:styleId="26">
    <w:name w:val=" Char Char"/>
    <w:link w:val="11"/>
    <w:qFormat/>
    <w:uiPriority w:val="0"/>
    <w:rPr>
      <w:rFonts w:ascii="仿宋_GB2312" w:eastAsia="仿宋_GB2312"/>
      <w:kern w:val="2"/>
      <w:sz w:val="32"/>
      <w:szCs w:val="24"/>
      <w:lang w:val="en-US" w:eastAsia="zh-CN" w:bidi="ar-SA"/>
    </w:rPr>
  </w:style>
  <w:style w:type="character" w:customStyle="1" w:styleId="27">
    <w:name w:val=" Char Char1"/>
    <w:link w:val="13"/>
    <w:qFormat/>
    <w:uiPriority w:val="0"/>
    <w:rPr>
      <w:rFonts w:ascii="Calibri" w:hAnsi="Calibri" w:eastAsia="宋体"/>
      <w:kern w:val="2"/>
      <w:sz w:val="18"/>
      <w:szCs w:val="18"/>
      <w:lang w:val="en-US" w:eastAsia="zh-CN" w:bidi="ar-SA"/>
    </w:rPr>
  </w:style>
  <w:style w:type="character" w:customStyle="1" w:styleId="28">
    <w:name w:val=" Char Char2"/>
    <w:link w:val="14"/>
    <w:qFormat/>
    <w:uiPriority w:val="0"/>
    <w:rPr>
      <w:rFonts w:ascii="Calibri" w:hAnsi="Calibri" w:eastAsia="宋体"/>
      <w:kern w:val="2"/>
      <w:sz w:val="18"/>
      <w:szCs w:val="18"/>
      <w:lang w:val="en-US" w:eastAsia="zh-CN" w:bidi="ar-SA"/>
    </w:rPr>
  </w:style>
  <w:style w:type="paragraph" w:customStyle="1" w:styleId="29">
    <w:name w:val="样式2"/>
    <w:basedOn w:val="1"/>
    <w:qFormat/>
    <w:uiPriority w:val="0"/>
    <w:rPr>
      <w:rFonts w:eastAsia="黑体"/>
    </w:rPr>
  </w:style>
  <w:style w:type="paragraph" w:customStyle="1" w:styleId="30">
    <w:name w:val="UserStyle_0"/>
    <w:qFormat/>
    <w:uiPriority w:val="0"/>
    <w:pPr>
      <w:spacing w:before="100" w:after="100"/>
      <w:textAlignment w:val="baseline"/>
    </w:pPr>
    <w:rPr>
      <w:rFonts w:ascii="Calibri" w:hAnsi="Calibri" w:eastAsia="Calibri" w:cs="Times New Roman"/>
      <w:color w:val="000000"/>
      <w:sz w:val="24"/>
      <w:szCs w:val="24"/>
      <w:lang w:val="en-US" w:eastAsia="zh-CN" w:bidi="ar-SA"/>
    </w:rPr>
  </w:style>
  <w:style w:type="paragraph" w:customStyle="1" w:styleId="31">
    <w:name w:val="二级标题"/>
    <w:basedOn w:val="1"/>
    <w:qFormat/>
    <w:uiPriority w:val="0"/>
    <w:pPr>
      <w:spacing w:line="588" w:lineRule="exact"/>
      <w:ind w:firstLine="0" w:firstLineChars="0"/>
      <w:jc w:val="center"/>
      <w:outlineLvl w:val="1"/>
    </w:pPr>
    <w:rPr>
      <w:rFonts w:ascii="楷体" w:hAnsi="楷体" w:eastAsia="楷体"/>
      <w:sz w:val="30"/>
    </w:rPr>
  </w:style>
  <w:style w:type="paragraph" w:customStyle="1" w:styleId="32">
    <w:name w:val="全文正文"/>
    <w:link w:val="33"/>
    <w:qFormat/>
    <w:uiPriority w:val="0"/>
    <w:pPr>
      <w:spacing w:line="590" w:lineRule="exact"/>
      <w:ind w:firstLine="420" w:firstLineChars="200"/>
    </w:pPr>
    <w:rPr>
      <w:rFonts w:ascii="Times New Roman" w:hAnsi="Times New Roman" w:eastAsia="仿宋" w:cs="Times New Roman"/>
      <w:sz w:val="30"/>
    </w:rPr>
  </w:style>
  <w:style w:type="character" w:customStyle="1" w:styleId="33">
    <w:name w:val="全文正文 Char"/>
    <w:link w:val="32"/>
    <w:qFormat/>
    <w:uiPriority w:val="0"/>
    <w:rPr>
      <w:rFonts w:ascii="Times New Roman" w:hAnsi="Times New Roman" w:eastAsia="仿宋" w:cs="Times New Roman"/>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Microsoft</Company>
  <Pages>9</Pages>
  <Words>1734</Words>
  <Characters>1775</Characters>
  <Lines>13</Lines>
  <Paragraphs>6</Paragraphs>
  <TotalTime>2</TotalTime>
  <ScaleCrop>false</ScaleCrop>
  <LinksUpToDate>false</LinksUpToDate>
  <CharactersWithSpaces>1782</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2018-10-23T10:49:00Z</dcterms:created>
  <dc:creator>系统管理</dc:creator>
  <cp:lastModifiedBy>guest</cp:lastModifiedBy>
  <cp:lastPrinted>2025-04-16T09:10:00Z</cp:lastPrinted>
  <dcterms:modified xsi:type="dcterms:W3CDTF">2025-10-23T17:49:52Z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AE0D1FF6CF4E4DCBB7419F10257C2CFE_13</vt:lpwstr>
  </property>
  <property fmtid="{D5CDD505-2E9C-101B-9397-08002B2CF9AE}" pid="4" name="KSOTemplateDocerSaveRecord">
    <vt:lpwstr>eyJoZGlkIjoiMjUwMGMyMzMxZThiYjg1MmEzMjkwMGEwZDQ5M2EzOTEiLCJ1c2VySWQiOiI1MDkyNDMxOTAifQ==</vt:lpwstr>
  </property>
</Properties>
</file>