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86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 w14:paraId="6E052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F9B9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121CE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D7FEE45">
      <w:pPr>
        <w:pStyle w:val="2"/>
        <w:rPr>
          <w:rFonts w:hint="default" w:ascii="Times New Roman" w:hAnsi="Times New Roman" w:cs="Times New Roman"/>
        </w:rPr>
      </w:pPr>
    </w:p>
    <w:p w14:paraId="3C3D12EF">
      <w:pPr>
        <w:pStyle w:val="13"/>
        <w:rPr>
          <w:rFonts w:hint="default" w:ascii="Times New Roman" w:hAnsi="Times New Roman" w:cs="Times New Roman"/>
        </w:rPr>
      </w:pPr>
    </w:p>
    <w:p w14:paraId="3FD76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 w14:paraId="260BA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51932BEA"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</w:p>
    <w:p w14:paraId="33746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5D2D4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关于对市政协六届三次会议</w:t>
      </w:r>
    </w:p>
    <w:p w14:paraId="33D63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第63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225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号提案的答复</w:t>
      </w:r>
    </w:p>
    <w:p w14:paraId="573CB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4D726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尊敬的杨勇刚委员：</w:t>
      </w:r>
    </w:p>
    <w:p w14:paraId="5AC9E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您提出的关于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“促进高质量招商引资”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的提案收悉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，市商务局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市投资促进中心高度重视，认真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研究办理，现答复如下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：</w:t>
      </w:r>
    </w:p>
    <w:p w14:paraId="0C6FF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首先十分感谢您对我市招商引资工作的关注支持和建言献策。当前招商引资面临新形势新要求，您的提案准确指出了我市工作中面临的政策调整短板、区域竞争加剧等核心挑战与问题，提出的建议举措务实，具有很强的针对性和可操作性，为我们破解难题、提升招商质效提供了富有借鉴意义的路径指引。</w:t>
      </w:r>
    </w:p>
    <w:p w14:paraId="3A48A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近年来，在市委、市政府坚强领导下，在社会各界关心支持下，我市持续扩大对外开放、奋力推动招商引资，招商机制更加健全、招商方式更加丰富、项目招引更加有力，泰国正大、明阳集团、匹克集团、云知声、慧博云通、中亿丰等一批龙头企业和新质生产力项目投资落地。但也存在着开放平台能级不高、主导产业集聚不够、招商队伍专业性不强等问题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下一步，我们将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对照您提案中的“高质量招商引资的建议”相关内容，持续优化营商环境、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创新工作思路、提升专业能力，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奋力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推动我市招商引资工作高质量发展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主要做好以下几方面工作：</w:t>
      </w:r>
    </w:p>
    <w:p w14:paraId="6D767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一、规范招商行为</w:t>
      </w:r>
    </w:p>
    <w:p w14:paraId="59F5F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一是排查清理。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根据市政府安排，联合市司法局排查清理不合规的招商引资规范性文件。针对市县招商部门管理的网站、公众号等平台发布的招商要素、优惠政策等内容，结合新规认真排查，开展废止、失效、修改、完善工作。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二是长效管理。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施行签约、开工、入库、投产、升规全流程全要素全周期项目管理机制，对2024年6月1日以后签约的招商引资项目合同进行审查，针对不符合新规要求的项目合同及时提醒，督促整改。建立招引项目长效决策机制，签订招商合同履行“三重一大”集体决策程序，强化事前评估，加强事中事后监管，对重大招商引资项目做好综合测算、合法性审核和公平竞争审查。完善政府与企业沟通交流机制，严格落实法律法规和政策规定，依法依规诚信履行签订的合同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三是加强培训。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围绕政策规范、产业培育、项目谋划、基金招商等方面，制定《2025年全市招商系统培训工作方案》，开展专题培训，提升全市招商团队专业素养。</w:t>
      </w:r>
    </w:p>
    <w:p w14:paraId="24926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二、培育产业生态</w:t>
      </w:r>
    </w:p>
    <w:p w14:paraId="14563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聚焦我市“6+11+N”产业发展体系，着力产业绿色崛起，各县区结合自身资源禀赋和产业结构特点，做强主导产业、做优特色产业，找准产业细分领域，推进装备制造、绿色家居等优势产业高端化升级，绿色食品、纺织服装等传统产业新型化改造，电子信息、生物医药等新兴产业规模化发展。发展数字经济，加快算力中心布局，培育垂直大模型产业。发展循环经济，建设循环经济产业园。发展新材料产业，拓展非金属矿产品应用，创新发展非粮生物基新材料。2025年以来，根据战略性新兴产业和未来产业发展方向，结合市委、市政府对各县区的产业发展定位，修订各县区“1+1”主导产业和特色产业。累计谋划主导产业项目318个，签约项目194个，同比增长6%。开工项目129个，同比增长9%。</w:t>
      </w:r>
    </w:p>
    <w:p w14:paraId="30F49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三、创新招商方式</w:t>
      </w:r>
    </w:p>
    <w:p w14:paraId="1101C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强化产业链招商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绘制产业链图谱、招商地图，精准延链补链强链。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强化园区招商，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加快豫东南苏信合作产业园、苏息精密制造产业园等园区建设，研究利益共享机制。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强化股权招商、基金招商，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用好用活豫东南高新战新产业基金，加强与河南省投资集团、中金汇融等投资机构合作。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强化市场化招商，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优选招商中介机构、投资基金、项目引荐人等开展合作。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强化以商招商，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发挥落地企业牵引作用、信商纽带作用，带动产业链上下游企业集聚。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强化场景招商，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利用信阳区位、交通、生态等优势，打造低空经济、人工智能等产业应用场景。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强化科创招商，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用好院士工作站、重点实验室等平台，加速科创人才引进、科技成果转化。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  <w:t>强化“大员招商”，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严格落实“二分之一”工作法，市、县党政主要领导亲自抓招商。2025年以来，各县区党政主职累计开展招商活动550次，对接企业项目1063个，不断拓宽招商渠道，提升招商质效。累计落地亿元以上项目76个，落地三类500强、专精特新、瞪羚企业等龙头企业7个。</w:t>
      </w:r>
    </w:p>
    <w:p w14:paraId="4D05E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四、优化招商服务</w:t>
      </w:r>
    </w:p>
    <w:p w14:paraId="2A6BC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严格落实国家《关于规范招商引资行为促进招商引资高质量发展的通知》《公平竞争审查条例》《构建全国统一大市场》等规定精神，坚决杜绝违规实施财政奖补、税费优惠、土地优惠及违规举债、过度配置资源等招商引资不当行为。今年新起草《关于新时期推动招商引资高质量发展的实施意见（送审稿）》，围绕突出主导产业、着力招大引强、规范招商政策、创新招商方式等10个方面，对新形势下招商工作进行规范。利用春节、中秋、国庆等节假日以及茶文化节、信商大会、根亲文化节等节会平台，组织开展登门拜访、座谈交流、实地考察等招商活动，持续推进信商信才回归，完善常态化联席沟通机制，吸引更多信商信才返乡创业。全市各开发区动态储备1000亩以上标准地、10万平方米以上标准化厂房，配套完善基础设施。深入对接企业用工需求，深化同大中专院校合作，加强用工保障。细化同金融机构深度合作，强化金融政策支持。简化审批流程，打造有感知度的营商环境，树立“项目放到信阳最放心”品牌。</w:t>
      </w:r>
    </w:p>
    <w:p w14:paraId="71B48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再次衷心感谢您对信阳招商引资工作的支持，欢迎您继续对我们的工作给予监督和指导。</w:t>
      </w:r>
    </w:p>
    <w:p w14:paraId="7E459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5C899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主办单位：市商务局、市投资促进中心  </w:t>
      </w:r>
    </w:p>
    <w:p w14:paraId="198B4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联 系 人：明俊 18236287762、许郁静18240523772</w:t>
      </w:r>
    </w:p>
    <w:p w14:paraId="719EF70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7F0829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8736EE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2570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31日</w:t>
      </w:r>
    </w:p>
    <w:p w14:paraId="2E8DFDD1">
      <w:pPr>
        <w:pStyle w:val="13"/>
        <w:rPr>
          <w:rFonts w:hint="default" w:ascii="Times New Roman" w:hAnsi="Times New Roman" w:cs="Times New Roman"/>
        </w:rPr>
      </w:pPr>
    </w:p>
    <w:p w14:paraId="0F5AA35E">
      <w:pPr>
        <w:pStyle w:val="13"/>
        <w:rPr>
          <w:rFonts w:hint="default" w:ascii="Times New Roman" w:hAnsi="Times New Roman" w:cs="Times New Roman"/>
        </w:rPr>
      </w:pPr>
    </w:p>
    <w:p w14:paraId="1042CB58">
      <w:pPr>
        <w:pStyle w:val="13"/>
        <w:rPr>
          <w:rFonts w:hint="default" w:ascii="Times New Roman" w:hAnsi="Times New Roman" w:cs="Times New Roman"/>
        </w:rPr>
      </w:pPr>
    </w:p>
    <w:p w14:paraId="29C54991">
      <w:pPr>
        <w:pStyle w:val="13"/>
        <w:rPr>
          <w:rFonts w:hint="default" w:ascii="Times New Roman" w:hAnsi="Times New Roman" w:cs="Times New Roman"/>
        </w:rPr>
      </w:pPr>
    </w:p>
    <w:p w14:paraId="183C6174">
      <w:pPr>
        <w:pStyle w:val="13"/>
        <w:rPr>
          <w:rFonts w:hint="default" w:ascii="Times New Roman" w:hAnsi="Times New Roman" w:cs="Times New Roman"/>
        </w:rPr>
      </w:pPr>
    </w:p>
    <w:p w14:paraId="2F5CF7BB">
      <w:pPr>
        <w:pStyle w:val="13"/>
        <w:rPr>
          <w:rFonts w:hint="default" w:ascii="Times New Roman" w:hAnsi="Times New Roman" w:cs="Times New Roman"/>
        </w:rPr>
      </w:pPr>
    </w:p>
    <w:p w14:paraId="3C845668">
      <w:pPr>
        <w:pStyle w:val="13"/>
        <w:rPr>
          <w:rFonts w:hint="default" w:ascii="Times New Roman" w:hAnsi="Times New Roman" w:cs="Times New Roman"/>
        </w:rPr>
      </w:pPr>
    </w:p>
    <w:p w14:paraId="0675192B">
      <w:pPr>
        <w:pStyle w:val="13"/>
        <w:rPr>
          <w:rFonts w:hint="default" w:ascii="Times New Roman" w:hAnsi="Times New Roman" w:cs="Times New Roman"/>
        </w:rPr>
      </w:pPr>
    </w:p>
    <w:p w14:paraId="775579B9">
      <w:pPr>
        <w:pStyle w:val="13"/>
        <w:rPr>
          <w:rFonts w:hint="default" w:ascii="Times New Roman" w:hAnsi="Times New Roman" w:cs="Times New Roman"/>
        </w:rPr>
      </w:pPr>
    </w:p>
    <w:p w14:paraId="0DFA67E2">
      <w:pPr>
        <w:pStyle w:val="13"/>
        <w:rPr>
          <w:rFonts w:hint="default" w:ascii="Times New Roman" w:hAnsi="Times New Roman" w:cs="Times New Roman"/>
        </w:rPr>
      </w:pPr>
    </w:p>
    <w:p w14:paraId="397BDD61">
      <w:pPr>
        <w:pStyle w:val="13"/>
        <w:rPr>
          <w:rFonts w:hint="default" w:ascii="Times New Roman" w:hAnsi="Times New Roman" w:cs="Times New Roman"/>
        </w:rPr>
      </w:pPr>
    </w:p>
    <w:p w14:paraId="66FC6D21">
      <w:pPr>
        <w:pStyle w:val="13"/>
        <w:rPr>
          <w:rFonts w:hint="default" w:ascii="Times New Roman" w:hAnsi="Times New Roman" w:cs="Times New Roman"/>
        </w:rPr>
      </w:pPr>
    </w:p>
    <w:p w14:paraId="4CF15F9B">
      <w:pPr>
        <w:pStyle w:val="13"/>
        <w:rPr>
          <w:rFonts w:hint="default" w:ascii="Times New Roman" w:hAnsi="Times New Roman" w:cs="Times New Roman"/>
        </w:rPr>
      </w:pPr>
    </w:p>
    <w:p w14:paraId="1BD1BA35">
      <w:pPr>
        <w:pStyle w:val="13"/>
        <w:rPr>
          <w:rFonts w:hint="default" w:ascii="Times New Roman" w:hAnsi="Times New Roman" w:cs="Times New Roman"/>
        </w:rPr>
      </w:pPr>
    </w:p>
    <w:p w14:paraId="6ABB6A19">
      <w:pPr>
        <w:pStyle w:val="13"/>
        <w:rPr>
          <w:rFonts w:hint="default" w:ascii="Times New Roman" w:hAnsi="Times New Roman" w:cs="Times New Roman"/>
        </w:rPr>
      </w:pPr>
    </w:p>
    <w:p w14:paraId="66B5292A">
      <w:pPr>
        <w:pStyle w:val="13"/>
        <w:rPr>
          <w:rFonts w:hint="default" w:ascii="Times New Roman" w:hAnsi="Times New Roman" w:cs="Times New Roman"/>
        </w:rPr>
      </w:pPr>
    </w:p>
    <w:p w14:paraId="68833437">
      <w:pPr>
        <w:pStyle w:val="13"/>
        <w:rPr>
          <w:rFonts w:hint="default" w:ascii="Times New Roman" w:hAnsi="Times New Roman" w:cs="Times New Roman"/>
        </w:rPr>
      </w:pPr>
    </w:p>
    <w:p w14:paraId="5F3DEA37">
      <w:pPr>
        <w:pStyle w:val="13"/>
        <w:rPr>
          <w:rFonts w:hint="default" w:ascii="Times New Roman" w:hAnsi="Times New Roman" w:cs="Times New Roman"/>
        </w:rPr>
      </w:pPr>
    </w:p>
    <w:p w14:paraId="305039DA">
      <w:pPr>
        <w:pStyle w:val="13"/>
        <w:rPr>
          <w:rFonts w:hint="default" w:ascii="Times New Roman" w:hAnsi="Times New Roman" w:cs="Times New Roman"/>
        </w:rPr>
      </w:pPr>
    </w:p>
    <w:p w14:paraId="65A54E06">
      <w:pPr>
        <w:pStyle w:val="13"/>
        <w:rPr>
          <w:rFonts w:hint="default" w:ascii="Times New Roman" w:hAnsi="Times New Roman" w:cs="Times New Roman"/>
        </w:rPr>
      </w:pPr>
    </w:p>
    <w:p w14:paraId="403A49F2">
      <w:pPr>
        <w:pStyle w:val="13"/>
        <w:rPr>
          <w:rFonts w:hint="default" w:ascii="Times New Roman" w:hAnsi="Times New Roman" w:cs="Times New Roman"/>
        </w:rPr>
      </w:pPr>
    </w:p>
    <w:p w14:paraId="6BE09CA0">
      <w:pPr>
        <w:pStyle w:val="13"/>
        <w:rPr>
          <w:rFonts w:hint="default" w:ascii="Times New Roman" w:hAnsi="Times New Roman" w:cs="Times New Roman"/>
        </w:rPr>
      </w:pPr>
    </w:p>
    <w:p w14:paraId="5803201A">
      <w:pPr>
        <w:pStyle w:val="13"/>
        <w:rPr>
          <w:rFonts w:hint="default" w:ascii="Times New Roman" w:hAnsi="Times New Roman" w:cs="Times New Roman"/>
        </w:rPr>
      </w:pPr>
    </w:p>
    <w:p w14:paraId="1A86F0E1">
      <w:pPr>
        <w:pStyle w:val="13"/>
        <w:rPr>
          <w:rFonts w:hint="default" w:ascii="Times New Roman" w:hAnsi="Times New Roman" w:cs="Times New Roman"/>
        </w:rPr>
      </w:pPr>
    </w:p>
    <w:p w14:paraId="4A1E227F">
      <w:pPr>
        <w:pStyle w:val="13"/>
        <w:rPr>
          <w:rFonts w:hint="default" w:ascii="Times New Roman" w:hAnsi="Times New Roman" w:cs="Times New Roman"/>
        </w:rPr>
      </w:pPr>
    </w:p>
    <w:p w14:paraId="5544C8D1">
      <w:pPr>
        <w:pStyle w:val="13"/>
        <w:rPr>
          <w:rFonts w:hint="default" w:ascii="Times New Roman" w:hAnsi="Times New Roman" w:cs="Times New Roman"/>
        </w:rPr>
      </w:pPr>
    </w:p>
    <w:p w14:paraId="15D8EE18">
      <w:pPr>
        <w:pStyle w:val="13"/>
        <w:rPr>
          <w:rFonts w:hint="default" w:ascii="Times New Roman" w:hAnsi="Times New Roman" w:cs="Times New Roman"/>
        </w:rPr>
      </w:pPr>
    </w:p>
    <w:p w14:paraId="3CADD014">
      <w:pPr>
        <w:pStyle w:val="13"/>
        <w:rPr>
          <w:rFonts w:hint="default" w:ascii="Times New Roman" w:hAnsi="Times New Roman" w:cs="Times New Roman"/>
        </w:rPr>
      </w:pPr>
    </w:p>
    <w:p w14:paraId="5EDC173B">
      <w:pPr>
        <w:pStyle w:val="13"/>
        <w:rPr>
          <w:rFonts w:hint="default" w:ascii="Times New Roman" w:hAnsi="Times New Roman" w:cs="Times New Roman"/>
        </w:rPr>
      </w:pPr>
    </w:p>
    <w:p w14:paraId="6A12257B">
      <w:pPr>
        <w:pStyle w:val="13"/>
        <w:rPr>
          <w:rFonts w:hint="default" w:ascii="Times New Roman" w:hAnsi="Times New Roman" w:cs="Times New Roman"/>
        </w:rPr>
      </w:pPr>
    </w:p>
    <w:p w14:paraId="7DC142FC">
      <w:pPr>
        <w:pStyle w:val="13"/>
        <w:rPr>
          <w:rFonts w:hint="default" w:ascii="Times New Roman" w:hAnsi="Times New Roman" w:cs="Times New Roman"/>
        </w:rPr>
      </w:pPr>
    </w:p>
    <w:p w14:paraId="5B20E086">
      <w:pPr>
        <w:pStyle w:val="13"/>
        <w:rPr>
          <w:rFonts w:hint="default" w:ascii="Times New Roman" w:hAnsi="Times New Roman" w:cs="Times New Roman"/>
        </w:rPr>
      </w:pPr>
    </w:p>
    <w:p w14:paraId="05121DB0">
      <w:pPr>
        <w:pStyle w:val="13"/>
        <w:rPr>
          <w:rFonts w:hint="default" w:ascii="Times New Roman" w:hAnsi="Times New Roman" w:cs="Times New Roman"/>
        </w:rPr>
      </w:pPr>
    </w:p>
    <w:p w14:paraId="16A1FC55">
      <w:pPr>
        <w:pStyle w:val="13"/>
        <w:rPr>
          <w:rFonts w:hint="default" w:ascii="Times New Roman" w:hAnsi="Times New Roman" w:cs="Times New Roman"/>
        </w:rPr>
      </w:pPr>
    </w:p>
    <w:p w14:paraId="56F7E2CC">
      <w:pPr>
        <w:pStyle w:val="13"/>
        <w:rPr>
          <w:rFonts w:hint="default" w:ascii="Times New Roman" w:hAnsi="Times New Roman" w:cs="Times New Roman"/>
        </w:rPr>
      </w:pPr>
    </w:p>
    <w:p w14:paraId="10CF2893">
      <w:pPr>
        <w:pStyle w:val="13"/>
        <w:rPr>
          <w:rFonts w:hint="default" w:ascii="Times New Roman" w:hAnsi="Times New Roman" w:cs="Times New Roman"/>
        </w:rPr>
      </w:pPr>
    </w:p>
    <w:p w14:paraId="4521EFFA">
      <w:pPr>
        <w:pStyle w:val="13"/>
        <w:rPr>
          <w:rFonts w:hint="default" w:ascii="Times New Roman" w:hAnsi="Times New Roman" w:cs="Times New Roman"/>
        </w:rPr>
      </w:pPr>
    </w:p>
    <w:p w14:paraId="0306EFA7">
      <w:pPr>
        <w:pStyle w:val="13"/>
        <w:rPr>
          <w:rFonts w:hint="default" w:ascii="Times New Roman" w:hAnsi="Times New Roman" w:cs="Times New Roman"/>
        </w:rPr>
      </w:pPr>
    </w:p>
    <w:p w14:paraId="058DA07E">
      <w:pPr>
        <w:pStyle w:val="13"/>
        <w:rPr>
          <w:rFonts w:hint="default" w:ascii="Times New Roman" w:hAnsi="Times New Roman" w:cs="Times New Roman"/>
        </w:rPr>
      </w:pPr>
    </w:p>
    <w:p w14:paraId="76A2C568">
      <w:pPr>
        <w:pStyle w:val="13"/>
        <w:rPr>
          <w:rFonts w:hint="default" w:ascii="Times New Roman" w:hAnsi="Times New Roman" w:cs="Times New Roman"/>
        </w:rPr>
      </w:pPr>
    </w:p>
    <w:p w14:paraId="4A68EABF">
      <w:pPr>
        <w:pStyle w:val="13"/>
        <w:rPr>
          <w:rFonts w:hint="default" w:ascii="Times New Roman" w:hAnsi="Times New Roman" w:cs="Times New Roman"/>
        </w:rPr>
      </w:pPr>
    </w:p>
    <w:p w14:paraId="7C1C8B56">
      <w:pPr>
        <w:pStyle w:val="13"/>
        <w:rPr>
          <w:rFonts w:hint="default" w:ascii="Times New Roman" w:hAnsi="Times New Roman" w:cs="Times New Roman"/>
        </w:rPr>
      </w:pPr>
    </w:p>
    <w:p w14:paraId="45EEE800">
      <w:pPr>
        <w:pStyle w:val="13"/>
        <w:rPr>
          <w:rFonts w:hint="default" w:ascii="Times New Roman" w:hAnsi="Times New Roman" w:cs="Times New Roman"/>
        </w:rPr>
      </w:pPr>
    </w:p>
    <w:p w14:paraId="2D6A15D6">
      <w:pPr>
        <w:pStyle w:val="13"/>
        <w:rPr>
          <w:rFonts w:hint="default" w:ascii="Times New Roman" w:hAnsi="Times New Roman" w:cs="Times New Roman"/>
        </w:rPr>
      </w:pPr>
    </w:p>
    <w:p w14:paraId="528C3439">
      <w:pPr>
        <w:pStyle w:val="13"/>
        <w:rPr>
          <w:rFonts w:hint="default" w:ascii="Times New Roman" w:hAnsi="Times New Roman" w:cs="Times New Roman"/>
        </w:rPr>
      </w:pPr>
    </w:p>
    <w:p w14:paraId="3BCF79B5">
      <w:pPr>
        <w:pStyle w:val="13"/>
        <w:rPr>
          <w:rFonts w:hint="default" w:ascii="Times New Roman" w:hAnsi="Times New Roman" w:cs="Times New Roman"/>
        </w:rPr>
      </w:pPr>
    </w:p>
    <w:p w14:paraId="02BD9EF4">
      <w:pPr>
        <w:pStyle w:val="13"/>
        <w:rPr>
          <w:rFonts w:hint="default" w:ascii="Times New Roman" w:hAnsi="Times New Roman" w:cs="Times New Roman"/>
        </w:rPr>
      </w:pPr>
    </w:p>
    <w:p w14:paraId="22032A3F">
      <w:pPr>
        <w:pStyle w:val="13"/>
        <w:rPr>
          <w:rFonts w:hint="default" w:ascii="Times New Roman" w:hAnsi="Times New Roman" w:cs="Times New Roman"/>
        </w:rPr>
      </w:pPr>
    </w:p>
    <w:p w14:paraId="31D68812">
      <w:pPr>
        <w:pStyle w:val="13"/>
        <w:rPr>
          <w:rFonts w:hint="default" w:ascii="Times New Roman" w:hAnsi="Times New Roman" w:cs="Times New Roman"/>
        </w:rPr>
      </w:pPr>
    </w:p>
    <w:p w14:paraId="23EE2EEB">
      <w:pPr>
        <w:pStyle w:val="13"/>
        <w:rPr>
          <w:rFonts w:hint="default" w:ascii="Times New Roman" w:hAnsi="Times New Roman" w:cs="Times New Roman"/>
        </w:rPr>
      </w:pPr>
    </w:p>
    <w:p w14:paraId="7660A39A">
      <w:pPr>
        <w:pStyle w:val="13"/>
        <w:rPr>
          <w:rFonts w:hint="default" w:ascii="Times New Roman" w:hAnsi="Times New Roman" w:cs="Times New Roman"/>
        </w:rPr>
      </w:pPr>
    </w:p>
    <w:p w14:paraId="6A7DCEBC">
      <w:pPr>
        <w:pStyle w:val="13"/>
        <w:rPr>
          <w:rFonts w:hint="default" w:ascii="Times New Roman" w:hAnsi="Times New Roman" w:cs="Times New Roman"/>
        </w:rPr>
      </w:pPr>
    </w:p>
    <w:p w14:paraId="47B4B9F9">
      <w:pPr>
        <w:rPr>
          <w:rFonts w:hint="default" w:ascii="Times New Roman" w:hAnsi="Times New Roman" w:cs="Times New Roman"/>
          <w:lang w:val="en-US" w:eastAsia="zh-CN"/>
        </w:rPr>
      </w:pPr>
    </w:p>
    <w:p w14:paraId="3B6F5AC9"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B3B2DB-5A79-426B-89D3-2E7454595C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06649D7-A772-4FFE-A238-AB03D32DA77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A16A959-37D6-4DE5-BC26-72C7A842B473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4" w:fontKey="{6BBCC322-0DE8-4DE9-8C13-C9F398B1C97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5" w:fontKey="{5BF992D7-1028-4497-8CFF-9035AEA5C08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5F45F32-A19A-4ACB-AE23-E5A52728D28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090F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805EC2"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805EC2"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AE436F2"/>
    <w:rsid w:val="3DFA74AA"/>
    <w:rsid w:val="3EB968CD"/>
    <w:rsid w:val="3F977046"/>
    <w:rsid w:val="3FDD10CD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5F7F03BC"/>
    <w:rsid w:val="68A557F5"/>
    <w:rsid w:val="69ED5029"/>
    <w:rsid w:val="6A8F0FF6"/>
    <w:rsid w:val="6FF5D4B7"/>
    <w:rsid w:val="70AF0750"/>
    <w:rsid w:val="764A5AC5"/>
    <w:rsid w:val="77EDB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2093</Words>
  <Characters>2169</Characters>
  <Lines>0</Lines>
  <Paragraphs>0</Paragraphs>
  <TotalTime>4</TotalTime>
  <ScaleCrop>false</ScaleCrop>
  <LinksUpToDate>false</LinksUpToDate>
  <CharactersWithSpaces>2244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2025-07-30T10:01:00Z</dcterms:created>
  <dc:creator>琪琪</dc:creator>
  <cp:lastModifiedBy>V</cp:lastModifiedBy>
  <cp:lastPrinted>2025-08-05T19:13:00Z</cp:lastPrinted>
  <dcterms:modified xsi:type="dcterms:W3CDTF">2025-08-06T09:21:04Z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