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pStyle w:val="2"/>
        <w:rPr>
          <w:rFonts w:hint="default" w:ascii="Times New Roman" w:hAnsi="Times New Roman" w:cs="Times New Roman"/>
        </w:rPr>
      </w:pP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信商</w:t>
      </w:r>
      <w:r>
        <w:rPr>
          <w:rFonts w:hint="default"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89</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rPr>
        <w:t xml:space="preserve">                  </w:t>
      </w:r>
      <w:r>
        <w:rPr>
          <w:rFonts w:hint="default" w:ascii="Times New Roman" w:hAnsi="Times New Roman" w:eastAsia="仿宋_GB2312" w:cs="Times New Roman"/>
          <w:sz w:val="32"/>
          <w:szCs w:val="32"/>
          <w:lang w:val="en-US" w:eastAsia="zh-CN"/>
        </w:rPr>
        <w:t>签发人：</w:t>
      </w:r>
      <w:r>
        <w:rPr>
          <w:rFonts w:hint="default" w:ascii="Times New Roman" w:hAnsi="Times New Roman" w:eastAsia="楷体" w:cs="Times New Roman"/>
          <w:sz w:val="32"/>
          <w:szCs w:val="32"/>
          <w:lang w:val="en-US" w:eastAsia="zh-CN"/>
        </w:rPr>
        <w:t>刘 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44"/>
          <w:szCs w:val="44"/>
        </w:rPr>
      </w:pPr>
    </w:p>
    <w:p>
      <w:pPr>
        <w:ind w:firstLine="640" w:firstLineChars="200"/>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办理结果：</w:t>
      </w:r>
      <w:r>
        <w:rPr>
          <w:rFonts w:hint="default" w:ascii="Times New Roman" w:hAnsi="Times New Roman" w:eastAsia="仿宋_GB2312" w:cs="Times New Roman"/>
          <w:sz w:val="32"/>
          <w:szCs w:val="32"/>
          <w:lang w:val="en-US" w:eastAsia="zh-CN"/>
        </w:rPr>
        <w:t>A</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对市</w:t>
      </w:r>
      <w:r>
        <w:rPr>
          <w:rFonts w:hint="default" w:ascii="Times New Roman" w:hAnsi="Times New Roman" w:eastAsia="方正小标宋简体" w:cs="Times New Roman"/>
          <w:sz w:val="44"/>
          <w:szCs w:val="44"/>
          <w:lang w:eastAsia="zh-CN"/>
        </w:rPr>
        <w:t>六</w:t>
      </w:r>
      <w:r>
        <w:rPr>
          <w:rFonts w:hint="default" w:ascii="Times New Roman" w:hAnsi="Times New Roman" w:eastAsia="方正小标宋简体" w:cs="Times New Roman"/>
          <w:sz w:val="44"/>
          <w:szCs w:val="44"/>
        </w:rPr>
        <w:t>届人大</w:t>
      </w:r>
      <w:r>
        <w:rPr>
          <w:rFonts w:hint="default" w:ascii="Times New Roman" w:hAnsi="Times New Roman" w:eastAsia="方正小标宋简体" w:cs="Times New Roman"/>
          <w:sz w:val="44"/>
          <w:szCs w:val="44"/>
          <w:lang w:val="en-US" w:eastAsia="zh-CN"/>
        </w:rPr>
        <w:t>第三</w:t>
      </w:r>
      <w:r>
        <w:rPr>
          <w:rFonts w:hint="default" w:ascii="Times New Roman" w:hAnsi="Times New Roman" w:eastAsia="方正小标宋简体" w:cs="Times New Roman"/>
          <w:sz w:val="44"/>
          <w:szCs w:val="44"/>
        </w:rPr>
        <w:t>次会议第</w:t>
      </w:r>
      <w:r>
        <w:rPr>
          <w:rFonts w:hint="default" w:ascii="Times New Roman" w:hAnsi="Times New Roman" w:eastAsia="方正小标宋简体" w:cs="Times New Roman"/>
          <w:sz w:val="44"/>
          <w:szCs w:val="44"/>
          <w:lang w:val="en-US" w:eastAsia="zh-CN"/>
        </w:rPr>
        <w:t>308</w:t>
      </w:r>
      <w:r>
        <w:rPr>
          <w:rFonts w:hint="default" w:ascii="Times New Roman" w:hAnsi="Times New Roman" w:eastAsia="方正小标宋简体" w:cs="Times New Roman"/>
          <w:sz w:val="44"/>
          <w:szCs w:val="44"/>
        </w:rPr>
        <w:t>号</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建议的答复</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9"/>
        <w:rPr>
          <w:rFonts w:hint="default" w:ascii="Times New Roman" w:hAnsi="Times New Roman" w:eastAsia="仿宋_GB2312" w:cs="Times New Roman"/>
          <w:sz w:val="32"/>
          <w:szCs w:val="32"/>
          <w:lang w:eastAsia="zh-CN"/>
        </w:rPr>
      </w:pPr>
      <w:bookmarkStart w:id="0" w:name="OLE_LINK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尊敬的夏辉</w:t>
      </w:r>
      <w:r>
        <w:rPr>
          <w:rFonts w:hint="default" w:ascii="Times New Roman" w:hAnsi="Times New Roman" w:eastAsia="仿宋_GB2312" w:cs="Times New Roman"/>
          <w:sz w:val="32"/>
          <w:szCs w:val="32"/>
        </w:rPr>
        <w:t>代表</w:t>
      </w:r>
      <w:bookmarkEnd w:id="0"/>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30"/>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rPr>
        <w:t>您提出的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关于</w:t>
      </w:r>
      <w:r>
        <w:rPr>
          <w:rFonts w:hint="default" w:ascii="Times New Roman" w:hAnsi="Times New Roman" w:eastAsia="仿宋_GB2312" w:cs="Times New Roman"/>
          <w:sz w:val="32"/>
          <w:szCs w:val="32"/>
          <w:lang w:val="en-US" w:eastAsia="zh-CN"/>
        </w:rPr>
        <w:t>加快信阳医药产业高质量发展</w:t>
      </w:r>
      <w:r>
        <w:rPr>
          <w:rFonts w:hint="default" w:ascii="Times New Roman" w:hAnsi="Times New Roman" w:eastAsia="仿宋_GB2312" w:cs="Times New Roman"/>
          <w:sz w:val="32"/>
          <w:szCs w:val="32"/>
        </w:rPr>
        <w:t>的建议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收悉</w:t>
      </w:r>
      <w:r>
        <w:rPr>
          <w:rFonts w:hint="default" w:ascii="Times New Roman" w:hAnsi="Times New Roman" w:eastAsia="仿宋_GB2312" w:cs="Times New Roman"/>
          <w:sz w:val="32"/>
          <w:szCs w:val="32"/>
          <w:lang w:eastAsia="zh-CN"/>
        </w:rPr>
        <w:t>。市商务局高度重视，经与市卫健委等部门共同研究办理，现答复如下：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val="0"/>
          <w:bCs w:val="0"/>
          <w:sz w:val="32"/>
          <w:szCs w:val="32"/>
          <w:lang w:val="en-US" w:eastAsia="zh-CN"/>
        </w:rPr>
        <w:t>首先，感谢您对我市医药产业的关心和支持！您的建议和我们的工作非常契合。近年来，我市</w:t>
      </w:r>
      <w:r>
        <w:rPr>
          <w:rFonts w:hint="default" w:ascii="Times New Roman" w:hAnsi="Times New Roman" w:eastAsia="仿宋_GB2312" w:cs="Times New Roman"/>
          <w:sz w:val="32"/>
          <w:szCs w:val="32"/>
          <w:lang w:val="en-US" w:eastAsia="zh-CN"/>
        </w:rPr>
        <w:t>在推动</w:t>
      </w:r>
      <w:r>
        <w:rPr>
          <w:rFonts w:hint="default" w:ascii="Times New Roman" w:hAnsi="Times New Roman" w:eastAsia="仿宋_GB2312" w:cs="Times New Roman"/>
          <w:b w:val="0"/>
          <w:bCs w:val="0"/>
          <w:sz w:val="32"/>
          <w:szCs w:val="32"/>
          <w:lang w:val="en-US" w:eastAsia="zh-CN"/>
        </w:rPr>
        <w:t>加快信阳医药产业高质量发展方面开展了一系列工作</w:t>
      </w:r>
      <w:r>
        <w:rPr>
          <w:rFonts w:hint="default" w:ascii="Times New Roman" w:hAnsi="Times New Roman" w:eastAsia="仿宋_GB2312" w:cs="Times New Roman"/>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lang w:val="en-US" w:eastAsia="zh-CN"/>
        </w:rPr>
        <w:t>一是持续强化政策支撑。</w:t>
      </w:r>
      <w:r>
        <w:rPr>
          <w:rFonts w:hint="default" w:ascii="Times New Roman" w:hAnsi="Times New Roman" w:eastAsia="仿宋_GB2312" w:cs="Times New Roman"/>
          <w:b w:val="0"/>
          <w:bCs w:val="0"/>
          <w:sz w:val="32"/>
          <w:szCs w:val="32"/>
          <w:lang w:val="en-US" w:eastAsia="zh-CN"/>
        </w:rPr>
        <w:t>2022年，立足我市生物医药产业发展现状和资源禀赋，结合全省生物医药产业发展布局，我市制定了《信阳市培育壮大生物医药产业链行动方案（2022-2025）》，明确了中药、化学药、生物药、体外诊断、新业态、药品流通六大主攻方向。2024年，印发《信阳市促进中医药振兴发展的若干措施的通知》，提出推动我市中医药服务体系建设、中医药服务能力提升的工作任务；</w:t>
      </w:r>
      <w:r>
        <w:rPr>
          <w:rFonts w:hint="default" w:ascii="Times New Roman" w:hAnsi="Times New Roman" w:eastAsia="仿宋_GB2312" w:cs="Times New Roman"/>
          <w:b/>
          <w:bCs/>
          <w:sz w:val="32"/>
          <w:szCs w:val="32"/>
          <w:lang w:val="en-US" w:eastAsia="zh-CN"/>
        </w:rPr>
        <w:t>二是培育壮大龙头企业。</w:t>
      </w:r>
      <w:r>
        <w:rPr>
          <w:rFonts w:hint="default" w:ascii="Times New Roman" w:hAnsi="Times New Roman" w:eastAsia="仿宋_GB2312" w:cs="Times New Roman"/>
          <w:b w:val="0"/>
          <w:bCs w:val="0"/>
          <w:sz w:val="32"/>
          <w:szCs w:val="32"/>
          <w:lang w:eastAsia="zh-CN"/>
        </w:rPr>
        <w:t>坚持“信材信用”，支持羚锐医药扩大本市公立医疗机构药品、医疗器械、医用耗材配送业务的市场份额，鼓励全市公立医疗机构优先使用羚锐、信合援生药品，积极申请将培元通脑胶囊、猫爪草胶囊等药品纳入国家医保目录；</w:t>
      </w:r>
      <w:r>
        <w:rPr>
          <w:rFonts w:hint="default" w:ascii="Times New Roman" w:hAnsi="Times New Roman" w:eastAsia="仿宋_GB2312" w:cs="Times New Roman"/>
          <w:b/>
          <w:bCs/>
          <w:sz w:val="32"/>
          <w:szCs w:val="32"/>
          <w:lang w:val="en-US" w:eastAsia="zh-CN"/>
        </w:rPr>
        <w:t>三是</w:t>
      </w:r>
      <w:r>
        <w:rPr>
          <w:rFonts w:hint="default" w:ascii="Times New Roman" w:hAnsi="Times New Roman" w:eastAsia="仿宋_GB2312" w:cs="Times New Roman"/>
          <w:b/>
          <w:bCs/>
          <w:sz w:val="32"/>
          <w:szCs w:val="32"/>
        </w:rPr>
        <w:t>大力推进招商引资</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val="0"/>
          <w:bCs w:val="0"/>
          <w:sz w:val="32"/>
          <w:szCs w:val="32"/>
          <w:lang w:val="en-US" w:eastAsia="zh-CN"/>
        </w:rPr>
        <w:t>市委、市政府</w:t>
      </w:r>
      <w:r>
        <w:rPr>
          <w:rFonts w:hint="default" w:ascii="Times New Roman" w:hAnsi="Times New Roman" w:eastAsia="仿宋_GB2312" w:cs="Times New Roman"/>
          <w:b w:val="0"/>
          <w:bCs w:val="0"/>
          <w:sz w:val="32"/>
          <w:szCs w:val="32"/>
        </w:rPr>
        <w:t>主要领导高度重视</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带队赴上海、苏州、杭州等长三角地区考察医药企业，先后邀请北京同仁堂、浙江和泽医药来信考察</w:t>
      </w:r>
      <w:r>
        <w:rPr>
          <w:rFonts w:hint="default" w:ascii="Times New Roman" w:hAnsi="Times New Roman" w:eastAsia="仿宋_GB2312" w:cs="Times New Roman"/>
          <w:b w:val="0"/>
          <w:bCs w:val="0"/>
          <w:sz w:val="32"/>
          <w:szCs w:val="32"/>
          <w:lang w:val="en-US" w:eastAsia="zh-CN"/>
        </w:rPr>
        <w:t>交流。2024年，全市医药产业现有规模以上企业23家，上市企业1家，“专精特新”企业5家，研发机构12家，全年实现营业收入55.2亿元，招商引资生物医药产业项目4个，均在新县落地开工投产。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目前</w:t>
      </w:r>
      <w:r>
        <w:rPr>
          <w:rFonts w:hint="default" w:ascii="Times New Roman" w:hAnsi="Times New Roman" w:eastAsia="仿宋_GB2312" w:cs="Times New Roman"/>
          <w:sz w:val="32"/>
          <w:szCs w:val="32"/>
          <w:lang w:val="en-US" w:eastAsia="zh-CN"/>
        </w:rPr>
        <w:t>信阳市已初步形成了以羚锐制药、信合援生制药等企业为主，相关配套药企为辅的产业发展格局，但也面临着生物医药企业“小而散”，龙头企业数量较少，自主创新能力不足，研发水平不高、产品结构单一等“短板”。针对您的建议，我们将认真做好以下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color w:val="auto"/>
          <w:sz w:val="32"/>
          <w:szCs w:val="32"/>
          <w:lang w:val="en-US" w:eastAsia="zh-CN"/>
        </w:rPr>
        <w:t>一、加强支持引导，</w:t>
      </w:r>
      <w:r>
        <w:rPr>
          <w:rFonts w:hint="default" w:ascii="Times New Roman" w:hAnsi="Times New Roman" w:eastAsia="黑体" w:cs="Times New Roman"/>
          <w:b w:val="0"/>
          <w:bCs w:val="0"/>
          <w:sz w:val="32"/>
          <w:szCs w:val="32"/>
          <w:lang w:val="en-US" w:eastAsia="zh-CN"/>
        </w:rPr>
        <w:t>完善配套服务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tl w:val="0"/>
          <w:lang w:val="en-US" w:eastAsia="zh-CN"/>
        </w:rPr>
      </w:pPr>
      <w:r>
        <w:rPr>
          <w:rFonts w:hint="default" w:ascii="Times New Roman" w:hAnsi="Times New Roman" w:eastAsia="仿宋_GB2312" w:cs="Times New Roman"/>
          <w:b w:val="0"/>
          <w:bCs w:val="0"/>
          <w:sz w:val="32"/>
          <w:szCs w:val="32"/>
          <w:lang w:val="en-US" w:eastAsia="zh-CN"/>
        </w:rPr>
        <w:t>一是建设中药材交易市场。支持新县建设中药材交易市场，通过仓储管理、网上交易、快捷配送等措施，开展线上线下协同交易，构建集仓储物流、电子商务、供应链管理为一体的现代化中药材交易市场体系。二是加强药品物流仓储配送能力。支持羚锐成立货运公司，在市内开展药品配送业务，2025年在全市医疗机构药品配送额力争达到3亿元；支持羚锐新建智能化仓储物流仓库技改项目，加快建设羚锐信阳口服药生产基地的智能化现代物流仓储设施。三是提高电子商务应用水平。积极发展“互联网+”医疗、医药电商，网络销售等新业态满足市场需求（如网上购药、网上诊疗等）。鼓励企业办理《互联网药品信息服务资格证》证书，鼓励零售药店办理网络销售备案，入驻美团、饿了么、京东等网络平台，开展零售药品网络销售行为。支持零售门店系统与医院的HIS系统对接、实现医保处方流转。四是加力出台支持政策。</w:t>
      </w:r>
      <w:r>
        <w:rPr>
          <w:rFonts w:hint="default" w:ascii="Times New Roman" w:hAnsi="Times New Roman" w:eastAsia="仿宋_GB2312" w:cs="Times New Roman"/>
          <w:b w:val="0"/>
          <w:bCs w:val="0"/>
          <w:color w:val="auto"/>
          <w:sz w:val="32"/>
          <w:szCs w:val="32"/>
          <w:lang w:val="en-US" w:eastAsia="zh-CN"/>
        </w:rPr>
        <w:t>认真贯彻落实《河南省培育壮大生物医药产业链行动方案》《河南省培育壮大生物制造产业链专项行动方案（2024—2027年）》《信阳市培育壮大生物医药产业链行动方案（2022-2025）》等文件要求，进一步培育壮大生物制造产业链，发挥中医药产业特色优势，打造生物医药产业集群，加快推进中医药强市建设。建立信阳生物医药产业基金，出台相关支持政策，做大做强本地药企规模，吸引同仁堂集团、和泽药业等一批龙头企业入驻信阳，招引一大批好企业、好项目落地信阳</w:t>
      </w:r>
      <w:r>
        <w:rPr>
          <w:rFonts w:hint="default" w:ascii="Times New Roman" w:hAnsi="Times New Roman" w:eastAsia="仿宋_GB2312" w:cs="Times New Roman"/>
          <w:b w:val="0"/>
          <w:bCs w:val="0"/>
          <w:color w:val="auto"/>
          <w:sz w:val="32"/>
          <w:szCs w:val="32"/>
          <w:rtl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二、坚持守正创新，推动中医药提质发展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一是启动</w:t>
      </w:r>
      <w:r>
        <w:rPr>
          <w:rFonts w:hint="default" w:ascii="Times New Roman" w:hAnsi="Times New Roman" w:eastAsia="仿宋_GB2312" w:cs="Times New Roman"/>
          <w:b w:val="0"/>
          <w:bCs w:val="0"/>
          <w:sz w:val="32"/>
          <w:szCs w:val="32"/>
          <w:lang w:eastAsia="zh-CN"/>
        </w:rPr>
        <w:t>大别山药库</w:t>
      </w:r>
      <w:r>
        <w:rPr>
          <w:rFonts w:hint="default" w:ascii="Times New Roman" w:hAnsi="Times New Roman" w:eastAsia="仿宋_GB2312" w:cs="Times New Roman"/>
          <w:b w:val="0"/>
          <w:bCs w:val="0"/>
          <w:sz w:val="32"/>
          <w:szCs w:val="32"/>
          <w:lang w:val="en-US" w:eastAsia="zh-CN"/>
        </w:rPr>
        <w:t>建设</w:t>
      </w:r>
      <w:r>
        <w:rPr>
          <w:rFonts w:hint="default" w:ascii="Times New Roman" w:hAnsi="Times New Roman" w:eastAsia="仿宋_GB2312" w:cs="Times New Roman"/>
          <w:b w:val="0"/>
          <w:bCs w:val="0"/>
          <w:sz w:val="32"/>
          <w:szCs w:val="32"/>
        </w:rPr>
        <w:t>。依托信阳道地药材资源禀赋，结合中药材油茶产业园完善补充规模种类</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发挥羚锐、昱耀生物等重点企业作用，强化中药材道地属性，支持新县建设大别山药库。二是打造标准化种植基地。鼓励各类经营主体以现代农业示范园区、现代农业产业园区为依托，围绕猫爪草、芡实、野菊花、艾草、夏枯草、大天麻、茯苓、桔梗等中药材重点品种，通过企业主导，建设一批设施先进、规模较大、管理规范的中药材标准化生产基地。三是加强药食同源开发利用。联合产业链加工企业、科研机构开展中药保健食品的研究开发和申报工作，加快研究成果转化。加大药食同源中药材的研究开发，积极开发涵盖食品、化妆品等日化用品的系列产品，提高中药材综合开发利用能力和水平。四是推进中药材产业园区建设。支持新县以河南省中药材油茶现代农业产业园为基础，以吴陈河阳土墩——金兰山伍榜中药材示范带为中心，打造县级中药材产业示范园，力争2025年新建2条种植示范带。支持商城</w:t>
      </w:r>
      <w:r>
        <w:rPr>
          <w:rFonts w:hint="default" w:ascii="Times New Roman" w:hAnsi="Times New Roman" w:eastAsia="仿宋_GB2312" w:cs="Times New Roman"/>
          <w:b w:val="0"/>
          <w:bCs w:val="0"/>
          <w:sz w:val="32"/>
          <w:szCs w:val="32"/>
        </w:rPr>
        <w:t>以长竹园野菊花仓储项目建设为重点，指导合作社基地种植、技术服务、收购、仓储，将仓储基地打造成大别山野菊花仓储物流中心、野菊花产业园区、大别山中药材产学研基地。</w:t>
      </w:r>
      <w:r>
        <w:rPr>
          <w:rFonts w:hint="default" w:ascii="Times New Roman" w:hAnsi="Times New Roman" w:eastAsia="仿宋_GB2312" w:cs="Times New Roman"/>
          <w:b w:val="0"/>
          <w:bCs w:val="0"/>
          <w:sz w:val="32"/>
          <w:szCs w:val="32"/>
          <w:lang w:val="en-US" w:eastAsia="zh-CN"/>
        </w:rPr>
        <w:t>五是创建特色知名品牌。</w:t>
      </w:r>
      <w:r>
        <w:rPr>
          <w:rFonts w:hint="default" w:ascii="Times New Roman" w:hAnsi="Times New Roman" w:eastAsia="仿宋_GB2312" w:cs="Times New Roman"/>
          <w:b w:val="0"/>
          <w:bCs w:val="0"/>
          <w:sz w:val="32"/>
          <w:szCs w:val="32"/>
        </w:rPr>
        <w:t>以提升中药材产品质量为核心，以</w:t>
      </w:r>
      <w:r>
        <w:rPr>
          <w:rFonts w:hint="default" w:ascii="Times New Roman" w:hAnsi="Times New Roman" w:eastAsia="仿宋_GB2312" w:cs="Times New Roman"/>
          <w:b w:val="0"/>
          <w:bCs w:val="0"/>
          <w:sz w:val="32"/>
          <w:szCs w:val="32"/>
          <w:lang w:val="en-US" w:eastAsia="zh-CN"/>
        </w:rPr>
        <w:t>猫爪草、</w:t>
      </w:r>
      <w:r>
        <w:rPr>
          <w:rFonts w:hint="default" w:ascii="Times New Roman" w:hAnsi="Times New Roman" w:eastAsia="仿宋_GB2312" w:cs="Times New Roman"/>
          <w:b w:val="0"/>
          <w:bCs w:val="0"/>
          <w:sz w:val="32"/>
          <w:szCs w:val="32"/>
        </w:rPr>
        <w:t>艾草、</w:t>
      </w:r>
      <w:r>
        <w:rPr>
          <w:rFonts w:hint="default" w:ascii="Times New Roman" w:hAnsi="Times New Roman" w:eastAsia="仿宋_GB2312" w:cs="Times New Roman"/>
          <w:b w:val="0"/>
          <w:bCs w:val="0"/>
          <w:sz w:val="32"/>
          <w:szCs w:val="32"/>
          <w:lang w:val="en-US" w:eastAsia="zh-CN"/>
        </w:rPr>
        <w:t>茯苓、</w:t>
      </w:r>
      <w:r>
        <w:rPr>
          <w:rFonts w:hint="default" w:ascii="Times New Roman" w:hAnsi="Times New Roman" w:eastAsia="仿宋_GB2312" w:cs="Times New Roman"/>
          <w:b w:val="0"/>
          <w:bCs w:val="0"/>
          <w:sz w:val="32"/>
          <w:szCs w:val="32"/>
        </w:rPr>
        <w:t>野菊花道地药材的深度开发、传统天麻、茯苓、桔梗名优中成药开发为重点，发展绿色、生态和有机中药材种植，建立中药材种植质量标准体系和产品溯源体系重点打造等道地药材品牌，形成</w:t>
      </w:r>
      <w:r>
        <w:rPr>
          <w:rFonts w:hint="default" w:ascii="Times New Roman" w:hAnsi="Times New Roman" w:eastAsia="仿宋_GB2312" w:cs="Times New Roman"/>
          <w:b w:val="0"/>
          <w:bCs w:val="0"/>
          <w:sz w:val="32"/>
          <w:szCs w:val="32"/>
          <w:lang w:val="en-US" w:eastAsia="zh-CN"/>
        </w:rPr>
        <w:t>新县</w:t>
      </w:r>
      <w:r>
        <w:rPr>
          <w:rFonts w:hint="default" w:ascii="Times New Roman" w:hAnsi="Times New Roman" w:eastAsia="仿宋_GB2312" w:cs="Times New Roman"/>
          <w:b w:val="0"/>
          <w:bCs w:val="0"/>
          <w:sz w:val="32"/>
          <w:szCs w:val="32"/>
        </w:rPr>
        <w:t>苍术天麻</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息县息半夏、固始猫爪草、</w:t>
      </w:r>
      <w:r>
        <w:rPr>
          <w:rFonts w:hint="default" w:ascii="Times New Roman" w:hAnsi="Times New Roman" w:eastAsia="仿宋_GB2312" w:cs="Times New Roman"/>
          <w:b w:val="0"/>
          <w:bCs w:val="0"/>
          <w:sz w:val="32"/>
          <w:szCs w:val="32"/>
        </w:rPr>
        <w:t>商城艾草知名品牌和拳头产品，积极引导支持注册商标和品牌建设，培育成为全国知名品牌。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rtl w:val="0"/>
          <w:lang w:val="en-US" w:eastAsia="zh-CN"/>
        </w:rPr>
      </w:pPr>
      <w:r>
        <w:rPr>
          <w:rFonts w:hint="default" w:ascii="Times New Roman" w:hAnsi="Times New Roman" w:eastAsia="黑体" w:cs="Times New Roman"/>
          <w:b w:val="0"/>
          <w:bCs w:val="0"/>
          <w:sz w:val="32"/>
          <w:szCs w:val="32"/>
          <w:rtl w:val="0"/>
          <w:lang w:val="en-US" w:eastAsia="zh-CN"/>
        </w:rPr>
        <w:t>三、完善产业链条，扩大整体规模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rtl w:val="0"/>
          <w:lang w:val="en-US" w:eastAsia="zh-CN"/>
        </w:rPr>
      </w:pPr>
      <w:r>
        <w:rPr>
          <w:rFonts w:hint="default" w:ascii="Times New Roman" w:hAnsi="Times New Roman" w:eastAsia="仿宋_GB2312" w:cs="Times New Roman"/>
          <w:b w:val="0"/>
          <w:bCs w:val="0"/>
          <w:sz w:val="32"/>
          <w:szCs w:val="32"/>
          <w:lang w:val="en-US" w:eastAsia="zh-CN"/>
        </w:rPr>
        <w:t>一是开展企业梯队培育。</w:t>
      </w:r>
      <w:r>
        <w:rPr>
          <w:rFonts w:hint="default" w:ascii="Times New Roman" w:hAnsi="Times New Roman" w:eastAsia="仿宋_GB2312" w:cs="Times New Roman"/>
          <w:b w:val="0"/>
          <w:bCs w:val="0"/>
          <w:color w:val="auto"/>
          <w:sz w:val="32"/>
          <w:szCs w:val="32"/>
          <w:lang w:val="en-US" w:eastAsia="zh-CN"/>
        </w:rPr>
        <w:t>持续培大育小，首批确定羚锐制药、信合援生制药、程楼制药等龙头企业为链主企业，将优势资源优势企业聚焦，支持链主企业扩大市场份额、增产增效和兼并收购，不断提升企业现代化经营管理水平。靶向培育专精特新企业，深耕细分市场。加大对中小企业在融资、土地、人才招聘等方面的服务和扶持。</w:t>
      </w:r>
      <w:r>
        <w:rPr>
          <w:rFonts w:hint="default" w:ascii="Times New Roman" w:hAnsi="Times New Roman" w:eastAsia="仿宋_GB2312" w:cs="Times New Roman"/>
          <w:b w:val="0"/>
          <w:bCs w:val="0"/>
          <w:sz w:val="32"/>
          <w:szCs w:val="32"/>
          <w:lang w:val="en-US" w:eastAsia="zh-CN"/>
        </w:rPr>
        <w:t>二是推动招商方式转变。</w:t>
      </w:r>
      <w:r>
        <w:rPr>
          <w:rFonts w:hint="default" w:ascii="Times New Roman" w:hAnsi="Times New Roman" w:eastAsia="仿宋_GB2312" w:cs="Times New Roman"/>
          <w:b w:val="0"/>
          <w:bCs w:val="0"/>
          <w:color w:val="auto"/>
          <w:sz w:val="32"/>
          <w:szCs w:val="32"/>
          <w:lang w:val="en-US" w:eastAsia="zh-CN"/>
        </w:rPr>
        <w:t>采用产业链招商、以商招商、专业招商、平台招商、活动招商、资本招商等方式，发挥投资基金引导作用，对接苏州生物医药企业，推动一批生物医药项目签约落地。</w:t>
      </w:r>
      <w:r>
        <w:rPr>
          <w:rFonts w:hint="default" w:ascii="Times New Roman" w:hAnsi="Times New Roman" w:eastAsia="仿宋_GB2312" w:cs="Times New Roman"/>
          <w:b w:val="0"/>
          <w:bCs w:val="0"/>
          <w:sz w:val="32"/>
          <w:szCs w:val="32"/>
          <w:lang w:val="en-US" w:eastAsia="zh-CN"/>
        </w:rPr>
        <w:t>制定生物医药产业地图，对比国际、国内趋势动态与我市发展状况，梳理产业链短板清单，建立国际国内行业龙头企业和潜在战略性企业招商指引。发挥基金招商优势。在信阳市产业母基金的基础上，探索以市场化设立生物医药子基金，构建专业化、规范化管理机制，市场化运作。三是加强技术创新攻坚。鼓励和引导龙头企业加大科技投入，提高自主创新能力，跨地域联合加工企业、科研机构开展药品研发和申报工作，加快研究成果转化；深化产学研协同创新。搭建常态化产学研对接平台，支持企业、高校、科研院所、医疗机构组建产业技术创新研发联合体，围绕关键技术、共性技术及基础研究，打造生物医药产业协同创新中心，以平台加快</w:t>
      </w:r>
      <w:r>
        <w:rPr>
          <w:rFonts w:hint="default" w:ascii="Times New Roman" w:hAnsi="Times New Roman" w:eastAsia="仿宋_GB2312" w:cs="Times New Roman"/>
          <w:b w:val="0"/>
          <w:bCs w:val="0"/>
          <w:sz w:val="32"/>
          <w:szCs w:val="32"/>
        </w:rPr>
        <w:t>产业人才培养</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lang w:eastAsia="zh-CN"/>
        </w:rPr>
        <w:t>再次</w:t>
      </w:r>
      <w:r>
        <w:rPr>
          <w:rFonts w:hint="default" w:ascii="Times New Roman" w:hAnsi="Times New Roman" w:eastAsia="仿宋_GB2312" w:cs="Times New Roman"/>
          <w:b w:val="0"/>
          <w:bCs w:val="0"/>
          <w:sz w:val="32"/>
          <w:szCs w:val="32"/>
        </w:rPr>
        <w:t>感谢</w:t>
      </w:r>
      <w:r>
        <w:rPr>
          <w:rFonts w:hint="default" w:ascii="Times New Roman" w:hAnsi="Times New Roman" w:eastAsia="仿宋_GB2312" w:cs="Times New Roman"/>
          <w:b w:val="0"/>
          <w:bCs w:val="0"/>
          <w:sz w:val="32"/>
          <w:szCs w:val="32"/>
          <w:lang w:val="en-US" w:eastAsia="zh-CN"/>
        </w:rPr>
        <w:t>您</w:t>
      </w:r>
      <w:r>
        <w:rPr>
          <w:rFonts w:hint="default" w:ascii="Times New Roman" w:hAnsi="Times New Roman" w:eastAsia="仿宋_GB2312" w:cs="Times New Roman"/>
          <w:b w:val="0"/>
          <w:bCs w:val="0"/>
          <w:sz w:val="32"/>
          <w:szCs w:val="32"/>
        </w:rPr>
        <w:t>对</w:t>
      </w:r>
      <w:r>
        <w:rPr>
          <w:rFonts w:hint="default" w:ascii="Times New Roman" w:hAnsi="Times New Roman" w:eastAsia="仿宋_GB2312" w:cs="Times New Roman"/>
          <w:b w:val="0"/>
          <w:bCs w:val="0"/>
          <w:sz w:val="32"/>
          <w:szCs w:val="32"/>
          <w:lang w:eastAsia="zh-CN"/>
        </w:rPr>
        <w:t>我</w:t>
      </w:r>
      <w:r>
        <w:rPr>
          <w:rFonts w:hint="default" w:ascii="Times New Roman" w:hAnsi="Times New Roman" w:eastAsia="仿宋_GB2312" w:cs="Times New Roman"/>
          <w:b w:val="0"/>
          <w:bCs w:val="0"/>
          <w:sz w:val="32"/>
          <w:szCs w:val="32"/>
          <w:lang w:val="en-US" w:eastAsia="zh-CN"/>
        </w:rPr>
        <w:t>市医药产业</w:t>
      </w:r>
      <w:r>
        <w:rPr>
          <w:rFonts w:hint="default" w:ascii="Times New Roman" w:hAnsi="Times New Roman" w:eastAsia="仿宋_GB2312" w:cs="Times New Roman"/>
          <w:b w:val="0"/>
          <w:bCs w:val="0"/>
          <w:sz w:val="32"/>
          <w:szCs w:val="32"/>
        </w:rPr>
        <w:t>的关心和支持，欢迎您</w:t>
      </w:r>
      <w:r>
        <w:rPr>
          <w:rFonts w:hint="default" w:ascii="Times New Roman" w:hAnsi="Times New Roman" w:eastAsia="仿宋_GB2312" w:cs="Times New Roman"/>
          <w:sz w:val="32"/>
          <w:szCs w:val="32"/>
        </w:rPr>
        <w:t>继续对我们的工作给予监督和指导。</w:t>
      </w:r>
    </w:p>
    <w:p>
      <w:pPr>
        <w:pStyle w:val="6"/>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主办</w:t>
      </w:r>
      <w:r>
        <w:rPr>
          <w:rFonts w:hint="default" w:ascii="Times New Roman" w:hAnsi="Times New Roman" w:eastAsia="仿宋_GB2312" w:cs="Times New Roman"/>
          <w:sz w:val="32"/>
          <w:szCs w:val="32"/>
        </w:rPr>
        <w:t>单位：</w:t>
      </w:r>
      <w:r>
        <w:rPr>
          <w:rFonts w:hint="default" w:ascii="Times New Roman" w:hAnsi="Times New Roman" w:eastAsia="仿宋_GB2312" w:cs="Times New Roman"/>
          <w:sz w:val="32"/>
          <w:szCs w:val="32"/>
          <w:lang w:val="en-US" w:eastAsia="zh-CN"/>
        </w:rPr>
        <w:t>信阳</w:t>
      </w:r>
      <w:r>
        <w:rPr>
          <w:rFonts w:hint="default" w:ascii="Times New Roman" w:hAnsi="Times New Roman" w:eastAsia="仿宋_GB2312" w:cs="Times New Roman"/>
          <w:sz w:val="32"/>
          <w:szCs w:val="32"/>
        </w:rPr>
        <w:t xml:space="preserve">市商务局 </w:t>
      </w:r>
      <w:bookmarkStart w:id="1" w:name="_GoBack"/>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联系人：</w:t>
      </w:r>
      <w:r>
        <w:rPr>
          <w:rFonts w:hint="default" w:ascii="Times New Roman" w:hAnsi="Times New Roman" w:eastAsia="仿宋_GB2312" w:cs="Times New Roman"/>
          <w:sz w:val="32"/>
          <w:szCs w:val="32"/>
          <w:lang w:val="en-US" w:eastAsia="zh-CN"/>
        </w:rPr>
        <w:t>焦晨祥    联系</w:t>
      </w:r>
      <w:r>
        <w:rPr>
          <w:rFonts w:hint="default" w:ascii="Times New Roman" w:hAnsi="Times New Roman" w:eastAsia="仿宋_GB2312" w:cs="Times New Roman"/>
          <w:sz w:val="32"/>
          <w:szCs w:val="32"/>
        </w:rPr>
        <w:t>电话：0376-3019</w:t>
      </w:r>
      <w:r>
        <w:rPr>
          <w:rFonts w:hint="default" w:ascii="Times New Roman" w:hAnsi="Times New Roman" w:eastAsia="仿宋_GB2312" w:cs="Times New Roman"/>
          <w:sz w:val="32"/>
          <w:szCs w:val="32"/>
          <w:lang w:val="en-US" w:eastAsia="zh-CN"/>
        </w:rPr>
        <w:t xml:space="preserve">526 </w:t>
      </w:r>
    </w:p>
    <w:p>
      <w:pPr>
        <w:pStyle w:val="6"/>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6"/>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6"/>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righ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rPr>
        <w:t>202</w:t>
      </w:r>
      <w:r>
        <w:rPr>
          <w:rFonts w:hint="default" w:ascii="Times New Roman" w:hAnsi="Times New Roman" w:eastAsia="仿宋_GB2312" w:cs="Times New Roman"/>
          <w:sz w:val="32"/>
          <w:szCs w:val="32"/>
          <w:lang w:val="en-US" w:eastAsia="zh-CN"/>
        </w:rPr>
        <w:t>5年7月</w:t>
      </w:r>
      <w:r>
        <w:rPr>
          <w:rFonts w:hint="eastAsia" w:eastAsia="仿宋_GB2312" w:cs="Times New Roman"/>
          <w:sz w:val="32"/>
          <w:szCs w:val="32"/>
          <w:lang w:val="en-US" w:eastAsia="zh-CN"/>
        </w:rPr>
        <w:t>31</w:t>
      </w:r>
      <w:r>
        <w:rPr>
          <w:rFonts w:hint="default" w:ascii="Times New Roman" w:hAnsi="Times New Roman" w:eastAsia="仿宋_GB2312" w:cs="Times New Roman"/>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lang w:val="en-US" w:eastAsia="zh-CN"/>
        </w:rPr>
      </w:pPr>
    </w:p>
    <w:p>
      <w:pPr>
        <w:widowControl w:val="0"/>
        <w:pBdr>
          <w:top w:val="single" w:color="auto" w:sz="18" w:space="1"/>
          <w:left w:val="none" w:color="auto" w:sz="0" w:space="4"/>
          <w:bottom w:val="single" w:color="auto" w:sz="18" w:space="1"/>
          <w:right w:val="none" w:color="auto" w:sz="0" w:space="4"/>
          <w:between w:val="none" w:color="auto" w:sz="0" w:space="0"/>
        </w:pBdr>
        <w:ind w:firstLine="280" w:firstLineChars="100"/>
        <w:jc w:val="both"/>
        <w:rPr>
          <w:rFonts w:hint="default" w:ascii="Times New Roman" w:hAnsi="Times New Roman" w:cs="Times New Roman"/>
        </w:rPr>
      </w:pPr>
      <w:r>
        <w:rPr>
          <w:rFonts w:hint="default" w:ascii="Times New Roman" w:hAnsi="Times New Roman" w:eastAsia="仿宋" w:cs="Times New Roman"/>
          <w:sz w:val="28"/>
          <w:szCs w:val="28"/>
          <w:lang w:val="en-US" w:eastAsia="zh-CN"/>
        </w:rPr>
        <w:t>信阳市商务局办公室                      202</w:t>
      </w:r>
      <w:r>
        <w:rPr>
          <w:rFonts w:hint="eastAsia" w:eastAsia="仿宋" w:cs="Times New Roman"/>
          <w:sz w:val="28"/>
          <w:szCs w:val="28"/>
          <w:lang w:val="en-US" w:eastAsia="zh-CN"/>
        </w:rPr>
        <w:t>5</w:t>
      </w:r>
      <w:r>
        <w:rPr>
          <w:rFonts w:hint="default" w:ascii="Times New Roman" w:hAnsi="Times New Roman" w:eastAsia="仿宋" w:cs="Times New Roman"/>
          <w:sz w:val="28"/>
          <w:szCs w:val="28"/>
          <w:lang w:val="en-US" w:eastAsia="zh-CN"/>
        </w:rPr>
        <w:t>年7月</w:t>
      </w:r>
      <w:r>
        <w:rPr>
          <w:rFonts w:hint="eastAsia" w:eastAsia="仿宋" w:cs="Times New Roman"/>
          <w:sz w:val="28"/>
          <w:szCs w:val="28"/>
          <w:lang w:val="en-US" w:eastAsia="zh-CN"/>
        </w:rPr>
        <w:t>31</w:t>
      </w:r>
      <w:r>
        <w:rPr>
          <w:rFonts w:hint="default" w:ascii="Times New Roman" w:hAnsi="Times New Roman" w:eastAsia="仿宋" w:cs="Times New Roman"/>
          <w:sz w:val="28"/>
          <w:szCs w:val="28"/>
          <w:lang w:val="en-US" w:eastAsia="zh-CN"/>
        </w:rPr>
        <w:t>日印发</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5029"/>
    <w:rsid w:val="01DF2153"/>
    <w:rsid w:val="046C7905"/>
    <w:rsid w:val="0ABA7E71"/>
    <w:rsid w:val="104632FA"/>
    <w:rsid w:val="11EC4876"/>
    <w:rsid w:val="121E6934"/>
    <w:rsid w:val="168B1A72"/>
    <w:rsid w:val="179471CB"/>
    <w:rsid w:val="1E7A3039"/>
    <w:rsid w:val="20D67D8D"/>
    <w:rsid w:val="22AF071B"/>
    <w:rsid w:val="29EA2084"/>
    <w:rsid w:val="2AD32129"/>
    <w:rsid w:val="2AF15F83"/>
    <w:rsid w:val="30046A1D"/>
    <w:rsid w:val="31325B1E"/>
    <w:rsid w:val="36963DEF"/>
    <w:rsid w:val="39A21CFB"/>
    <w:rsid w:val="39C179EC"/>
    <w:rsid w:val="3DFA74AA"/>
    <w:rsid w:val="3EB968CD"/>
    <w:rsid w:val="3F977046"/>
    <w:rsid w:val="4764787B"/>
    <w:rsid w:val="487D6BBD"/>
    <w:rsid w:val="4E07740D"/>
    <w:rsid w:val="4E6B5AFB"/>
    <w:rsid w:val="4F547732"/>
    <w:rsid w:val="518660C3"/>
    <w:rsid w:val="55823004"/>
    <w:rsid w:val="5886571D"/>
    <w:rsid w:val="5B2E56C1"/>
    <w:rsid w:val="5CF876F7"/>
    <w:rsid w:val="5D0D53ED"/>
    <w:rsid w:val="5E797EB5"/>
    <w:rsid w:val="5F164E84"/>
    <w:rsid w:val="68A557F5"/>
    <w:rsid w:val="69ED5029"/>
    <w:rsid w:val="6A8F0FF6"/>
    <w:rsid w:val="6FF5D4B7"/>
    <w:rsid w:val="70AF0750"/>
    <w:rsid w:val="764A5AC5"/>
    <w:rsid w:val="F7999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7"/>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table of authorities"/>
    <w:basedOn w:val="1"/>
    <w:next w:val="1"/>
    <w:qFormat/>
    <w:uiPriority w:val="99"/>
    <w:pPr>
      <w:widowControl w:val="0"/>
      <w:ind w:left="420" w:leftChars="200"/>
      <w:jc w:val="both"/>
    </w:pPr>
    <w:rPr>
      <w:rFonts w:ascii="Calibri" w:hAnsi="Calibri" w:eastAsia="仿宋" w:cs="Times New Roman"/>
      <w:kern w:val="2"/>
      <w:sz w:val="32"/>
      <w:szCs w:val="24"/>
      <w:lang w:val="en-US" w:eastAsia="zh-CN" w:bidi="ar-SA"/>
    </w:rPr>
  </w:style>
  <w:style w:type="paragraph" w:styleId="6">
    <w:name w:val="Plain Text"/>
    <w:basedOn w:val="1"/>
    <w:qFormat/>
    <w:uiPriority w:val="0"/>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endnote reference"/>
    <w:basedOn w:val="11"/>
    <w:qFormat/>
    <w:uiPriority w:val="0"/>
    <w:rPr>
      <w:vertAlign w:val="superscript"/>
    </w:rPr>
  </w:style>
  <w:style w:type="paragraph" w:customStyle="1" w:styleId="14">
    <w:name w:val="BodyText"/>
    <w:basedOn w:val="1"/>
    <w:next w:val="15"/>
    <w:qFormat/>
    <w:uiPriority w:val="0"/>
    <w:rPr>
      <w:rFonts w:eastAsia="仿宋_GB2312"/>
      <w:sz w:val="32"/>
    </w:rPr>
  </w:style>
  <w:style w:type="paragraph" w:customStyle="1" w:styleId="15">
    <w:name w:val="UserStyle_2"/>
    <w:basedOn w:val="1"/>
    <w:qFormat/>
    <w:uiPriority w:val="0"/>
    <w:pPr>
      <w:spacing w:line="480" w:lineRule="auto"/>
    </w:pPr>
  </w:style>
  <w:style w:type="character" w:customStyle="1" w:styleId="16">
    <w:name w:val="样式1"/>
    <w:basedOn w:val="13"/>
    <w:qFormat/>
    <w:uiPriority w:val="0"/>
    <w:rPr>
      <w:rFonts w:asciiTheme="minorAscii" w:hAnsiTheme="minorAscii" w:eastAsiaTheme="minorEastAsia" w:cstheme="minorEastAsia"/>
      <w:kern w:val="2"/>
      <w:sz w:val="24"/>
      <w:szCs w:val="24"/>
      <w:vertAlign w:val="superscript"/>
      <w:lang w:val="en-US" w:eastAsia="zh-CN" w:bidi="ar-SA"/>
    </w:rPr>
  </w:style>
  <w:style w:type="character" w:customStyle="1" w:styleId="17">
    <w:name w:val="标题 3 Char"/>
    <w:link w:val="4"/>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2581</Words>
  <Characters>2643</Characters>
  <Lines>0</Lines>
  <Paragraphs>0</Paragraphs>
  <TotalTime>7</TotalTime>
  <ScaleCrop>false</ScaleCrop>
  <LinksUpToDate>false</LinksUpToDate>
  <CharactersWithSpaces>2649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2025-07-29T18:01:00Z</dcterms:created>
  <dc:creator>琪琪</dc:creator>
  <cp:lastModifiedBy>guest</cp:lastModifiedBy>
  <cp:lastPrinted>2025-08-05T18:35:53Z</cp:lastPrinted>
  <dcterms:modified xsi:type="dcterms:W3CDTF">2025-08-05T18:36:03Z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E7149073BBD44562A210A3EA30201475_13</vt:lpwstr>
  </property>
  <property fmtid="{D5CDD505-2E9C-101B-9397-08002B2CF9AE}" pid="4" name="KSOTemplateDocerSaveRecord">
    <vt:lpwstr>eyJoZGlkIjoiMWNiNDk0ZWQ4MjljMmFmNTdlODQ5MTE3NzMyYzk3NjMiLCJ1c2VySWQiOiI0MzEwNDE0MTUifQ==</vt:lpwstr>
  </property>
</Properties>
</file>