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信商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〔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〕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104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号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 xml:space="preserve"> 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签发人：</w:t>
      </w:r>
      <w:r>
        <w:rPr>
          <w:rFonts w:hint="default" w:ascii="Times New Roman" w:hAnsi="Times New Roman" w:eastAsia="楷体" w:cs="Times New Roman"/>
          <w:sz w:val="32"/>
          <w:szCs w:val="32"/>
          <w:lang w:val="en-US" w:eastAsia="zh-CN"/>
        </w:rPr>
        <w:t>刘 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Times New Roman" w:hAnsi="Times New Roman" w:eastAsia="仿宋_GB2312" w:cs="Times New Roman"/>
          <w:sz w:val="44"/>
          <w:szCs w:val="44"/>
        </w:rPr>
      </w:pPr>
    </w:p>
    <w:p>
      <w:pPr>
        <w:ind w:firstLine="640" w:firstLineChars="200"/>
        <w:jc w:val="center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办理结果：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pacing w:val="2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pacing w:val="20"/>
          <w:sz w:val="44"/>
          <w:szCs w:val="44"/>
        </w:rPr>
        <w:t>关于对市政协六届三次会议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pacing w:val="2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pacing w:val="20"/>
          <w:sz w:val="44"/>
          <w:szCs w:val="44"/>
        </w:rPr>
        <w:t>63184号提案办理情况的答复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pacing w:val="2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尊敬的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郑娟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委员：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您提出的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关于用线上平台与实体相结合为企业赋能的提案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收悉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，市商务局高度重视，经与市人社局、平桥区政府、信阳职业技术学院、市税务局等部门共同研究办理，现答复如下：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首先，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感谢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您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长期以来对信阳电商发展的关注与支持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！您的提案和我们的工作非常契合。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近年来，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我市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加快推动电商高质量发展，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电商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在促进流通创新、推动产业转型、扩大消费、培育外贸增长点、助力乡村振兴、带动就业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创业等方面发挥了独特作用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eastAsia="zh-CN"/>
        </w:rPr>
        <w:t>一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是电子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eastAsia="zh-CN"/>
        </w:rPr>
        <w:t>商务工作位置高。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市委、市政府高度重视电子商务产业发展，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按照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“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强主体、搭平台、建载体、优环境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工作思路，2023年11月，出台了《信阳市人民政府关于促进电子商务高质量发展的实施意见》，从壮大市场主体、完善支撑体系、推动融合应用、优化营商环境四个部分，明确了促进电子商务高质量发展的十个方面具体内容。市县两级党委政府都把电子商务作为经济转型升级的新引擎、工农业和服务业可持续协调发展的新动力。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二是电子商务发展氛围浓。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当前，信阳各行各业“触电”、“上网”达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10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万多家，企业电子商务应用率达到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86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%，仅在淘宝网开店就有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2.6万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多家，其中“信阳毛尖”达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6000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多个品类；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前期，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市商务局启动了信阳名优特产在淘宝、京东等电商平台全网营销工程。电商的蓬勃发展，带动快递呈几何指数增长，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2024年，邮政寄递业务量累计3.18亿件，同比增长48.6%，其中快递业务量2.5亿件，同比增长70.4%‌；同城、异地快递业务量分别增长146.2%和65.5%，国际/港澳台快递业务量增长345.3%‌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。2024年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我市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电商交易额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达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518.55亿元，同比增长31.12%，网络零售额239.67亿元，同比增长10.22%。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三是电子商务产业支撑强。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以电子商务进农村综合示范县建设为抓手，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已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构建起以大别山青创中心电商小镇为龙头、各县区电商园区为龙身、“一乡一品一主播”为龙尾的市、县、乡、村“四级体系”。全市现有国家级电子商务进农村综合示范县7个、省级1个，规模以上电商产业园12个，已实现县域全域省级以上农村电商示范县全覆盖。截至目前，已建成县级电商公共服务中心13个，乡镇服务站276个，村级电商服务点1808个，线上活跃店铺2.3万家，电商直接从业者3.5万人，带动相关从业人员超过20万人。依托大别山青创小镇和青创中心，引进一批以梦尔达、阿伟鲸选为代表的电商企业，电商产业生态加快集聚。推动成立信阳职业技术学院电商产业学院，产教融合持续深化。市县两级成立了电子商务协会和农副产品、物流配送、供货联盟等行业协会11个，有力保障了我市绿色食品、时尚纺织、绿色建材、生物医药、智能制造、电子信息等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主导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产业、特色产品的网货供应。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尽管我市在电商发展取得了一些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成效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，但是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相较于郑州、洛阳、杭州、深圳等发达地区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，电商行业发展还存在诸多问题。其中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提出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的载体、人才、运营、融资等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问题，切中了目前我市电商行业发展的要害，所提建设性建议对发展电商意义重大。针对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的提案，我们将认真做好以下工作：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一、建立电商人才蓄水池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一是深化校企联动。发挥桥梁纽带作用，结合“人人持证、技能河南”培训，推动我市本地高校、职业院校与电商企业建立深度合作关系。联动相关部门支持院校根据电商行业发展需求调整专业设置，增设直播电商、跨境电商运营、电商数据分析等前沿课程，确保人才培养与市场需求无缝对接。二是出台精准政策。针对电商人才在生活和发展上的需求，我们将联动人社部门，结合高层次人才政策，研究推出有吸引力的政策。除了给予租房补贴外，还将在子女教育、税收优惠等方面给予支持。此外，针对电商企业，研究推出人才引进奖励政策，企业每引进一名符合条件的高层次电商人才，给予一定金额的奖励，激励企业主动吸纳人才。三是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组织交流学习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。我们将依托市电商协会，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定期组织本地杰出电商人才赴杭州、广州等电商产业发达地区交流学习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安排参观头部电商企业、产业园区，组织与当地成功电商创业者、行业专家的座谈交流，深入学习先进的运营模式、管理经验和创新理念。通过开阔视野、提升能力，让本地电商人才看到在本地也能实现个人成长和职业突破，减少人才外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二、合理推动直播间减负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一是关于免除文化事业费。经与平桥区政府及市税务局对接，2025年1月1日至2027年12月31日，对归属省级及省级以下收入的文化事业建设费，按照缴纳义务人应缴费额的50%减征。2025年1月1日起至1月26日前，已征的按照本通知规定应予减免的文化事业建设费，可抵减缴费人以后应缴的文化事业建设费或予以退还。对归属地方收入的文化事业建设费，各省（区、市）财政、党委宣传部门可以结合当地经济发展水平、宣传思想文化事业发展等因素，在应缴费额50%的幅度内减征。电商企业文化建设费作为全额地方级收入，可以向平桥区政府或财政部门申请全额返还当年文化事业建设费。二是关于建设“共享直播间”。平桥区正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高标准推进大别山青创中心直播基地建设。基地位于平桥区小桥胡同，占地约800平方米，致力于打造“豫南青年创业电商直播基地”，通过直播网点稳步打造全区电商的“育才基地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选品基地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厂播基地”。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待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直播基地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完善后，可共享使用。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三、聚合资源抱团大市场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一是优化园区运营管理。完善各电商园区线上线下融合服务平台，整合技术、产品对接、品牌建设等资源，提高企业生产、营销和推广效率。做好数字经济产业园区电商企业招引工作，完善配套服务，提升园区整体竞争力。二是打造全市性电商公共品牌矩阵。整合各县区特色产品资源，构建“市级母品牌+县区子品牌”体系。将各县区公共品牌纳入全市公共品牌推广体系，通过联合参展、直播带货等方式提升整体影响力。摸排各县区电商企业及主营产品，借力综合性电商平台和农产品电商供应链渠道，进行产品对接，把我市优质产品输送到各大直播机构和外部供应链整合商，实现可持续盈利。三是积极发挥电商协会作用。促进电商企业有组织、有依托、有渠道地协助合作，带动更多的传统企业转型，帮助企业搭建自主平台，让企业有自力更生的能力，电商经营者之间可以相互沟通、平等对话、相互学习、互相借鉴，共享先进的管理模式和超前的经营理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再次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感谢您对我市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电商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发展的关心和支持，欢迎您继续对我们的工作给予监督和指导。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主办单位：信阳市商务局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联 系 人：邹君华  电  话：3019520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40" w:firstLineChars="1700"/>
        <w:jc w:val="both"/>
        <w:textAlignment w:val="auto"/>
        <w:outlineLvl w:val="9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5年7月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31日</w:t>
      </w: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pStyle w:val="13"/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widowControl w:val="0"/>
        <w:pBdr>
          <w:top w:val="single" w:color="auto" w:sz="18" w:space="1"/>
          <w:left w:val="none" w:color="auto" w:sz="0" w:space="4"/>
          <w:bottom w:val="single" w:color="auto" w:sz="18" w:space="1"/>
          <w:right w:val="none" w:color="auto" w:sz="0" w:space="4"/>
          <w:between w:val="none" w:color="auto" w:sz="0" w:space="0"/>
        </w:pBdr>
        <w:ind w:firstLine="280" w:firstLineChars="100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信阳市商务局办公室                      202</w:t>
      </w:r>
      <w:r>
        <w:rPr>
          <w:rFonts w:hint="eastAsia" w:eastAsia="仿宋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年7月</w:t>
      </w:r>
      <w:r>
        <w:rPr>
          <w:rFonts w:hint="eastAsia" w:eastAsia="仿宋" w:cs="Times New Roman"/>
          <w:sz w:val="28"/>
          <w:szCs w:val="28"/>
          <w:lang w:val="en-US" w:eastAsia="zh-CN"/>
        </w:rPr>
        <w:t>31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日印发</w:t>
      </w:r>
    </w:p>
    <w:sectPr>
      <w:footerReference r:id="rId3" w:type="default"/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ED5029"/>
    <w:rsid w:val="01DF2153"/>
    <w:rsid w:val="046C7905"/>
    <w:rsid w:val="0ABA7E71"/>
    <w:rsid w:val="104632FA"/>
    <w:rsid w:val="11EC4876"/>
    <w:rsid w:val="121E6934"/>
    <w:rsid w:val="168B1A72"/>
    <w:rsid w:val="179471CB"/>
    <w:rsid w:val="1E7A3039"/>
    <w:rsid w:val="20D67D8D"/>
    <w:rsid w:val="22AF071B"/>
    <w:rsid w:val="29EA2084"/>
    <w:rsid w:val="2AD32129"/>
    <w:rsid w:val="2AF15F83"/>
    <w:rsid w:val="2EBFDD8E"/>
    <w:rsid w:val="30046A1D"/>
    <w:rsid w:val="31325B1E"/>
    <w:rsid w:val="36963DEF"/>
    <w:rsid w:val="39A21CFB"/>
    <w:rsid w:val="39C179EC"/>
    <w:rsid w:val="3DFA74AA"/>
    <w:rsid w:val="3EB968CD"/>
    <w:rsid w:val="3F977046"/>
    <w:rsid w:val="4764787B"/>
    <w:rsid w:val="487D6BBD"/>
    <w:rsid w:val="4E07740D"/>
    <w:rsid w:val="4E6B5AFB"/>
    <w:rsid w:val="4F2F3FA1"/>
    <w:rsid w:val="4F547732"/>
    <w:rsid w:val="518660C3"/>
    <w:rsid w:val="55823004"/>
    <w:rsid w:val="5886571D"/>
    <w:rsid w:val="5B2E56C1"/>
    <w:rsid w:val="5CF876F7"/>
    <w:rsid w:val="5D0D53ED"/>
    <w:rsid w:val="5E797EB5"/>
    <w:rsid w:val="5F164E84"/>
    <w:rsid w:val="68A557F5"/>
    <w:rsid w:val="69ED5029"/>
    <w:rsid w:val="6A8F0FF6"/>
    <w:rsid w:val="6FF5D4B7"/>
    <w:rsid w:val="70AF0750"/>
    <w:rsid w:val="764A5AC5"/>
    <w:rsid w:val="77EDBB75"/>
    <w:rsid w:val="78EFC386"/>
    <w:rsid w:val="7AF93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qFormat="1" w:unhideWhenUsed="0" w:uiPriority="0" w:semiHidden="0" w:name="endnote reference"/>
    <w:lsdException w:unhideWhenUsed="0" w:uiPriority="0" w:semiHidden="0" w:name="endnote text"/>
    <w:lsdException w:qFormat="1" w:unhideWhenUsed="0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link w:val="17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able of authorities"/>
    <w:basedOn w:val="1"/>
    <w:next w:val="1"/>
    <w:qFormat/>
    <w:uiPriority w:val="99"/>
    <w:pPr>
      <w:widowControl w:val="0"/>
      <w:ind w:left="420" w:leftChars="200"/>
      <w:jc w:val="both"/>
    </w:pPr>
    <w:rPr>
      <w:rFonts w:ascii="Calibri" w:hAnsi="Calibri" w:eastAsia="仿宋" w:cs="Times New Roman"/>
      <w:kern w:val="2"/>
      <w:sz w:val="32"/>
      <w:szCs w:val="24"/>
      <w:lang w:val="en-US" w:eastAsia="zh-CN" w:bidi="ar-SA"/>
    </w:rPr>
  </w:style>
  <w:style w:type="paragraph" w:styleId="5">
    <w:name w:val="Plain Text"/>
    <w:basedOn w:val="1"/>
    <w:qFormat/>
    <w:uiPriority w:val="0"/>
    <w:rPr>
      <w:rFonts w:ascii="宋体" w:hAnsi="Courier New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endnote reference"/>
    <w:basedOn w:val="10"/>
    <w:qFormat/>
    <w:uiPriority w:val="0"/>
    <w:rPr>
      <w:vertAlign w:val="superscript"/>
    </w:rPr>
  </w:style>
  <w:style w:type="paragraph" w:customStyle="1" w:styleId="13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14">
    <w:name w:val="BodyText"/>
    <w:basedOn w:val="1"/>
    <w:next w:val="15"/>
    <w:qFormat/>
    <w:uiPriority w:val="0"/>
    <w:rPr>
      <w:rFonts w:eastAsia="仿宋_GB2312"/>
      <w:sz w:val="32"/>
    </w:rPr>
  </w:style>
  <w:style w:type="paragraph" w:customStyle="1" w:styleId="15">
    <w:name w:val="UserStyle_2"/>
    <w:basedOn w:val="1"/>
    <w:qFormat/>
    <w:uiPriority w:val="0"/>
    <w:pPr>
      <w:spacing w:line="480" w:lineRule="auto"/>
    </w:pPr>
  </w:style>
  <w:style w:type="character" w:customStyle="1" w:styleId="16">
    <w:name w:val="样式1"/>
    <w:basedOn w:val="12"/>
    <w:qFormat/>
    <w:uiPriority w:val="0"/>
    <w:rPr>
      <w:rFonts w:asciiTheme="minorAscii" w:hAnsiTheme="minorAscii" w:eastAsiaTheme="minorEastAsia" w:cstheme="minorEastAsia"/>
      <w:kern w:val="2"/>
      <w:sz w:val="24"/>
      <w:szCs w:val="24"/>
      <w:vertAlign w:val="superscript"/>
      <w:lang w:val="en-US" w:eastAsia="zh-CN" w:bidi="ar-SA"/>
    </w:rPr>
  </w:style>
  <w:style w:type="character" w:customStyle="1" w:styleId="17">
    <w:name w:val="标题 3 Char"/>
    <w:link w:val="3"/>
    <w:qFormat/>
    <w:uiPriority w:val="0"/>
    <w:rPr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1614</Words>
  <Characters>1657</Characters>
  <Lines>0</Lines>
  <Paragraphs>0</Paragraphs>
  <TotalTime>1</TotalTime>
  <ScaleCrop>false</ScaleCrop>
  <LinksUpToDate>false</LinksUpToDate>
  <CharactersWithSpaces>1792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2025-07-30T18:01:00Z</dcterms:created>
  <dc:creator>琪琪</dc:creator>
  <cp:lastModifiedBy>guest</cp:lastModifiedBy>
  <cp:lastPrinted>2025-08-06T17:51:04Z</cp:lastPrinted>
  <dcterms:modified xsi:type="dcterms:W3CDTF">2025-08-06T17:52:42Z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E7149073BBD44562A210A3EA30201475_13</vt:lpwstr>
  </property>
  <property fmtid="{D5CDD505-2E9C-101B-9397-08002B2CF9AE}" pid="4" name="KSOTemplateDocerSaveRecord">
    <vt:lpwstr>eyJoZGlkIjoiMWNiNDk0ZWQ4MjljMmFmNTdlODQ5MTE3NzMyYzk3NjMiLCJ1c2VySWQiOiI0MzEwNDE0MTUifQ==</vt:lpwstr>
  </property>
</Properties>
</file>