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F6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关于信阳市市级</w:t>
      </w:r>
      <w:r>
        <w:rPr>
          <w:rFonts w:hint="eastAsia" w:ascii="方正小标宋简体" w:hAnsi="方正小标宋简体" w:eastAsia="方正小标宋简体" w:cs="方正小标宋简体"/>
          <w:color w:val="auto"/>
          <w:sz w:val="44"/>
          <w:szCs w:val="44"/>
        </w:rPr>
        <w:t>行政事业单位低效国有资产</w:t>
      </w:r>
    </w:p>
    <w:p w14:paraId="540AB9D1">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盘活处置实施方案</w:t>
      </w:r>
      <w:r>
        <w:rPr>
          <w:rFonts w:hint="eastAsia" w:ascii="方正小标宋简体" w:hAnsi="方正小标宋简体" w:eastAsia="方正小标宋简体" w:cs="方正小标宋简体"/>
          <w:color w:val="auto"/>
          <w:sz w:val="44"/>
          <w:szCs w:val="44"/>
          <w:lang w:eastAsia="zh-CN"/>
        </w:rPr>
        <w:t>的政策解读</w:t>
      </w:r>
    </w:p>
    <w:bookmarkEnd w:id="0"/>
    <w:p w14:paraId="0C0678FC">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both"/>
        <w:textAlignment w:val="auto"/>
        <w:rPr>
          <w:rFonts w:hint="eastAsia" w:ascii="仿宋" w:hAnsi="仿宋" w:eastAsia="仿宋" w:cs="仿宋"/>
          <w:sz w:val="32"/>
          <w:szCs w:val="32"/>
        </w:rPr>
      </w:pPr>
    </w:p>
    <w:p w14:paraId="44933E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28"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eastAsia="zh-CN"/>
        </w:rPr>
        <w:t>方案制定背景及依据</w:t>
      </w:r>
    </w:p>
    <w:p w14:paraId="787D82B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28"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该方案是信阳市财政局为强化资产资源统筹，更好服务改革发展大局</w:t>
      </w:r>
      <w:r>
        <w:rPr>
          <w:rFonts w:hint="eastAsia" w:ascii="仿宋" w:hAnsi="仿宋" w:eastAsia="仿宋" w:cs="仿宋"/>
          <w:sz w:val="32"/>
          <w:szCs w:val="32"/>
          <w:lang w:eastAsia="zh-CN"/>
        </w:rPr>
        <w:t>，</w:t>
      </w: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河南省</w:t>
      </w:r>
      <w:r>
        <w:rPr>
          <w:rFonts w:hint="eastAsia" w:ascii="仿宋" w:hAnsi="仿宋" w:eastAsia="仿宋" w:cs="仿宋"/>
          <w:color w:val="auto"/>
          <w:sz w:val="32"/>
          <w:szCs w:val="32"/>
        </w:rPr>
        <w:t>人民政府办公</w:t>
      </w:r>
      <w:r>
        <w:rPr>
          <w:rFonts w:hint="eastAsia" w:ascii="仿宋" w:hAnsi="仿宋" w:eastAsia="仿宋" w:cs="仿宋"/>
          <w:color w:val="auto"/>
          <w:sz w:val="32"/>
          <w:szCs w:val="32"/>
          <w:lang w:eastAsia="zh-CN"/>
        </w:rPr>
        <w:t>厅</w:t>
      </w:r>
      <w:r>
        <w:rPr>
          <w:rFonts w:hint="eastAsia" w:ascii="仿宋" w:hAnsi="仿宋" w:eastAsia="仿宋" w:cs="仿宋"/>
          <w:color w:val="auto"/>
          <w:sz w:val="32"/>
          <w:szCs w:val="32"/>
        </w:rPr>
        <w:t>关于做好低效国有资产盘活处置工作的指导意见》（</w:t>
      </w:r>
      <w:r>
        <w:rPr>
          <w:rFonts w:hint="eastAsia" w:ascii="仿宋" w:hAnsi="仿宋" w:eastAsia="仿宋" w:cs="仿宋"/>
          <w:color w:val="auto"/>
          <w:sz w:val="32"/>
          <w:szCs w:val="32"/>
          <w:lang w:eastAsia="zh-CN"/>
        </w:rPr>
        <w:t>豫</w:t>
      </w:r>
      <w:r>
        <w:rPr>
          <w:rFonts w:hint="eastAsia" w:ascii="仿宋" w:hAnsi="仿宋" w:eastAsia="仿宋" w:cs="仿宋"/>
          <w:color w:val="auto"/>
          <w:sz w:val="32"/>
          <w:szCs w:val="32"/>
        </w:rPr>
        <w:t>政办〔20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号）</w:t>
      </w:r>
      <w:r>
        <w:rPr>
          <w:rFonts w:hint="eastAsia" w:ascii="仿宋" w:hAnsi="仿宋" w:eastAsia="仿宋" w:cs="仿宋"/>
          <w:sz w:val="32"/>
          <w:szCs w:val="32"/>
        </w:rPr>
        <w:t>而制定的一项重要政策。其主要目标是提升国有资产的利用效率和效益，切实加强市级行政事业单位国有资产管理，为保障市级行政事业单位履职和事业发展、促进经济社会发展提供更加坚实的物质基础。</w:t>
      </w:r>
    </w:p>
    <w:p w14:paraId="1A24CBE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28"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eastAsia="zh-CN"/>
        </w:rPr>
        <w:t>方案实施原则</w:t>
      </w:r>
    </w:p>
    <w:p w14:paraId="74BDDD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28"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方案遵循“全面覆盖、依法合规、鼓励创新”的基本原则，明确了低效国有资产的标准，并将市级行政单位及所属事业单位的固定资产、无形资产、流动资产及其他国有资产全部纳入工作范围。</w:t>
      </w:r>
    </w:p>
    <w:p w14:paraId="7449C8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28"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eastAsia="zh-CN"/>
        </w:rPr>
        <w:t>低效资产的标准</w:t>
      </w:r>
    </w:p>
    <w:p w14:paraId="1B31C3E4">
      <w:pPr>
        <w:keepNext w:val="0"/>
        <w:keepLines w:val="0"/>
        <w:pageBreakBefore w:val="0"/>
        <w:kinsoku/>
        <w:wordWrap/>
        <w:overflowPunct/>
        <w:topLinePunct w:val="0"/>
        <w:autoSpaceDE/>
        <w:autoSpaceDN/>
        <w:bidi w:val="0"/>
        <w:adjustRightInd/>
        <w:snapToGrid/>
        <w:spacing w:line="580" w:lineRule="exact"/>
        <w:ind w:left="0" w:firstLine="628" w:firstLineChars="20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sz w:val="32"/>
          <w:szCs w:val="32"/>
        </w:rPr>
        <w:t>低效国有资产包括</w:t>
      </w:r>
      <w:r>
        <w:rPr>
          <w:rFonts w:hint="eastAsia" w:ascii="仿宋" w:hAnsi="仿宋" w:eastAsia="仿宋" w:cs="仿宋"/>
          <w:sz w:val="32"/>
          <w:szCs w:val="32"/>
          <w:lang w:eastAsia="zh-CN"/>
        </w:rPr>
        <w:t>：一是</w:t>
      </w:r>
      <w:r>
        <w:rPr>
          <w:rFonts w:hint="eastAsia" w:ascii="仿宋" w:hAnsi="仿宋" w:eastAsia="仿宋" w:cs="仿宋"/>
          <w:color w:val="auto"/>
          <w:sz w:val="32"/>
          <w:szCs w:val="32"/>
          <w:shd w:val="clear" w:color="auto" w:fill="FFFFFF"/>
          <w:lang w:val="en-US" w:eastAsia="zh-CN"/>
        </w:rPr>
        <w:t>闲置超过6个月以上的房屋、土地、车辆、公共基础设施、保障性住房等；二是连续3个月以上未使用或上一年度使用频次低于10次的仪器、设备、软件等资产；三是单位未经批准超过配置标准配置或占有的资产；四是账龄超过3年的应收账款、预付账款、其他应收款；五是与主业无关且收益不高的股权投资；六是同部门、同单位建设的功能相似、内容相同的荣誉室、教育室、展览厅、陈列厅等资产；七是财政部门或行政事业单位认定的其他需要清查处理的低效国有资产。</w:t>
      </w:r>
    </w:p>
    <w:p w14:paraId="70E4F7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28"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lang w:eastAsia="zh-CN"/>
        </w:rPr>
        <w:t>盘活处置方式</w:t>
      </w:r>
    </w:p>
    <w:p w14:paraId="19B567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28"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处置方式上，方案提出了多渠道处置策略，包括单位处置和集中处置，鼓励在用资产优化处置、共享共用、资产调剂、对外出租等，力求做到物尽其用。同时，创新资产市场化运用模式，在公共资源交易平台开展市场化出售。</w:t>
      </w:r>
    </w:p>
    <w:p w14:paraId="2FAAB094">
      <w:pPr>
        <w:keepNext w:val="0"/>
        <w:keepLines w:val="0"/>
        <w:pageBreakBefore w:val="0"/>
        <w:widowControl w:val="0"/>
        <w:kinsoku/>
        <w:wordWrap/>
        <w:overflowPunct/>
        <w:topLinePunct w:val="0"/>
        <w:autoSpaceDE/>
        <w:autoSpaceDN/>
        <w:bidi w:val="0"/>
        <w:adjustRightInd/>
        <w:snapToGrid/>
        <w:spacing w:line="580" w:lineRule="exact"/>
        <w:ind w:left="0" w:firstLine="628"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确保方案的有效实施，信阳市财政局还成立了工作小组，开展定期会商，各单位因地制宜制定工作方案，并依托河南省国有资产管理信息系统开展清查摸底，明确处置方案。此外，市财政局还将进一步加强资产绩效管理，开展抽查和现场核实等监督检查，建立激励约束引导机制，切实维护国有资产安全完整。</w:t>
      </w:r>
    </w:p>
    <w:p w14:paraId="5F8ACA4E">
      <w:pPr>
        <w:keepNext w:val="0"/>
        <w:keepLines w:val="0"/>
        <w:pageBreakBefore w:val="0"/>
        <w:widowControl w:val="0"/>
        <w:kinsoku/>
        <w:wordWrap/>
        <w:overflowPunct/>
        <w:topLinePunct w:val="0"/>
        <w:autoSpaceDE/>
        <w:autoSpaceDN/>
        <w:bidi w:val="0"/>
        <w:adjustRightInd/>
        <w:snapToGrid/>
        <w:spacing w:line="580" w:lineRule="exact"/>
        <w:ind w:left="0" w:firstLine="628"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总的来说，这一实施方案为信阳市市级行政事业单位低效国有资产的盘活处置提供了明确的指导和政策支持，有助于提升国有资产的利用效率和效益，促进经济社会的持续发展。</w:t>
      </w:r>
    </w:p>
    <w:p w14:paraId="41C2E539"/>
    <w:sectPr>
      <w:footerReference r:id="rId3" w:type="default"/>
      <w:pgSz w:w="11850" w:h="16783"/>
      <w:pgMar w:top="2098" w:right="1474" w:bottom="1984" w:left="1587" w:header="851" w:footer="992" w:gutter="0"/>
      <w:pgNumType w:fmt="decimal" w:start="1"/>
      <w:cols w:space="720" w:num="1"/>
      <w:rtlGutter w:val="0"/>
      <w:docGrid w:type="linesAndChars" w:linePitch="577"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F984E0-431D-4BF9-9BE7-3B09221059C1}"/>
  </w:font>
  <w:font w:name="仿宋">
    <w:panose1 w:val="02010609060101010101"/>
    <w:charset w:val="86"/>
    <w:family w:val="modern"/>
    <w:pitch w:val="default"/>
    <w:sig w:usb0="800002BF" w:usb1="38CF7CFA" w:usb2="00000016" w:usb3="00000000" w:csb0="00040001" w:csb1="00000000"/>
    <w:embedRegular r:id="rId2" w:fontKey="{83489AD4-261E-492D-8CE6-C936626CB4B2}"/>
  </w:font>
  <w:font w:name="方正小标宋简体">
    <w:panose1 w:val="02000000000000000000"/>
    <w:charset w:val="86"/>
    <w:family w:val="auto"/>
    <w:pitch w:val="default"/>
    <w:sig w:usb0="00000001" w:usb1="08000000" w:usb2="00000000" w:usb3="00000000" w:csb0="00040000" w:csb1="00000000"/>
    <w:embedRegular r:id="rId3" w:fontKey="{78EE8688-EB1A-4222-8EF1-C55D9299E2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7D67">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B597C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7BB597C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r>
      <w:rPr>
        <w:rFonts w:hint="eastAsia" w:ascii="宋体" w:hAnsi="宋体" w:eastAsia="宋体" w:cs="宋体"/>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2025-01-09T08:44:54Z</dcterms:created>
  <dc:creator>lenovo</dc:creator>
  <cp:lastModifiedBy>离颜</cp:lastModifiedBy>
  <dcterms:modified xsi:type="dcterms:W3CDTF">2025-01-09T08:44:59Z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eyJoZGlkIjoiYWQwNzY2MDk4ODBjNjMzYjZlZjU2Y2JlZGJiZTI3MDUiLCJ1c2VySWQiOiIxMDMyODI0MDI2In0=</vt:lpwstr>
  </property>
  <property fmtid="{D5CDD505-2E9C-101B-9397-08002B2CF9AE}" pid="4" name="ICV">
    <vt:lpwstr>636D82ED2E3D4EA3A3E4E13427E584D0_12</vt:lpwstr>
  </property>
</Properties>
</file>