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D03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center"/>
        <w:textAlignment w:val="baseline"/>
        <w:rPr>
          <w:rFonts w:hint="default" w:ascii="Calibri" w:hAnsi="Calibri" w:cs="Calibri"/>
          <w:i w:val="0"/>
          <w:iCs w:val="0"/>
          <w:caps w:val="0"/>
          <w:color w:val="333333"/>
          <w:spacing w:val="0"/>
          <w:sz w:val="21"/>
          <w:szCs w:val="21"/>
          <w:lang w:val="en-US"/>
        </w:rPr>
      </w:pPr>
      <w:r>
        <w:rPr>
          <w:rFonts w:hint="eastAsia" w:ascii="宋体" w:hAnsi="宋体" w:eastAsia="宋体" w:cs="宋体"/>
          <w:i w:val="0"/>
          <w:iCs w:val="0"/>
          <w:caps w:val="0"/>
          <w:color w:val="333333"/>
          <w:spacing w:val="0"/>
          <w:kern w:val="0"/>
          <w:sz w:val="31"/>
          <w:szCs w:val="31"/>
          <w:shd w:val="clear" w:fill="FFFFFF"/>
          <w:vertAlign w:val="baseline"/>
          <w:lang w:val="en-US" w:eastAsia="zh-CN" w:bidi="ar"/>
        </w:rPr>
        <w:t>《市场准入负面清单（2025年</w:t>
      </w:r>
      <w:bookmarkStart w:id="0" w:name="_GoBack"/>
      <w:bookmarkEnd w:id="0"/>
      <w:r>
        <w:rPr>
          <w:rFonts w:hint="eastAsia" w:ascii="宋体" w:hAnsi="宋体" w:eastAsia="宋体" w:cs="宋体"/>
          <w:i w:val="0"/>
          <w:iCs w:val="0"/>
          <w:caps w:val="0"/>
          <w:color w:val="333333"/>
          <w:spacing w:val="0"/>
          <w:kern w:val="0"/>
          <w:sz w:val="31"/>
          <w:szCs w:val="31"/>
          <w:shd w:val="clear" w:fill="FFFFFF"/>
          <w:vertAlign w:val="baseline"/>
          <w:lang w:val="en-US" w:eastAsia="zh-CN" w:bidi="ar"/>
        </w:rPr>
        <w:t>版）》(涉卫生健康事项）</w:t>
      </w:r>
    </w:p>
    <w:tbl>
      <w:tblPr>
        <w:tblStyle w:val="2"/>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85"/>
        <w:gridCol w:w="3804"/>
        <w:gridCol w:w="846"/>
        <w:gridCol w:w="4977"/>
        <w:gridCol w:w="1582"/>
        <w:gridCol w:w="2164"/>
      </w:tblGrid>
      <w:tr w14:paraId="1A77BA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18C1B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ascii="楷体" w:hAnsi="楷体" w:eastAsia="楷体" w:cs="楷体"/>
                <w:b/>
                <w:bCs/>
                <w:i w:val="0"/>
                <w:iCs w:val="0"/>
                <w:caps w:val="0"/>
                <w:color w:val="333333"/>
                <w:spacing w:val="0"/>
                <w:kern w:val="0"/>
                <w:sz w:val="15"/>
                <w:szCs w:val="15"/>
                <w:vertAlign w:val="baseline"/>
                <w:lang w:val="en-US" w:eastAsia="zh-CN" w:bidi="ar"/>
              </w:rPr>
              <w:t>项目号</w:t>
            </w:r>
          </w:p>
        </w:tc>
        <w:tc>
          <w:tcPr>
            <w:tcW w:w="38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D4046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eastAsia" w:ascii="楷体" w:hAnsi="楷体" w:eastAsia="楷体" w:cs="楷体"/>
                <w:b/>
                <w:bCs/>
                <w:i w:val="0"/>
                <w:iCs w:val="0"/>
                <w:caps w:val="0"/>
                <w:color w:val="333333"/>
                <w:spacing w:val="0"/>
                <w:kern w:val="0"/>
                <w:sz w:val="15"/>
                <w:szCs w:val="15"/>
                <w:vertAlign w:val="baseline"/>
                <w:lang w:val="en-US" w:eastAsia="zh-CN" w:bidi="ar"/>
              </w:rPr>
              <w:t>禁止或许可事项</w:t>
            </w:r>
          </w:p>
        </w:tc>
        <w:tc>
          <w:tcPr>
            <w:tcW w:w="8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A759B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eastAsia" w:ascii="楷体" w:hAnsi="楷体" w:eastAsia="楷体" w:cs="楷体"/>
                <w:b/>
                <w:bCs/>
                <w:i w:val="0"/>
                <w:iCs w:val="0"/>
                <w:caps w:val="0"/>
                <w:color w:val="333333"/>
                <w:spacing w:val="0"/>
                <w:kern w:val="0"/>
                <w:sz w:val="15"/>
                <w:szCs w:val="15"/>
                <w:vertAlign w:val="baseline"/>
                <w:lang w:val="en-US" w:eastAsia="zh-CN" w:bidi="ar"/>
              </w:rPr>
              <w:t>事项编码</w:t>
            </w:r>
          </w:p>
        </w:tc>
        <w:tc>
          <w:tcPr>
            <w:tcW w:w="4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07136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eastAsia" w:ascii="楷体" w:hAnsi="楷体" w:eastAsia="楷体" w:cs="楷体"/>
                <w:b/>
                <w:bCs/>
                <w:i w:val="0"/>
                <w:iCs w:val="0"/>
                <w:caps w:val="0"/>
                <w:color w:val="333333"/>
                <w:spacing w:val="0"/>
                <w:kern w:val="0"/>
                <w:sz w:val="15"/>
                <w:szCs w:val="15"/>
                <w:vertAlign w:val="baseline"/>
                <w:lang w:val="en-US" w:eastAsia="zh-CN" w:bidi="ar"/>
              </w:rPr>
              <w:t>禁止或许可准入措施描述</w:t>
            </w:r>
          </w:p>
        </w:tc>
        <w:tc>
          <w:tcPr>
            <w:tcW w:w="15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BC60A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eastAsia" w:ascii="楷体" w:hAnsi="楷体" w:eastAsia="楷体" w:cs="楷体"/>
                <w:b/>
                <w:bCs/>
                <w:i w:val="0"/>
                <w:iCs w:val="0"/>
                <w:caps w:val="0"/>
                <w:color w:val="333333"/>
                <w:spacing w:val="0"/>
                <w:kern w:val="0"/>
                <w:sz w:val="15"/>
                <w:szCs w:val="15"/>
                <w:vertAlign w:val="baseline"/>
                <w:lang w:val="en-US" w:eastAsia="zh-CN" w:bidi="ar"/>
              </w:rPr>
              <w:t>中央主管部门</w:t>
            </w:r>
          </w:p>
        </w:tc>
        <w:tc>
          <w:tcPr>
            <w:tcW w:w="21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114C4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eastAsia" w:ascii="楷体" w:hAnsi="楷体" w:eastAsia="楷体" w:cs="楷体"/>
                <w:b/>
                <w:bCs/>
                <w:i w:val="0"/>
                <w:iCs w:val="0"/>
                <w:caps w:val="0"/>
                <w:color w:val="333333"/>
                <w:spacing w:val="0"/>
                <w:kern w:val="0"/>
                <w:sz w:val="15"/>
                <w:szCs w:val="15"/>
                <w:vertAlign w:val="baseline"/>
                <w:lang w:val="en-US" w:eastAsia="zh-CN" w:bidi="ar"/>
              </w:rPr>
              <w:t>地方性许可措施</w:t>
            </w:r>
          </w:p>
        </w:tc>
      </w:tr>
      <w:tr w14:paraId="1D7561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058"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D0E13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ascii="黑体" w:hAnsi="宋体" w:eastAsia="黑体" w:cs="黑体"/>
                <w:i w:val="0"/>
                <w:iCs w:val="0"/>
                <w:caps w:val="0"/>
                <w:color w:val="333333"/>
                <w:spacing w:val="0"/>
                <w:kern w:val="0"/>
                <w:sz w:val="15"/>
                <w:szCs w:val="15"/>
                <w:lang w:val="en-US" w:eastAsia="zh-CN" w:bidi="ar"/>
              </w:rPr>
              <w:t>一、许可准入类</w:t>
            </w:r>
          </w:p>
        </w:tc>
      </w:tr>
      <w:tr w14:paraId="3FE5F6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058"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B9395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kern w:val="0"/>
                <w:sz w:val="16"/>
                <w:szCs w:val="16"/>
                <w:lang w:val="en-US" w:eastAsia="zh-CN" w:bidi="ar"/>
              </w:rPr>
              <w:t>（一）制造业</w:t>
            </w:r>
          </w:p>
        </w:tc>
      </w:tr>
      <w:tr w14:paraId="65B26F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2A9EF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i w:val="0"/>
                <w:iCs w:val="0"/>
                <w:caps w:val="0"/>
                <w:color w:val="333333"/>
                <w:spacing w:val="0"/>
                <w:kern w:val="0"/>
                <w:sz w:val="16"/>
                <w:szCs w:val="16"/>
                <w:lang w:val="en-US" w:eastAsia="zh-CN" w:bidi="ar"/>
              </w:rPr>
              <w:t>1</w:t>
            </w:r>
          </w:p>
        </w:tc>
        <w:tc>
          <w:tcPr>
            <w:tcW w:w="38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B51D8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ascii="仿宋" w:hAnsi="仿宋" w:eastAsia="仿宋" w:cs="仿宋"/>
                <w:i w:val="0"/>
                <w:iCs w:val="0"/>
                <w:caps w:val="0"/>
                <w:color w:val="333333"/>
                <w:spacing w:val="0"/>
                <w:kern w:val="0"/>
                <w:sz w:val="16"/>
                <w:szCs w:val="16"/>
                <w:vertAlign w:val="baseline"/>
                <w:lang w:val="en-US" w:eastAsia="zh-CN" w:bidi="ar"/>
              </w:rPr>
              <w:t>未获得许可，不得从事特定食品生产经营和进出口</w:t>
            </w:r>
          </w:p>
        </w:tc>
        <w:tc>
          <w:tcPr>
            <w:tcW w:w="8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4ABBE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203001</w:t>
            </w:r>
          </w:p>
        </w:tc>
        <w:tc>
          <w:tcPr>
            <w:tcW w:w="4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93015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新食品原料、食品添加剂新品种、食品相关产品新品种审批；进口尚无食品安全国家标准食品的适用标准指定</w:t>
            </w:r>
          </w:p>
        </w:tc>
        <w:tc>
          <w:tcPr>
            <w:tcW w:w="15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75E1F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国家卫生健康委</w:t>
            </w:r>
          </w:p>
        </w:tc>
        <w:tc>
          <w:tcPr>
            <w:tcW w:w="21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63CF8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食品生产加工小作坊、食品摊贩和小餐饮等从事食品生产经营活动应按有关规定进行登记备案、获得许可或通过审批(全国各省份)</w:t>
            </w:r>
          </w:p>
        </w:tc>
      </w:tr>
      <w:tr w14:paraId="692B8D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058"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CA8C1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kern w:val="0"/>
                <w:sz w:val="16"/>
                <w:szCs w:val="16"/>
                <w:lang w:val="en-US" w:eastAsia="zh-CN" w:bidi="ar"/>
              </w:rPr>
              <w:t>(二)租赁和商务服务业</w:t>
            </w:r>
          </w:p>
        </w:tc>
      </w:tr>
      <w:tr w14:paraId="4C7C5E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052B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default" w:ascii="Calibri" w:hAnsi="Calibri" w:eastAsia="宋体" w:cs="Calibri"/>
                <w:i w:val="0"/>
                <w:iCs w:val="0"/>
                <w:caps w:val="0"/>
                <w:color w:val="333333"/>
                <w:spacing w:val="0"/>
                <w:kern w:val="0"/>
                <w:sz w:val="16"/>
                <w:szCs w:val="16"/>
                <w:vertAlign w:val="baseline"/>
                <w:lang w:val="en-US" w:eastAsia="zh-CN" w:bidi="ar"/>
              </w:rPr>
              <w:t>2</w:t>
            </w:r>
          </w:p>
        </w:tc>
        <w:tc>
          <w:tcPr>
            <w:tcW w:w="38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F1FE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未获得许可，不得发布特定广告或设置特定广告设施</w:t>
            </w:r>
          </w:p>
        </w:tc>
        <w:tc>
          <w:tcPr>
            <w:tcW w:w="8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CB652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212004</w:t>
            </w:r>
          </w:p>
        </w:tc>
        <w:tc>
          <w:tcPr>
            <w:tcW w:w="4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481933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16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特殊医学用途配方食品、保健食品、医疗(含中医)、药品、医疗器械、农药、兽药、农业转基因生物广告审查</w:t>
            </w:r>
          </w:p>
        </w:tc>
        <w:tc>
          <w:tcPr>
            <w:tcW w:w="15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0077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国家卫生健康委</w:t>
            </w:r>
          </w:p>
        </w:tc>
        <w:tc>
          <w:tcPr>
            <w:tcW w:w="21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59C8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i w:val="0"/>
                <w:iCs w:val="0"/>
                <w:caps w:val="0"/>
                <w:color w:val="333333"/>
                <w:spacing w:val="0"/>
                <w:kern w:val="0"/>
                <w:sz w:val="21"/>
                <w:szCs w:val="21"/>
                <w:lang w:val="en-US" w:eastAsia="zh-CN" w:bidi="ar"/>
              </w:rPr>
              <w:t> </w:t>
            </w:r>
          </w:p>
        </w:tc>
      </w:tr>
      <w:tr w14:paraId="5717F6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058"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62775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kern w:val="0"/>
                <w:sz w:val="16"/>
                <w:szCs w:val="16"/>
                <w:lang w:val="en-US" w:eastAsia="zh-CN" w:bidi="ar"/>
              </w:rPr>
              <w:t>(三)科学研究和技术服务业</w:t>
            </w:r>
          </w:p>
        </w:tc>
      </w:tr>
      <w:tr w14:paraId="47C63A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6569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default" w:ascii="Calibri" w:hAnsi="Calibri" w:eastAsia="宋体" w:cs="Calibri"/>
                <w:i w:val="0"/>
                <w:iCs w:val="0"/>
                <w:caps w:val="0"/>
                <w:color w:val="333333"/>
                <w:spacing w:val="0"/>
                <w:kern w:val="0"/>
                <w:sz w:val="16"/>
                <w:szCs w:val="16"/>
                <w:vertAlign w:val="baseline"/>
                <w:lang w:val="en-US" w:eastAsia="zh-CN" w:bidi="ar"/>
              </w:rPr>
              <w:t>3</w:t>
            </w:r>
          </w:p>
        </w:tc>
        <w:tc>
          <w:tcPr>
            <w:tcW w:w="38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78FC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未获得许可，不得从事特定人类遗传资源相关业务</w:t>
            </w:r>
          </w:p>
        </w:tc>
        <w:tc>
          <w:tcPr>
            <w:tcW w:w="8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DAAB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213001</w:t>
            </w:r>
          </w:p>
        </w:tc>
        <w:tc>
          <w:tcPr>
            <w:tcW w:w="4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9E3D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中国人类遗传资源采集、保藏、国际合作科学研究、材料出境审批</w:t>
            </w:r>
          </w:p>
        </w:tc>
        <w:tc>
          <w:tcPr>
            <w:tcW w:w="15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CB19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国家卫生健康委</w:t>
            </w:r>
          </w:p>
        </w:tc>
        <w:tc>
          <w:tcPr>
            <w:tcW w:w="21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A20D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i w:val="0"/>
                <w:iCs w:val="0"/>
                <w:caps w:val="0"/>
                <w:color w:val="333333"/>
                <w:spacing w:val="0"/>
                <w:kern w:val="0"/>
                <w:sz w:val="21"/>
                <w:szCs w:val="21"/>
                <w:lang w:val="en-US" w:eastAsia="zh-CN" w:bidi="ar"/>
              </w:rPr>
              <w:t> </w:t>
            </w:r>
          </w:p>
        </w:tc>
      </w:tr>
      <w:tr w14:paraId="1C68B4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9FDD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default" w:ascii="Calibri" w:hAnsi="Calibri" w:eastAsia="宋体" w:cs="Calibri"/>
                <w:i w:val="0"/>
                <w:iCs w:val="0"/>
                <w:caps w:val="0"/>
                <w:color w:val="333333"/>
                <w:spacing w:val="0"/>
                <w:kern w:val="0"/>
                <w:sz w:val="16"/>
                <w:szCs w:val="16"/>
                <w:vertAlign w:val="baseline"/>
                <w:lang w:val="en-US" w:eastAsia="zh-CN" w:bidi="ar"/>
              </w:rPr>
              <w:t>4</w:t>
            </w:r>
          </w:p>
        </w:tc>
        <w:tc>
          <w:tcPr>
            <w:tcW w:w="38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2D34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未获得许可，不得从事动物、微生物等特定科学研究活动</w:t>
            </w:r>
          </w:p>
        </w:tc>
        <w:tc>
          <w:tcPr>
            <w:tcW w:w="84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07A6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213002</w:t>
            </w:r>
          </w:p>
        </w:tc>
        <w:tc>
          <w:tcPr>
            <w:tcW w:w="49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7098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0" w:afterAutospacing="0" w:line="260" w:lineRule="atLeast"/>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高等级病原微生物实验室建设审批</w:t>
            </w:r>
          </w:p>
          <w:p w14:paraId="27CB97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0" w:afterAutospacing="0" w:line="260" w:lineRule="atLeast"/>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高致病性或疑似高致病性病原微生物实验活动审批</w:t>
            </w:r>
          </w:p>
        </w:tc>
        <w:tc>
          <w:tcPr>
            <w:tcW w:w="158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8E51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 </w:t>
            </w:r>
          </w:p>
          <w:p w14:paraId="32E665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国家卫生健康委</w:t>
            </w:r>
          </w:p>
          <w:p w14:paraId="2CD67A9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i w:val="0"/>
                <w:iCs w:val="0"/>
                <w:caps w:val="0"/>
                <w:color w:val="333333"/>
                <w:spacing w:val="0"/>
                <w:kern w:val="0"/>
                <w:sz w:val="16"/>
                <w:szCs w:val="16"/>
                <w:vertAlign w:val="baseline"/>
                <w:lang w:val="en-US" w:eastAsia="zh-CN" w:bidi="ar"/>
              </w:rPr>
              <w:t> </w:t>
            </w:r>
          </w:p>
        </w:tc>
        <w:tc>
          <w:tcPr>
            <w:tcW w:w="21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01ED3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both"/>
              <w:textAlignment w:val="baseline"/>
              <w:rPr>
                <w:rFonts w:hint="default" w:ascii="Calibri" w:hAnsi="Calibri" w:cs="Calibri"/>
                <w:sz w:val="21"/>
                <w:szCs w:val="21"/>
              </w:rPr>
            </w:pPr>
            <w:r>
              <w:rPr>
                <w:rFonts w:hint="eastAsia" w:ascii="宋体" w:hAnsi="宋体" w:eastAsia="宋体" w:cs="宋体"/>
                <w:i w:val="0"/>
                <w:iCs w:val="0"/>
                <w:caps w:val="0"/>
                <w:color w:val="333333"/>
                <w:spacing w:val="0"/>
                <w:kern w:val="0"/>
                <w:sz w:val="16"/>
                <w:szCs w:val="16"/>
                <w:vertAlign w:val="baseline"/>
                <w:lang w:val="en-US" w:eastAsia="zh-CN" w:bidi="ar"/>
              </w:rPr>
              <w:t> </w:t>
            </w:r>
          </w:p>
        </w:tc>
      </w:tr>
      <w:tr w14:paraId="3F6F9C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058"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E0825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kern w:val="0"/>
                <w:sz w:val="16"/>
                <w:szCs w:val="16"/>
                <w:lang w:val="en-US" w:eastAsia="zh-CN" w:bidi="ar"/>
              </w:rPr>
              <w:t>（四)卫生和社会工作</w:t>
            </w:r>
          </w:p>
        </w:tc>
      </w:tr>
      <w:tr w14:paraId="4A0773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1F55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default" w:ascii="Calibri" w:hAnsi="Calibri" w:eastAsia="宋体" w:cs="Calibri"/>
                <w:i w:val="0"/>
                <w:iCs w:val="0"/>
                <w:caps w:val="0"/>
                <w:color w:val="333333"/>
                <w:spacing w:val="0"/>
                <w:kern w:val="0"/>
                <w:sz w:val="16"/>
                <w:szCs w:val="16"/>
                <w:vertAlign w:val="baseline"/>
                <w:lang w:val="en-US" w:eastAsia="zh-CN" w:bidi="ar"/>
              </w:rPr>
              <w:t>5</w:t>
            </w:r>
          </w:p>
        </w:tc>
        <w:tc>
          <w:tcPr>
            <w:tcW w:w="38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54AD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未获得许可，不得设置特定医疗机构或从事特定医疗业务</w:t>
            </w:r>
          </w:p>
        </w:tc>
        <w:tc>
          <w:tcPr>
            <w:tcW w:w="8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C1ED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217001</w:t>
            </w:r>
          </w:p>
        </w:tc>
        <w:tc>
          <w:tcPr>
            <w:tcW w:w="4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CFA073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right="6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医疗机构(含中医医疗机构)设置审批、执业登记(诊所除外)</w:t>
            </w:r>
          </w:p>
          <w:p w14:paraId="07A63C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血站设置审批、执业登记；单采血浆站设置审批</w:t>
            </w:r>
          </w:p>
          <w:p w14:paraId="631771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0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职业卫生、放射卫生技术服务机构资质认可</w:t>
            </w:r>
          </w:p>
          <w:p w14:paraId="6E79C5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设置戒毒医疗机构或者医疗机构从事戒毒治疗业务许可</w:t>
            </w:r>
          </w:p>
          <w:p w14:paraId="1CA584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80" w:beforeAutospacing="0" w:after="14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预防接种工作的接种单位指定</w:t>
            </w:r>
          </w:p>
          <w:p w14:paraId="25CB39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4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医疗机构人体器官移植诊疗科目登记</w:t>
            </w:r>
          </w:p>
          <w:p w14:paraId="36786E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4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大型医用设备配置许可</w:t>
            </w:r>
          </w:p>
          <w:p w14:paraId="462761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医疗机构建设项目放射性职业病危害预评报告审核</w:t>
            </w:r>
          </w:p>
          <w:p w14:paraId="5D8EDF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医疗机构设置人类精子库、开展人类辅助生殖技术许可</w:t>
            </w:r>
          </w:p>
          <w:p w14:paraId="28E3D5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4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母婴保健技术服务机构执业许可</w:t>
            </w:r>
          </w:p>
          <w:p w14:paraId="0BB8EB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4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放射源诊疗技术和医用辐射机构许可</w:t>
            </w:r>
          </w:p>
        </w:tc>
        <w:tc>
          <w:tcPr>
            <w:tcW w:w="15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8499D3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0" w:beforeAutospacing="0" w:after="120" w:afterAutospacing="0"/>
              <w:ind w:left="0" w:right="28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国家卫生健康委</w:t>
            </w:r>
          </w:p>
          <w:p w14:paraId="54FD14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 </w:t>
            </w:r>
          </w:p>
          <w:p w14:paraId="797F4E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 </w:t>
            </w:r>
          </w:p>
          <w:p w14:paraId="4FF1DA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 </w:t>
            </w:r>
          </w:p>
          <w:p w14:paraId="245DA9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 </w:t>
            </w:r>
          </w:p>
          <w:p w14:paraId="644A36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 </w:t>
            </w:r>
          </w:p>
          <w:p w14:paraId="5FD9B4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6"/>
                <w:szCs w:val="16"/>
                <w:vertAlign w:val="baseline"/>
                <w:lang w:val="en-US" w:eastAsia="zh-CN" w:bidi="ar"/>
              </w:rPr>
              <w:t>国家卫生健康委</w:t>
            </w:r>
          </w:p>
          <w:p w14:paraId="14BAF3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ind w:left="0" w:right="0"/>
              <w:jc w:val="both"/>
              <w:textAlignment w:val="baseline"/>
              <w:rPr>
                <w:rFonts w:hint="default" w:ascii="Calibri" w:hAnsi="Calibri" w:cs="Calibri"/>
                <w:sz w:val="21"/>
                <w:szCs w:val="21"/>
              </w:rPr>
            </w:pPr>
            <w:r>
              <w:rPr>
                <w:rFonts w:hint="eastAsia" w:ascii="宋体" w:hAnsi="宋体" w:eastAsia="宋体" w:cs="宋体"/>
                <w:i w:val="0"/>
                <w:iCs w:val="0"/>
                <w:caps w:val="0"/>
                <w:color w:val="333333"/>
                <w:spacing w:val="0"/>
                <w:kern w:val="0"/>
                <w:sz w:val="16"/>
                <w:szCs w:val="16"/>
                <w:vertAlign w:val="baseline"/>
                <w:lang w:val="en-US" w:eastAsia="zh-CN" w:bidi="ar"/>
              </w:rPr>
              <w:t> </w:t>
            </w:r>
          </w:p>
        </w:tc>
        <w:tc>
          <w:tcPr>
            <w:tcW w:w="21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286B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both"/>
              <w:textAlignment w:val="baseline"/>
              <w:rPr>
                <w:rFonts w:hint="default" w:ascii="Calibri" w:hAnsi="Calibri" w:cs="Calibri"/>
                <w:sz w:val="21"/>
                <w:szCs w:val="21"/>
              </w:rPr>
            </w:pPr>
            <w:r>
              <w:rPr>
                <w:rFonts w:hint="eastAsia" w:ascii="宋体" w:hAnsi="宋体" w:eastAsia="宋体" w:cs="宋体"/>
                <w:i w:val="0"/>
                <w:iCs w:val="0"/>
                <w:caps w:val="0"/>
                <w:color w:val="333333"/>
                <w:spacing w:val="0"/>
                <w:kern w:val="0"/>
                <w:sz w:val="16"/>
                <w:szCs w:val="16"/>
                <w:vertAlign w:val="baseline"/>
                <w:lang w:val="en-US" w:eastAsia="zh-CN" w:bidi="ar"/>
              </w:rPr>
              <w:t> </w:t>
            </w:r>
          </w:p>
        </w:tc>
      </w:tr>
      <w:tr w14:paraId="4EEE2A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49C8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default" w:ascii="Calibri" w:hAnsi="Calibri" w:eastAsia="宋体" w:cs="Calibri"/>
                <w:i w:val="0"/>
                <w:iCs w:val="0"/>
                <w:caps w:val="0"/>
                <w:color w:val="333333"/>
                <w:spacing w:val="0"/>
                <w:kern w:val="0"/>
                <w:sz w:val="15"/>
                <w:szCs w:val="15"/>
                <w:vertAlign w:val="baseline"/>
                <w:lang w:val="en-US" w:eastAsia="zh-CN" w:bidi="ar"/>
              </w:rPr>
              <w:t>6</w:t>
            </w:r>
          </w:p>
        </w:tc>
        <w:tc>
          <w:tcPr>
            <w:tcW w:w="38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41C6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未获得许可，不得投资经营涉及公共卫生安全的业务</w:t>
            </w:r>
          </w:p>
        </w:tc>
        <w:tc>
          <w:tcPr>
            <w:tcW w:w="84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4F1B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217002</w:t>
            </w:r>
          </w:p>
        </w:tc>
        <w:tc>
          <w:tcPr>
            <w:tcW w:w="49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C9D03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公共场所、国境口岸卫生许可</w:t>
            </w:r>
          </w:p>
          <w:p w14:paraId="4DCA1A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消毒产品生产单位审批及利用新材料、新工艺技术。新杀菌原理生产消毒产品审批</w:t>
            </w:r>
          </w:p>
          <w:p w14:paraId="45833F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运输高致病性病原微生物菌、毒种或者样本审批</w:t>
            </w:r>
          </w:p>
          <w:p w14:paraId="7CF36F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 </w:t>
            </w:r>
          </w:p>
          <w:p w14:paraId="3952A33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饮用水供水单位、涉及饮用水卫生安全产品卫生许可</w:t>
            </w:r>
          </w:p>
        </w:tc>
        <w:tc>
          <w:tcPr>
            <w:tcW w:w="158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327A8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30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 </w:t>
            </w:r>
          </w:p>
          <w:p w14:paraId="10FC2A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30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国家疾控局</w:t>
            </w:r>
          </w:p>
          <w:p w14:paraId="140191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30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国家疾控局</w:t>
            </w:r>
          </w:p>
          <w:p w14:paraId="71EB7B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30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国家卫生健康委</w:t>
            </w:r>
          </w:p>
          <w:p w14:paraId="1BA4B7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30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国家疾控局</w:t>
            </w:r>
          </w:p>
        </w:tc>
        <w:tc>
          <w:tcPr>
            <w:tcW w:w="21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8F5BF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i w:val="0"/>
                <w:iCs w:val="0"/>
                <w:caps w:val="0"/>
                <w:color w:val="333333"/>
                <w:spacing w:val="0"/>
                <w:kern w:val="0"/>
                <w:sz w:val="21"/>
                <w:szCs w:val="21"/>
                <w:lang w:val="en-US" w:eastAsia="zh-CN" w:bidi="ar"/>
              </w:rPr>
              <w:t> </w:t>
            </w:r>
          </w:p>
        </w:tc>
      </w:tr>
      <w:tr w14:paraId="7C8094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BFC9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default" w:ascii="Calibri" w:hAnsi="Calibri" w:eastAsia="宋体" w:cs="Calibri"/>
                <w:i w:val="0"/>
                <w:iCs w:val="0"/>
                <w:caps w:val="0"/>
                <w:color w:val="333333"/>
                <w:spacing w:val="0"/>
                <w:kern w:val="0"/>
                <w:sz w:val="15"/>
                <w:szCs w:val="15"/>
                <w:vertAlign w:val="baseline"/>
                <w:lang w:val="en-US" w:eastAsia="zh-CN" w:bidi="ar"/>
              </w:rPr>
              <w:t>7</w:t>
            </w:r>
          </w:p>
        </w:tc>
        <w:tc>
          <w:tcPr>
            <w:tcW w:w="38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C65B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未获得许可，医疗机构不得配制医疗制剂、购买和使用特定药品、医疗器械</w:t>
            </w:r>
          </w:p>
        </w:tc>
        <w:tc>
          <w:tcPr>
            <w:tcW w:w="84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677F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217003</w:t>
            </w:r>
          </w:p>
        </w:tc>
        <w:tc>
          <w:tcPr>
            <w:tcW w:w="49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29758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12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医疗机构购用麻醉药品、第一类精神药品许可</w:t>
            </w:r>
          </w:p>
        </w:tc>
        <w:tc>
          <w:tcPr>
            <w:tcW w:w="158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9F7E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国家卫生健康委</w:t>
            </w:r>
          </w:p>
        </w:tc>
        <w:tc>
          <w:tcPr>
            <w:tcW w:w="21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05FCB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i w:val="0"/>
                <w:iCs w:val="0"/>
                <w:caps w:val="0"/>
                <w:color w:val="333333"/>
                <w:spacing w:val="0"/>
                <w:kern w:val="0"/>
                <w:sz w:val="21"/>
                <w:szCs w:val="21"/>
                <w:lang w:val="en-US" w:eastAsia="zh-CN" w:bidi="ar"/>
              </w:rPr>
              <w:t> </w:t>
            </w:r>
          </w:p>
        </w:tc>
      </w:tr>
    </w:tbl>
    <w:p w14:paraId="210903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center"/>
        <w:textAlignment w:val="baseline"/>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31"/>
          <w:szCs w:val="31"/>
          <w:shd w:val="clear" w:fill="FFFFFF"/>
          <w:vertAlign w:val="baseline"/>
          <w:lang w:val="en-US" w:eastAsia="zh-CN" w:bidi="ar"/>
        </w:rPr>
        <w:t> </w:t>
      </w:r>
    </w:p>
    <w:p w14:paraId="5FB33F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center"/>
        <w:textAlignment w:val="baseline"/>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31"/>
          <w:szCs w:val="31"/>
          <w:shd w:val="clear" w:fill="FFFFFF"/>
          <w:vertAlign w:val="baseline"/>
          <w:lang w:val="en-US" w:eastAsia="zh-CN" w:bidi="ar"/>
        </w:rPr>
        <w:t> </w:t>
      </w:r>
    </w:p>
    <w:p w14:paraId="6911B3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center"/>
        <w:textAlignment w:val="baseline"/>
        <w:rPr>
          <w:rFonts w:hint="eastAsia" w:ascii="宋体" w:hAnsi="宋体" w:eastAsia="宋体" w:cs="宋体"/>
          <w:i w:val="0"/>
          <w:iCs w:val="0"/>
          <w:caps w:val="0"/>
          <w:color w:val="333333"/>
          <w:spacing w:val="0"/>
          <w:kern w:val="0"/>
          <w:sz w:val="31"/>
          <w:szCs w:val="31"/>
          <w:shd w:val="clear" w:fill="FFFFFF"/>
          <w:vertAlign w:val="baseline"/>
          <w:lang w:val="en-US" w:eastAsia="zh-CN" w:bidi="ar"/>
        </w:rPr>
      </w:pPr>
    </w:p>
    <w:p w14:paraId="38DCD2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center"/>
        <w:textAlignment w:val="baseline"/>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31"/>
          <w:szCs w:val="31"/>
          <w:shd w:val="clear" w:fill="FFFFFF"/>
          <w:vertAlign w:val="baseline"/>
          <w:lang w:val="en-US" w:eastAsia="zh-CN" w:bidi="ar"/>
        </w:rPr>
        <w:t>与市场准入相关的禁止性规定卫健委相关领域</w:t>
      </w:r>
    </w:p>
    <w:tbl>
      <w:tblPr>
        <w:tblStyle w:val="2"/>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82"/>
        <w:gridCol w:w="3954"/>
        <w:gridCol w:w="5894"/>
        <w:gridCol w:w="3544"/>
      </w:tblGrid>
      <w:tr w14:paraId="5778F3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18E0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eastAsia" w:ascii="楷体" w:hAnsi="楷体" w:eastAsia="楷体" w:cs="楷体"/>
                <w:b/>
                <w:bCs/>
                <w:i w:val="0"/>
                <w:iCs w:val="0"/>
                <w:caps w:val="0"/>
                <w:color w:val="333333"/>
                <w:spacing w:val="0"/>
                <w:kern w:val="0"/>
                <w:sz w:val="15"/>
                <w:szCs w:val="15"/>
                <w:vertAlign w:val="baseline"/>
                <w:lang w:val="en-US" w:eastAsia="zh-CN" w:bidi="ar"/>
              </w:rPr>
              <w:t>序号</w:t>
            </w:r>
          </w:p>
        </w:tc>
        <w:tc>
          <w:tcPr>
            <w:tcW w:w="39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6067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eastAsia" w:ascii="楷体" w:hAnsi="楷体" w:eastAsia="楷体" w:cs="楷体"/>
                <w:b/>
                <w:bCs/>
                <w:i w:val="0"/>
                <w:iCs w:val="0"/>
                <w:caps w:val="0"/>
                <w:color w:val="333333"/>
                <w:spacing w:val="0"/>
                <w:kern w:val="0"/>
                <w:sz w:val="15"/>
                <w:szCs w:val="15"/>
                <w:vertAlign w:val="baseline"/>
                <w:lang w:val="en-US" w:eastAsia="zh-CN" w:bidi="ar"/>
              </w:rPr>
              <w:t>禁止措施</w:t>
            </w:r>
          </w:p>
        </w:tc>
        <w:tc>
          <w:tcPr>
            <w:tcW w:w="58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1568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aseline"/>
              <w:rPr>
                <w:rFonts w:hint="default" w:ascii="Calibri" w:hAnsi="Calibri" w:cs="Calibri"/>
                <w:sz w:val="21"/>
                <w:szCs w:val="21"/>
              </w:rPr>
            </w:pPr>
            <w:r>
              <w:rPr>
                <w:rFonts w:hint="eastAsia" w:ascii="楷体" w:hAnsi="楷体" w:eastAsia="楷体" w:cs="楷体"/>
                <w:b/>
                <w:bCs/>
                <w:i w:val="0"/>
                <w:iCs w:val="0"/>
                <w:caps w:val="0"/>
                <w:color w:val="333333"/>
                <w:spacing w:val="0"/>
                <w:kern w:val="0"/>
                <w:sz w:val="15"/>
                <w:szCs w:val="15"/>
                <w:vertAlign w:val="baseline"/>
                <w:lang w:val="en-US" w:eastAsia="zh-CN" w:bidi="ar"/>
              </w:rPr>
              <w:t>设立依据</w:t>
            </w:r>
          </w:p>
        </w:tc>
        <w:tc>
          <w:tcPr>
            <w:tcW w:w="35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5D5D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楷体" w:hAnsi="楷体" w:eastAsia="楷体" w:cs="楷体"/>
                <w:b/>
                <w:bCs/>
                <w:i w:val="0"/>
                <w:iCs w:val="0"/>
                <w:caps w:val="0"/>
                <w:color w:val="333333"/>
                <w:spacing w:val="0"/>
                <w:kern w:val="0"/>
                <w:sz w:val="15"/>
                <w:szCs w:val="15"/>
                <w:vertAlign w:val="baseline"/>
                <w:lang w:val="en-US" w:eastAsia="zh-CN" w:bidi="ar"/>
              </w:rPr>
              <w:t>中央主管部门</w:t>
            </w:r>
          </w:p>
        </w:tc>
      </w:tr>
      <w:tr w14:paraId="296CC6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174" w:type="dxa"/>
            <w:gridSpan w:val="4"/>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2469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kern w:val="0"/>
                <w:sz w:val="15"/>
                <w:szCs w:val="15"/>
                <w:lang w:val="en-US" w:eastAsia="zh-CN" w:bidi="ar"/>
              </w:rPr>
              <w:t>(一)</w:t>
            </w:r>
            <w:r>
              <w:rPr>
                <w:rFonts w:hint="eastAsia" w:ascii="黑体" w:hAnsi="宋体" w:eastAsia="黑体" w:cs="黑体"/>
                <w:i w:val="0"/>
                <w:iCs w:val="0"/>
                <w:caps w:val="0"/>
                <w:color w:val="333333"/>
                <w:spacing w:val="0"/>
                <w:kern w:val="0"/>
                <w:sz w:val="15"/>
                <w:szCs w:val="15"/>
                <w:lang w:val="en-US" w:eastAsia="zh-CN" w:bidi="ar"/>
              </w:rPr>
              <w:t>卫生和社会工作</w:t>
            </w:r>
          </w:p>
        </w:tc>
      </w:tr>
      <w:tr w14:paraId="67A2BE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8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0FA4A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00"/>
              <w:jc w:val="both"/>
              <w:rPr>
                <w:rFonts w:hint="default" w:ascii="Calibri" w:hAnsi="Calibri" w:cs="Calibri"/>
                <w:sz w:val="21"/>
                <w:szCs w:val="21"/>
              </w:rPr>
            </w:pPr>
            <w:r>
              <w:rPr>
                <w:rFonts w:hint="default" w:ascii="Calibri" w:hAnsi="Calibri" w:eastAsia="宋体" w:cs="Calibri"/>
                <w:i w:val="0"/>
                <w:iCs w:val="0"/>
                <w:caps w:val="0"/>
                <w:color w:val="333333"/>
                <w:spacing w:val="0"/>
                <w:kern w:val="0"/>
                <w:sz w:val="15"/>
                <w:szCs w:val="15"/>
                <w:lang w:val="en-US" w:eastAsia="zh-CN" w:bidi="ar"/>
              </w:rPr>
              <w:t>1</w:t>
            </w:r>
          </w:p>
        </w:tc>
        <w:tc>
          <w:tcPr>
            <w:tcW w:w="39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4A4D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禁止非政府组织设置一般血站。</w:t>
            </w:r>
          </w:p>
        </w:tc>
        <w:tc>
          <w:tcPr>
            <w:tcW w:w="58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227D2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《中华人民共和国献血法》</w:t>
            </w:r>
          </w:p>
          <w:p w14:paraId="7183B5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《血站管理办法》</w:t>
            </w:r>
          </w:p>
        </w:tc>
        <w:tc>
          <w:tcPr>
            <w:tcW w:w="35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2F82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baseline"/>
              <w:rPr>
                <w:rFonts w:hint="default" w:ascii="Calibri" w:hAnsi="Calibri" w:cs="Calibri"/>
                <w:sz w:val="21"/>
                <w:szCs w:val="21"/>
              </w:rPr>
            </w:pPr>
            <w:r>
              <w:rPr>
                <w:rFonts w:hint="eastAsia" w:ascii="仿宋" w:hAnsi="仿宋" w:eastAsia="仿宋" w:cs="仿宋"/>
                <w:i w:val="0"/>
                <w:iCs w:val="0"/>
                <w:caps w:val="0"/>
                <w:color w:val="333333"/>
                <w:spacing w:val="0"/>
                <w:kern w:val="0"/>
                <w:sz w:val="15"/>
                <w:szCs w:val="15"/>
                <w:vertAlign w:val="baseline"/>
                <w:lang w:val="en-US" w:eastAsia="zh-CN" w:bidi="ar"/>
              </w:rPr>
              <w:t>国家卫生健康委</w:t>
            </w:r>
          </w:p>
        </w:tc>
      </w:tr>
    </w:tbl>
    <w:p w14:paraId="40D6A96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21DDD"/>
    <w:rsid w:val="0BF90B57"/>
    <w:rsid w:val="13721DDD"/>
    <w:rsid w:val="33F56325"/>
    <w:rsid w:val="3ACA4067"/>
    <w:rsid w:val="41FF6CEC"/>
    <w:rsid w:val="514A78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991</Words>
  <Characters>1029</Characters>
  <Lines>0</Lines>
  <Paragraphs>0</Paragraphs>
  <TotalTime>3</TotalTime>
  <ScaleCrop>false</ScaleCrop>
  <LinksUpToDate>false</LinksUpToDate>
  <CharactersWithSpaces>1047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2025-11-26T02:56:00Z</dcterms:created>
  <dc:creator>風橋夜浣</dc:creator>
  <cp:lastModifiedBy>草莓泡饭</cp:lastModifiedBy>
  <dcterms:modified xsi:type="dcterms:W3CDTF">2025-12-01T03:25:30Z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715AFEC8E40F4FE18C9F69349C550191_11</vt:lpwstr>
  </property>
  <property fmtid="{D5CDD505-2E9C-101B-9397-08002B2CF9AE}" pid="4" name="KSOTemplateDocerSaveRecord">
    <vt:lpwstr>eyJoZGlkIjoiNTk5OGEzOWI5NGY4YzJhOThiOWY2Zjk2NTc3ZjNiNWQiLCJ1c2VySWQiOiIxMjg4MTQ2MDA4In0=</vt:lpwstr>
  </property>
</Properties>
</file>