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64EC4">
      <w:pPr>
        <w:keepNext w:val="0"/>
        <w:keepLines w:val="0"/>
        <w:pageBreakBefore w:val="0"/>
        <w:widowControl w:val="0"/>
        <w:kinsoku/>
        <w:wordWrap/>
        <w:overflowPunct/>
        <w:topLinePunct/>
        <w:autoSpaceDE/>
        <w:autoSpaceDN/>
        <w:bidi w:val="0"/>
        <w:adjustRightInd/>
        <w:snapToGrid/>
        <w:spacing w:line="576"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新</w:t>
      </w:r>
      <w:r>
        <w:rPr>
          <w:rFonts w:hint="default" w:ascii="Times New Roman" w:hAnsi="Times New Roman" w:eastAsia="方正小标宋简体" w:cs="Times New Roman"/>
          <w:sz w:val="44"/>
          <w:szCs w:val="44"/>
        </w:rPr>
        <w:t>县2025年产油大县奖励资金实施方案</w:t>
      </w:r>
    </w:p>
    <w:p w14:paraId="2F87C5BE">
      <w:pPr>
        <w:keepNext w:val="0"/>
        <w:keepLines w:val="0"/>
        <w:pageBreakBefore w:val="0"/>
        <w:widowControl w:val="0"/>
        <w:kinsoku/>
        <w:wordWrap/>
        <w:overflowPunct/>
        <w:topLinePunct/>
        <w:autoSpaceDE/>
        <w:autoSpaceDN/>
        <w:bidi w:val="0"/>
        <w:adjustRightInd/>
        <w:snapToGrid/>
        <w:spacing w:line="576" w:lineRule="exact"/>
        <w:jc w:val="center"/>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619C4F16">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p>
    <w:p w14:paraId="75B678AA">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根据《河南省财政厅关于拨付2025年产油大县奖励资金的通知》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豫财贸〔2025〕31号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文件，为促进我县油料生产稳定发展，提高油料生产加工水平，增加食用植物油供给，保障我县</w:t>
      </w:r>
      <w:r>
        <w:rPr>
          <w:rFonts w:hint="eastAsia" w:ascii="Times New Roman" w:hAnsi="Times New Roman" w:eastAsia="仿宋_GB2312" w:cs="Times New Roman"/>
          <w:sz w:val="32"/>
          <w:szCs w:val="32"/>
          <w:lang w:val="en-US" w:eastAsia="zh-CN"/>
        </w:rPr>
        <w:t>农业</w:t>
      </w:r>
      <w:r>
        <w:rPr>
          <w:rFonts w:hint="default" w:ascii="Times New Roman" w:hAnsi="Times New Roman" w:eastAsia="仿宋_GB2312" w:cs="Times New Roman"/>
          <w:sz w:val="32"/>
          <w:szCs w:val="32"/>
        </w:rPr>
        <w:t>稳</w:t>
      </w:r>
      <w:r>
        <w:rPr>
          <w:rFonts w:hint="eastAsia" w:ascii="Times New Roman" w:hAnsi="Times New Roman" w:eastAsia="仿宋_GB2312" w:cs="Times New Roman"/>
          <w:sz w:val="32"/>
          <w:szCs w:val="32"/>
          <w:lang w:eastAsia="zh-CN"/>
        </w:rPr>
        <w:t>健</w:t>
      </w:r>
      <w:r>
        <w:rPr>
          <w:rFonts w:hint="default" w:ascii="Times New Roman" w:hAnsi="Times New Roman" w:eastAsia="仿宋_GB2312" w:cs="Times New Roman"/>
          <w:sz w:val="32"/>
          <w:szCs w:val="32"/>
        </w:rPr>
        <w:t>发展和农民持续增收，</w:t>
      </w:r>
      <w:r>
        <w:rPr>
          <w:rFonts w:hint="eastAsia" w:ascii="Times New Roman" w:hAnsi="Times New Roman" w:eastAsia="仿宋_GB2312" w:cs="Times New Roman"/>
          <w:sz w:val="32"/>
          <w:szCs w:val="32"/>
          <w:lang w:eastAsia="zh-CN"/>
        </w:rPr>
        <w:t>巩固拓展脱贫攻坚成果</w:t>
      </w:r>
      <w:r>
        <w:rPr>
          <w:rFonts w:hint="default" w:ascii="Times New Roman" w:hAnsi="Times New Roman" w:eastAsia="仿宋_GB2312" w:cs="Times New Roman"/>
          <w:sz w:val="32"/>
          <w:szCs w:val="32"/>
        </w:rPr>
        <w:t>，助力乡村振兴，现结合我县实际，制定2025年产油大县奖励资金实施方案。</w:t>
      </w:r>
    </w:p>
    <w:p w14:paraId="5FF2A70F">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14:paraId="4CB37F1D">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为深入贯彻党的二十大精神和习近平总书记视察河南时的重要讲话和对革命老区提出的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两个更好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嘱托，认真落实中央、省、市、县关于产业发展与乡村振兴的战略部署和目标任务，牢牢抓住扶持油料生产和产业发展这条主线，以市场需求为导向，以政策、科技、人才和体制为支撑，以优质化、规模化、标准化生产</w:t>
      </w:r>
      <w:r>
        <w:rPr>
          <w:rFonts w:hint="default" w:ascii="Times New Roman" w:hAnsi="Times New Roman" w:eastAsia="仿宋_GB2312" w:cs="Times New Roman"/>
          <w:sz w:val="32"/>
          <w:szCs w:val="32"/>
          <w:lang w:eastAsia="zh-CN"/>
        </w:rPr>
        <w:t>为基础，</w:t>
      </w:r>
      <w:r>
        <w:rPr>
          <w:rFonts w:hint="default" w:ascii="Times New Roman" w:hAnsi="Times New Roman" w:eastAsia="仿宋_GB2312" w:cs="Times New Roman"/>
          <w:sz w:val="32"/>
          <w:szCs w:val="32"/>
        </w:rPr>
        <w:t>走油料产业现代化的发展新路，提质增效，推进产业化经营，加快品牌培育，实施</w:t>
      </w:r>
      <w:r>
        <w:rPr>
          <w:rFonts w:hint="default" w:ascii="Times New Roman" w:hAnsi="Times New Roman" w:eastAsia="仿宋_GB2312" w:cs="Times New Roman"/>
          <w:sz w:val="32"/>
          <w:szCs w:val="32"/>
          <w:lang w:eastAsia="zh-CN"/>
        </w:rPr>
        <w:t>一二三产业</w:t>
      </w:r>
      <w:r>
        <w:rPr>
          <w:rFonts w:hint="default" w:ascii="Times New Roman" w:hAnsi="Times New Roman" w:eastAsia="仿宋_GB2312" w:cs="Times New Roman"/>
          <w:sz w:val="32"/>
          <w:szCs w:val="32"/>
        </w:rPr>
        <w:t>融合</w:t>
      </w:r>
      <w:r>
        <w:rPr>
          <w:rFonts w:hint="default" w:ascii="Times New Roman" w:hAnsi="Times New Roman" w:eastAsia="仿宋_GB2312" w:cs="Times New Roman"/>
          <w:sz w:val="32"/>
          <w:szCs w:val="32"/>
          <w:lang w:eastAsia="zh-CN"/>
        </w:rPr>
        <w:t>，以促进</w:t>
      </w:r>
      <w:r>
        <w:rPr>
          <w:rFonts w:hint="default" w:ascii="Times New Roman" w:hAnsi="Times New Roman" w:eastAsia="仿宋_GB2312" w:cs="Times New Roman"/>
          <w:sz w:val="32"/>
          <w:szCs w:val="32"/>
        </w:rPr>
        <w:t>农民增产增收为目标，持续推动我县油料生产和产业发展。</w:t>
      </w:r>
    </w:p>
    <w:p w14:paraId="0332BB5C">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二、目标任务</w:t>
      </w:r>
    </w:p>
    <w:p w14:paraId="6E07868A">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探索依靠项目促进油料产业发展，为全县油料产业发展和农户增收提供新路径。全面提升优质食用油脂原材料种植水平，提高食用油脂的综合生产能力，逐步淘汰小作坊式油料加工旧业态。实现油料生产优质化、标准化、规范化、产业化，提升油</w:t>
      </w:r>
      <w:r>
        <w:rPr>
          <w:rFonts w:hint="eastAsia" w:ascii="Times New Roman" w:hAnsi="Times New Roman" w:eastAsia="仿宋_GB2312" w:cs="Times New Roman"/>
          <w:sz w:val="32"/>
          <w:szCs w:val="32"/>
          <w:lang w:val="en-US" w:eastAsia="zh-CN"/>
        </w:rPr>
        <w:t>料</w:t>
      </w:r>
      <w:r>
        <w:rPr>
          <w:rFonts w:hint="default" w:ascii="Times New Roman" w:hAnsi="Times New Roman" w:eastAsia="仿宋_GB2312" w:cs="Times New Roman"/>
          <w:sz w:val="32"/>
          <w:szCs w:val="32"/>
        </w:rPr>
        <w:t>生产量及效益，增强市场竞争力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推动</w:t>
      </w:r>
      <w:r>
        <w:rPr>
          <w:rFonts w:hint="default" w:ascii="Times New Roman" w:hAnsi="Times New Roman" w:eastAsia="仿宋_GB2312" w:cs="Times New Roman"/>
          <w:sz w:val="32"/>
          <w:szCs w:val="32"/>
        </w:rPr>
        <w:t>我县油料产业</w:t>
      </w:r>
      <w:r>
        <w:rPr>
          <w:rFonts w:hint="eastAsia" w:ascii="Times New Roman" w:hAnsi="Times New Roman" w:eastAsia="仿宋_GB2312" w:cs="Times New Roman"/>
          <w:sz w:val="32"/>
          <w:szCs w:val="32"/>
          <w:lang w:val="en-US" w:eastAsia="zh-CN"/>
        </w:rPr>
        <w:t>高</w:t>
      </w:r>
      <w:r>
        <w:rPr>
          <w:rFonts w:hint="default" w:ascii="Times New Roman" w:hAnsi="Times New Roman" w:eastAsia="仿宋_GB2312" w:cs="Times New Roman"/>
          <w:sz w:val="32"/>
          <w:szCs w:val="32"/>
        </w:rPr>
        <w:t>质量</w:t>
      </w:r>
      <w:r>
        <w:rPr>
          <w:rFonts w:hint="eastAsia" w:ascii="Times New Roman" w:hAnsi="Times New Roman" w:eastAsia="仿宋_GB2312" w:cs="Times New Roman"/>
          <w:sz w:val="32"/>
          <w:szCs w:val="32"/>
          <w:lang w:val="en-US" w:eastAsia="zh-CN"/>
        </w:rPr>
        <w:t>发展</w:t>
      </w:r>
      <w:r>
        <w:rPr>
          <w:rFonts w:hint="default" w:ascii="Times New Roman" w:hAnsi="Times New Roman" w:eastAsia="仿宋_GB2312" w:cs="Times New Roman"/>
          <w:sz w:val="32"/>
          <w:szCs w:val="32"/>
        </w:rPr>
        <w:t>。</w:t>
      </w:r>
    </w:p>
    <w:p w14:paraId="40D08FA8">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三、</w:t>
      </w:r>
      <w:r>
        <w:rPr>
          <w:rFonts w:hint="eastAsia" w:ascii="Times New Roman" w:hAnsi="Times New Roman" w:eastAsia="黑体" w:cs="Times New Roman"/>
          <w:sz w:val="32"/>
          <w:szCs w:val="32"/>
          <w:lang w:eastAsia="zh-CN"/>
        </w:rPr>
        <w:t>资金来源</w:t>
      </w:r>
    </w:p>
    <w:p w14:paraId="406E3141">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2025年产油大县奖励资金834万元</w:t>
      </w:r>
      <w:r>
        <w:rPr>
          <w:rFonts w:hint="eastAsia" w:ascii="Times New Roman" w:hAnsi="Times New Roman" w:eastAsia="仿宋_GB2312" w:cs="Times New Roman"/>
          <w:sz w:val="32"/>
          <w:szCs w:val="32"/>
          <w:lang w:eastAsia="zh-CN"/>
        </w:rPr>
        <w:t>，全部为上级专项资金</w:t>
      </w:r>
      <w:r>
        <w:rPr>
          <w:rFonts w:hint="default" w:ascii="Times New Roman" w:hAnsi="Times New Roman" w:eastAsia="仿宋_GB2312" w:cs="Times New Roman"/>
          <w:sz w:val="32"/>
          <w:szCs w:val="32"/>
          <w:lang w:eastAsia="zh-CN"/>
        </w:rPr>
        <w:t>。</w:t>
      </w:r>
    </w:p>
    <w:p w14:paraId="0A0926C8">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四、实施范围</w:t>
      </w:r>
    </w:p>
    <w:p w14:paraId="3942B099">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财政补贴资金主要用于油料</w:t>
      </w:r>
      <w:r>
        <w:rPr>
          <w:rFonts w:hint="default" w:ascii="Times New Roman" w:hAnsi="Times New Roman" w:eastAsia="仿宋_GB2312" w:cs="Times New Roman"/>
          <w:sz w:val="32"/>
          <w:szCs w:val="32"/>
          <w:lang w:eastAsia="zh-CN"/>
        </w:rPr>
        <w:t>加工</w:t>
      </w:r>
      <w:r>
        <w:rPr>
          <w:rFonts w:hint="default" w:ascii="Times New Roman" w:hAnsi="Times New Roman" w:eastAsia="仿宋_GB2312" w:cs="Times New Roman"/>
          <w:sz w:val="32"/>
          <w:szCs w:val="32"/>
        </w:rPr>
        <w:t>企业</w:t>
      </w:r>
      <w:r>
        <w:rPr>
          <w:rFonts w:hint="eastAsia" w:ascii="Times New Roman" w:hAnsi="Times New Roman" w:eastAsia="仿宋_GB2312" w:cs="Times New Roman"/>
          <w:sz w:val="32"/>
          <w:szCs w:val="32"/>
          <w:lang w:val="en-US" w:eastAsia="zh-CN"/>
        </w:rPr>
        <w:t>在本县域内</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生产车间建设、仓储设施建设、设备购置及其他</w:t>
      </w:r>
      <w:r>
        <w:rPr>
          <w:rFonts w:hint="eastAsia" w:ascii="Times New Roman" w:hAnsi="Times New Roman" w:eastAsia="仿宋_GB2312" w:cs="Times New Roman"/>
          <w:sz w:val="32"/>
          <w:szCs w:val="32"/>
          <w:lang w:val="en-US" w:eastAsia="zh-CN"/>
        </w:rPr>
        <w:t>配套</w:t>
      </w:r>
      <w:r>
        <w:rPr>
          <w:rFonts w:hint="default" w:ascii="Times New Roman" w:hAnsi="Times New Roman" w:eastAsia="仿宋_GB2312" w:cs="Times New Roman"/>
          <w:sz w:val="32"/>
          <w:szCs w:val="32"/>
        </w:rPr>
        <w:t>设施建设。支持油料加工企业拉长产业链条，提高产品附加值，引导带动龙头企业打造自主品牌，提高财政资金使用效益。</w:t>
      </w:r>
    </w:p>
    <w:p w14:paraId="32D52F0A">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、资金使用</w:t>
      </w:r>
    </w:p>
    <w:p w14:paraId="5B5473C2">
      <w:pPr>
        <w:keepNext w:val="0"/>
        <w:keepLines w:val="0"/>
        <w:pageBreakBefore w:val="0"/>
        <w:widowControl w:val="0"/>
        <w:kinsoku/>
        <w:wordWrap/>
        <w:overflowPunct/>
        <w:topLinePunct/>
        <w:autoSpaceDE/>
        <w:autoSpaceDN/>
        <w:bidi w:val="0"/>
        <w:adjustRightInd/>
        <w:snapToGrid/>
        <w:spacing w:line="576" w:lineRule="exact"/>
        <w:ind w:firstLine="643" w:firstLineChars="200"/>
        <w:jc w:val="both"/>
        <w:textAlignment w:val="baseline"/>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一</w:t>
      </w:r>
      <w:r>
        <w:rPr>
          <w:rFonts w:hint="default" w:ascii="Times New Roman" w:hAnsi="Times New Roman" w:eastAsia="楷体_GB2312" w:cs="Times New Roman"/>
          <w:b/>
          <w:bCs/>
          <w:sz w:val="32"/>
          <w:szCs w:val="32"/>
          <w:lang w:eastAsia="zh-CN"/>
        </w:rPr>
        <w:t>）奖补对象</w:t>
      </w:r>
    </w:p>
    <w:p w14:paraId="21866A19">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按照上级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扶持油料生产和产业发展，实现提升油料作物种植能力、提高油料加工能力、拉长产业链条等绩效目标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的要求，2025年产油大县奖励资金主要用于对2025年8月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2026年8月</w:t>
      </w:r>
      <w:r>
        <w:rPr>
          <w:rFonts w:hint="eastAsia" w:ascii="Times New Roman" w:hAnsi="Times New Roman" w:eastAsia="仿宋_GB2312" w:cs="Times New Roman"/>
          <w:sz w:val="32"/>
          <w:szCs w:val="32"/>
          <w:lang w:eastAsia="zh-CN"/>
        </w:rPr>
        <w:t>期间</w:t>
      </w:r>
      <w:r>
        <w:rPr>
          <w:rFonts w:hint="default" w:ascii="Times New Roman" w:hAnsi="Times New Roman" w:eastAsia="仿宋_GB2312" w:cs="Times New Roman"/>
          <w:sz w:val="32"/>
          <w:szCs w:val="32"/>
        </w:rPr>
        <w:t>新建</w:t>
      </w:r>
      <w:r>
        <w:rPr>
          <w:rFonts w:hint="eastAsia" w:ascii="Times New Roman" w:hAnsi="Times New Roman" w:eastAsia="仿宋_GB2312" w:cs="Times New Roman"/>
          <w:sz w:val="32"/>
          <w:szCs w:val="32"/>
          <w:lang w:eastAsia="zh-CN"/>
        </w:rPr>
        <w:t>、改建、扩建的</w:t>
      </w:r>
      <w:r>
        <w:rPr>
          <w:rFonts w:hint="default" w:ascii="Times New Roman" w:hAnsi="Times New Roman" w:eastAsia="仿宋_GB2312" w:cs="Times New Roman"/>
          <w:sz w:val="32"/>
          <w:szCs w:val="32"/>
        </w:rPr>
        <w:t>油料</w:t>
      </w:r>
      <w:r>
        <w:rPr>
          <w:rFonts w:hint="default" w:ascii="Times New Roman" w:hAnsi="Times New Roman" w:eastAsia="仿宋_GB2312" w:cs="Times New Roman"/>
          <w:sz w:val="32"/>
          <w:szCs w:val="32"/>
          <w:lang w:eastAsia="zh-CN"/>
        </w:rPr>
        <w:t>加工</w:t>
      </w:r>
      <w:r>
        <w:rPr>
          <w:rFonts w:hint="default" w:ascii="Times New Roman" w:hAnsi="Times New Roman" w:eastAsia="仿宋_GB2312" w:cs="Times New Roman"/>
          <w:sz w:val="32"/>
          <w:szCs w:val="32"/>
        </w:rPr>
        <w:t>企业进行奖补。</w:t>
      </w:r>
    </w:p>
    <w:p w14:paraId="26445B77">
      <w:pPr>
        <w:keepNext w:val="0"/>
        <w:keepLines w:val="0"/>
        <w:pageBreakBefore w:val="0"/>
        <w:widowControl w:val="0"/>
        <w:kinsoku/>
        <w:wordWrap/>
        <w:overflowPunct/>
        <w:topLinePunct/>
        <w:autoSpaceDE/>
        <w:autoSpaceDN/>
        <w:bidi w:val="0"/>
        <w:adjustRightInd/>
        <w:snapToGrid/>
        <w:spacing w:line="576" w:lineRule="exact"/>
        <w:ind w:firstLine="643" w:firstLineChars="200"/>
        <w:jc w:val="both"/>
        <w:textAlignment w:val="baseline"/>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lang w:eastAsia="zh-CN"/>
        </w:rPr>
        <w:t>）奖补</w:t>
      </w:r>
      <w:r>
        <w:rPr>
          <w:rFonts w:hint="eastAsia" w:ascii="Times New Roman" w:hAnsi="Times New Roman" w:eastAsia="楷体_GB2312" w:cs="Times New Roman"/>
          <w:b/>
          <w:bCs/>
          <w:sz w:val="32"/>
          <w:szCs w:val="32"/>
          <w:lang w:eastAsia="zh-CN"/>
        </w:rPr>
        <w:t>条件</w:t>
      </w:r>
    </w:p>
    <w:p w14:paraId="7D978B63">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有《统一社会信用代码营业执照》。</w:t>
      </w:r>
    </w:p>
    <w:p w14:paraId="7FB220A0">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企业经营管理规范，有健全的财务管理制度和会计核算等制度及</w:t>
      </w:r>
      <w:r>
        <w:rPr>
          <w:rFonts w:hint="default" w:ascii="Times New Roman" w:hAnsi="Times New Roman" w:eastAsia="仿宋_GB2312" w:cs="Times New Roman"/>
          <w:sz w:val="32"/>
          <w:szCs w:val="32"/>
          <w:lang w:eastAsia="zh-CN"/>
        </w:rPr>
        <w:t>财务报表</w:t>
      </w:r>
      <w:r>
        <w:rPr>
          <w:rFonts w:hint="default" w:ascii="Times New Roman" w:hAnsi="Times New Roman" w:eastAsia="仿宋_GB2312" w:cs="Times New Roman"/>
          <w:sz w:val="32"/>
          <w:szCs w:val="32"/>
        </w:rPr>
        <w:t>，财务和信用状况良好，无不良信用记录。</w:t>
      </w:r>
    </w:p>
    <w:p w14:paraId="737D515B">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加工企业建成后，按照食品卫生的要求办理《食品经营许可证》或《食品生产许可证》。</w:t>
      </w:r>
    </w:p>
    <w:p w14:paraId="4E3155C3">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企业建成后，申报主体积极主动申办产品注册商标，并出具产品质量检验报告。</w:t>
      </w:r>
    </w:p>
    <w:p w14:paraId="654118F7">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新建</w:t>
      </w:r>
      <w:r>
        <w:rPr>
          <w:rFonts w:hint="eastAsia" w:ascii="Times New Roman" w:hAnsi="Times New Roman" w:eastAsia="仿宋_GB2312" w:cs="Times New Roman"/>
          <w:sz w:val="32"/>
          <w:szCs w:val="32"/>
          <w:lang w:eastAsia="zh-CN"/>
        </w:rPr>
        <w:t>、改建、扩建</w:t>
      </w:r>
      <w:r>
        <w:rPr>
          <w:rFonts w:hint="default" w:ascii="Times New Roman" w:hAnsi="Times New Roman" w:eastAsia="仿宋_GB2312" w:cs="Times New Roman"/>
          <w:sz w:val="32"/>
          <w:szCs w:val="32"/>
        </w:rPr>
        <w:t>企业年生产加工能力必须达到年产</w:t>
      </w:r>
      <w:r>
        <w:rPr>
          <w:rFonts w:hint="eastAsia" w:ascii="Times New Roman" w:hAnsi="Times New Roman" w:eastAsia="仿宋_GB2312" w:cs="Times New Roman"/>
          <w:sz w:val="32"/>
          <w:szCs w:val="32"/>
          <w:lang w:val="en-US" w:eastAsia="zh-CN"/>
        </w:rPr>
        <w:t>油脂</w:t>
      </w:r>
      <w:r>
        <w:rPr>
          <w:rFonts w:hint="default" w:ascii="Times New Roman" w:hAnsi="Times New Roman" w:eastAsia="仿宋_GB2312" w:cs="Times New Roman"/>
          <w:sz w:val="32"/>
          <w:szCs w:val="32"/>
        </w:rPr>
        <w:t>1000吨以上。</w:t>
      </w:r>
    </w:p>
    <w:p w14:paraId="59F65366">
      <w:pPr>
        <w:keepNext w:val="0"/>
        <w:keepLines w:val="0"/>
        <w:pageBreakBefore w:val="0"/>
        <w:widowControl w:val="0"/>
        <w:kinsoku/>
        <w:wordWrap/>
        <w:overflowPunct/>
        <w:topLinePunct/>
        <w:autoSpaceDE/>
        <w:autoSpaceDN/>
        <w:bidi w:val="0"/>
        <w:adjustRightInd/>
        <w:snapToGrid/>
        <w:spacing w:line="576" w:lineRule="exact"/>
        <w:ind w:firstLine="643" w:firstLineChars="200"/>
        <w:jc w:val="both"/>
        <w:textAlignment w:val="baseline"/>
        <w:rPr>
          <w:rFonts w:hint="default"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val="en-US" w:eastAsia="zh-CN"/>
        </w:rPr>
        <w:t>（三）</w:t>
      </w:r>
      <w:r>
        <w:rPr>
          <w:rFonts w:hint="default" w:ascii="Times New Roman" w:hAnsi="Times New Roman" w:eastAsia="楷体_GB2312" w:cs="Times New Roman"/>
          <w:b/>
          <w:bCs/>
          <w:sz w:val="32"/>
          <w:szCs w:val="32"/>
          <w:lang w:eastAsia="zh-CN"/>
        </w:rPr>
        <w:t>补贴标准</w:t>
      </w:r>
    </w:p>
    <w:p w14:paraId="31B1BC10">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新建</w:t>
      </w:r>
      <w:r>
        <w:rPr>
          <w:rFonts w:hint="eastAsia" w:ascii="Times New Roman" w:hAnsi="Times New Roman" w:eastAsia="仿宋_GB2312" w:cs="Times New Roman"/>
          <w:sz w:val="32"/>
          <w:szCs w:val="32"/>
          <w:lang w:eastAsia="zh-CN"/>
        </w:rPr>
        <w:t>、改建、扩建</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油料</w:t>
      </w:r>
      <w:r>
        <w:rPr>
          <w:rFonts w:hint="default" w:ascii="Times New Roman" w:hAnsi="Times New Roman" w:eastAsia="仿宋_GB2312" w:cs="Times New Roman"/>
          <w:sz w:val="32"/>
          <w:szCs w:val="32"/>
        </w:rPr>
        <w:t>加工企业，补贴金额不超过总投资的30%</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补贴总金额不超过</w:t>
      </w:r>
      <w:bookmarkStart w:id="0" w:name="_GoBack"/>
      <w:bookmarkEnd w:id="0"/>
      <w:r>
        <w:rPr>
          <w:rFonts w:hint="default" w:ascii="Times New Roman" w:hAnsi="Times New Roman" w:eastAsia="仿宋_GB2312" w:cs="Times New Roman"/>
          <w:sz w:val="32"/>
          <w:szCs w:val="32"/>
        </w:rPr>
        <w:t>834万元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用完即止。</w:t>
      </w:r>
    </w:p>
    <w:p w14:paraId="48B39F57">
      <w:pPr>
        <w:keepNext w:val="0"/>
        <w:keepLines w:val="0"/>
        <w:pageBreakBefore w:val="0"/>
        <w:widowControl w:val="0"/>
        <w:kinsoku/>
        <w:wordWrap/>
        <w:overflowPunct/>
        <w:topLinePunct/>
        <w:autoSpaceDE/>
        <w:autoSpaceDN/>
        <w:bidi w:val="0"/>
        <w:adjustRightInd/>
        <w:snapToGrid/>
        <w:spacing w:line="576" w:lineRule="exact"/>
        <w:ind w:firstLine="643" w:firstLineChars="200"/>
        <w:jc w:val="both"/>
        <w:textAlignment w:val="baseline"/>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四</w:t>
      </w:r>
      <w:r>
        <w:rPr>
          <w:rFonts w:hint="eastAsia"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val="en-US" w:eastAsia="zh-CN"/>
        </w:rPr>
        <w:t>申报方式</w:t>
      </w:r>
    </w:p>
    <w:p w14:paraId="15CE8D5B">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企业申报补贴</w:t>
      </w:r>
      <w:r>
        <w:rPr>
          <w:rFonts w:hint="eastAsia" w:ascii="Times New Roman" w:hAnsi="Times New Roman" w:eastAsia="仿宋_GB2312" w:cs="Times New Roman"/>
          <w:sz w:val="32"/>
          <w:szCs w:val="32"/>
          <w:lang w:val="en-US" w:eastAsia="zh-CN"/>
        </w:rPr>
        <w:t>奖补资金，</w:t>
      </w:r>
      <w:r>
        <w:rPr>
          <w:rFonts w:hint="default" w:ascii="Times New Roman" w:hAnsi="Times New Roman" w:eastAsia="仿宋_GB2312" w:cs="Times New Roman"/>
          <w:sz w:val="32"/>
          <w:szCs w:val="32"/>
          <w:lang w:val="en-US" w:eastAsia="zh-CN"/>
        </w:rPr>
        <w:t>需提交</w:t>
      </w:r>
      <w:r>
        <w:rPr>
          <w:rFonts w:hint="eastAsia" w:ascii="Times New Roman" w:hAnsi="Times New Roman" w:eastAsia="仿宋_GB2312" w:cs="Times New Roman"/>
          <w:sz w:val="32"/>
          <w:szCs w:val="32"/>
          <w:lang w:val="en-US" w:eastAsia="zh-CN"/>
        </w:rPr>
        <w:t>项目工程建设相关手续、设备采购合同及清单和其他配套设施建设辅助材料，符合奖补条件的企业由</w:t>
      </w:r>
      <w:r>
        <w:rPr>
          <w:rFonts w:hint="default" w:ascii="Times New Roman" w:hAnsi="Times New Roman" w:eastAsia="仿宋_GB2312" w:cs="Times New Roman"/>
          <w:sz w:val="32"/>
          <w:szCs w:val="32"/>
          <w:lang w:val="en-US" w:eastAsia="zh-CN"/>
        </w:rPr>
        <w:t>县粮食和物资储备、财政部门</w:t>
      </w:r>
      <w:r>
        <w:rPr>
          <w:rFonts w:hint="eastAsia" w:ascii="Times New Roman" w:hAnsi="Times New Roman" w:eastAsia="仿宋_GB2312" w:cs="Times New Roman"/>
          <w:sz w:val="32"/>
          <w:szCs w:val="32"/>
          <w:lang w:val="en-US" w:eastAsia="zh-CN"/>
        </w:rPr>
        <w:t>现场组织验收，验收合格并通过专项审计后进行奖补。</w:t>
      </w:r>
      <w:r>
        <w:rPr>
          <w:rFonts w:hint="default" w:ascii="Times New Roman" w:hAnsi="Times New Roman" w:eastAsia="仿宋_GB2312" w:cs="Times New Roman"/>
          <w:sz w:val="32"/>
          <w:szCs w:val="32"/>
          <w:lang w:val="en-US" w:eastAsia="zh-CN"/>
        </w:rPr>
        <w:t>补贴工作原则上在 2026 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月3</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日前完成。</w:t>
      </w:r>
    </w:p>
    <w:p w14:paraId="63BE3D97">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、工作要求</w:t>
      </w:r>
    </w:p>
    <w:p w14:paraId="5DA5FAC5">
      <w:pPr>
        <w:keepNext w:val="0"/>
        <w:keepLines w:val="0"/>
        <w:pageBreakBefore w:val="0"/>
        <w:widowControl w:val="0"/>
        <w:kinsoku/>
        <w:wordWrap/>
        <w:overflowPunct/>
        <w:topLinePunct/>
        <w:autoSpaceDE/>
        <w:autoSpaceDN/>
        <w:bidi w:val="0"/>
        <w:adjustRightInd/>
        <w:snapToGrid/>
        <w:spacing w:line="576" w:lineRule="exact"/>
        <w:ind w:firstLine="643"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（一）加强组织领导。</w:t>
      </w:r>
      <w:r>
        <w:rPr>
          <w:rFonts w:hint="default" w:ascii="Times New Roman" w:hAnsi="Times New Roman" w:eastAsia="仿宋_GB2312" w:cs="Times New Roman"/>
          <w:sz w:val="32"/>
          <w:szCs w:val="32"/>
        </w:rPr>
        <w:t>粮食和物资储备中心、财政局要高度重视产油大县奖补资金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在县政府的统一领导下，组织实施好产油大县奖补政策，确保奖补工作取得实效。</w:t>
      </w:r>
    </w:p>
    <w:p w14:paraId="3A028BC2">
      <w:pPr>
        <w:keepNext w:val="0"/>
        <w:keepLines w:val="0"/>
        <w:pageBreakBefore w:val="0"/>
        <w:widowControl w:val="0"/>
        <w:kinsoku/>
        <w:wordWrap/>
        <w:overflowPunct/>
        <w:topLinePunct/>
        <w:autoSpaceDE/>
        <w:autoSpaceDN/>
        <w:bidi w:val="0"/>
        <w:adjustRightInd/>
        <w:snapToGrid/>
        <w:spacing w:line="576" w:lineRule="exact"/>
        <w:ind w:firstLine="643"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（二）明确工作职责。</w:t>
      </w:r>
      <w:r>
        <w:rPr>
          <w:rFonts w:hint="default" w:ascii="Times New Roman" w:hAnsi="Times New Roman" w:eastAsia="仿宋_GB2312" w:cs="Times New Roman"/>
          <w:sz w:val="32"/>
          <w:szCs w:val="32"/>
        </w:rPr>
        <w:t>按照上级要求，县粮食和物资储备中心负责项目</w:t>
      </w:r>
      <w:r>
        <w:rPr>
          <w:rFonts w:hint="default" w:ascii="Times New Roman" w:hAnsi="Times New Roman" w:eastAsia="仿宋_GB2312" w:cs="Times New Roman"/>
          <w:sz w:val="32"/>
          <w:szCs w:val="32"/>
          <w:lang w:eastAsia="zh-CN"/>
        </w:rPr>
        <w:t>监督</w:t>
      </w:r>
      <w:r>
        <w:rPr>
          <w:rFonts w:hint="default" w:ascii="Times New Roman" w:hAnsi="Times New Roman" w:eastAsia="仿宋_GB2312" w:cs="Times New Roman"/>
          <w:sz w:val="32"/>
          <w:szCs w:val="32"/>
        </w:rPr>
        <w:t>项目实施工作。县财政局负责项目资金的筹集、拨付、监督工作，联合县粮食和物资储备中心开展项目资金绩效评价工作。</w:t>
      </w:r>
    </w:p>
    <w:p w14:paraId="4A94345D">
      <w:pPr>
        <w:keepNext w:val="0"/>
        <w:keepLines w:val="0"/>
        <w:pageBreakBefore w:val="0"/>
        <w:widowControl w:val="0"/>
        <w:kinsoku/>
        <w:wordWrap/>
        <w:overflowPunct/>
        <w:topLinePunct/>
        <w:autoSpaceDE/>
        <w:autoSpaceDN/>
        <w:bidi w:val="0"/>
        <w:adjustRightInd/>
        <w:snapToGrid/>
        <w:spacing w:line="576" w:lineRule="exact"/>
        <w:ind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（三）强化资金监管。</w:t>
      </w:r>
      <w:r>
        <w:rPr>
          <w:rFonts w:hint="default" w:ascii="Times New Roman" w:hAnsi="Times New Roman" w:eastAsia="仿宋_GB2312" w:cs="Times New Roman"/>
          <w:sz w:val="32"/>
          <w:szCs w:val="32"/>
        </w:rPr>
        <w:t>要切实加强补贴资金监管，确保补贴资金及时足额到位，并做到专款专用。对补贴政策执行情况进行全面督查，对发现的问题及时纠正，对滞拨、挤占截留、挪用和骗取补贴资金等违规行为，依法依规严肃处理。</w:t>
      </w:r>
    </w:p>
    <w:p w14:paraId="18ADCF97">
      <w:pPr>
        <w:keepNext w:val="0"/>
        <w:keepLines w:val="0"/>
        <w:pageBreakBefore w:val="0"/>
        <w:widowControl w:val="0"/>
        <w:kinsoku/>
        <w:wordWrap/>
        <w:overflowPunct/>
        <w:topLinePunct/>
        <w:autoSpaceDE/>
        <w:autoSpaceDN/>
        <w:bidi w:val="0"/>
        <w:adjustRightInd/>
        <w:snapToGrid/>
        <w:spacing w:line="576" w:lineRule="exact"/>
        <w:ind w:firstLine="643"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（四）实行绩效管理。</w:t>
      </w:r>
      <w:r>
        <w:rPr>
          <w:rFonts w:hint="default" w:ascii="Times New Roman" w:hAnsi="Times New Roman" w:eastAsia="仿宋_GB2312" w:cs="Times New Roman"/>
          <w:sz w:val="32"/>
          <w:szCs w:val="32"/>
        </w:rPr>
        <w:t>牢固树立绩效意识，严格按照绩效管理要求，对照预算绩效目标认真做好绩效管理，确保</w:t>
      </w:r>
      <w:r>
        <w:rPr>
          <w:rFonts w:hint="default" w:ascii="Times New Roman" w:hAnsi="Times New Roman" w:eastAsia="仿宋_GB2312" w:cs="Times New Roman"/>
          <w:sz w:val="32"/>
          <w:szCs w:val="32"/>
          <w:lang w:val="en-US" w:eastAsia="zh-CN"/>
        </w:rPr>
        <w:t>年度绩效目标如期完成。</w:t>
      </w:r>
    </w:p>
    <w:p w14:paraId="3B8DE9DE">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本方案自印发之日起施行，2026年8月31日止。</w:t>
      </w:r>
    </w:p>
    <w:p w14:paraId="11CE5697">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p>
    <w:p w14:paraId="6583022B">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p>
    <w:p w14:paraId="2AFFA9F9">
      <w:pPr>
        <w:keepNext w:val="0"/>
        <w:keepLines w:val="0"/>
        <w:pageBreakBefore w:val="0"/>
        <w:widowControl w:val="0"/>
        <w:kinsoku/>
        <w:wordWrap/>
        <w:overflowPunct/>
        <w:topLinePunct/>
        <w:autoSpaceDE/>
        <w:autoSpaceDN/>
        <w:bidi w:val="0"/>
        <w:adjustRightInd/>
        <w:snapToGrid/>
        <w:spacing w:line="576" w:lineRule="exact"/>
        <w:ind w:firstLine="2240" w:firstLineChars="7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新县粮食和物资储备中心</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新县财政局</w:t>
      </w:r>
    </w:p>
    <w:p w14:paraId="2450009B">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p>
    <w:p w14:paraId="46C068F0">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lang w:val="en-US" w:eastAsia="zh-CN"/>
        </w:rPr>
      </w:pPr>
    </w:p>
    <w:p w14:paraId="010FD7AE">
      <w:pPr>
        <w:keepNext w:val="0"/>
        <w:keepLines w:val="0"/>
        <w:pageBreakBefore w:val="0"/>
        <w:widowControl w:val="0"/>
        <w:kinsoku/>
        <w:wordWrap/>
        <w:overflowPunct/>
        <w:topLinePunct/>
        <w:autoSpaceDE/>
        <w:autoSpaceDN/>
        <w:bidi w:val="0"/>
        <w:adjustRightInd/>
        <w:snapToGrid/>
        <w:spacing w:line="576" w:lineRule="exact"/>
        <w:ind w:firstLine="6080" w:firstLineChars="19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w:t>
      </w:r>
    </w:p>
    <w:p w14:paraId="0CFD5D38">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p>
    <w:p w14:paraId="088C6D33">
      <w:pPr>
        <w:keepNext w:val="0"/>
        <w:keepLines w:val="0"/>
        <w:pageBreakBefore w:val="0"/>
        <w:widowControl w:val="0"/>
        <w:kinsoku/>
        <w:wordWrap/>
        <w:overflowPunct/>
        <w:topLinePunct/>
        <w:autoSpaceDE/>
        <w:autoSpaceDN/>
        <w:bidi w:val="0"/>
        <w:adjustRightInd/>
        <w:snapToGrid/>
        <w:spacing w:line="576" w:lineRule="exact"/>
        <w:ind w:firstLine="640" w:firstLineChars="200"/>
        <w:jc w:val="both"/>
        <w:textAlignment w:val="baseline"/>
        <w:rPr>
          <w:rFonts w:hint="default" w:ascii="Times New Roman" w:hAnsi="Times New Roman" w:eastAsia="仿宋_GB2312" w:cs="Times New Roman"/>
          <w:sz w:val="32"/>
          <w:szCs w:val="32"/>
        </w:rPr>
      </w:pPr>
    </w:p>
    <w:sectPr>
      <w:footerReference r:id="rId5" w:type="default"/>
      <w:pgSz w:w="11900" w:h="16840"/>
      <w:pgMar w:top="1871" w:right="1531" w:bottom="1871" w:left="1531" w:header="57" w:footer="113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61191">
    <w:pPr>
      <w:jc w:val="both"/>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4124F">
                          <w:pPr>
                            <w:pStyle w:val="3"/>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E4124F">
                    <w:pPr>
                      <w:pStyle w:val="3"/>
                      <w:rPr>
                        <w:rFonts w:hint="eastAsia" w:ascii="宋体" w:hAnsi="宋体" w:eastAsia="宋体" w:cs="宋体"/>
                        <w:sz w:val="28"/>
                        <w:szCs w:val="36"/>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  \* MERGEFORMAT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44BF3"/>
    <w:rsid w:val="08C72DCB"/>
    <w:rsid w:val="0B344C6B"/>
    <w:rsid w:val="12532289"/>
    <w:rsid w:val="2FB01153"/>
    <w:rsid w:val="329406D8"/>
    <w:rsid w:val="428B4BBB"/>
    <w:rsid w:val="48D17504"/>
    <w:rsid w:val="4DD43DBE"/>
    <w:rsid w:val="4FB44BF3"/>
    <w:rsid w:val="5A14014C"/>
    <w:rsid w:val="71D1501F"/>
    <w:rsid w:val="727D6E1C"/>
    <w:rsid w:val="78804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1495</Words>
  <Characters>1540</Characters>
  <Lines>0</Lines>
  <Paragraphs>0</Paragraphs>
  <TotalTime>3</TotalTime>
  <ScaleCrop>false</ScaleCrop>
  <LinksUpToDate>false</LinksUpToDate>
  <CharactersWithSpaces>1551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2025-11-05T01:20:00Z</dcterms:created>
  <dc:creator>A Monster</dc:creator>
  <cp:lastModifiedBy>庚</cp:lastModifiedBy>
  <cp:lastPrinted>2025-11-21T01:00:00Z</cp:lastPrinted>
  <dcterms:modified xsi:type="dcterms:W3CDTF">2025-12-03T07:04:37Z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8E3FC1ACF9984406883EB02939DBF0D4_13</vt:lpwstr>
  </property>
  <property fmtid="{D5CDD505-2E9C-101B-9397-08002B2CF9AE}" pid="4" name="KSOTemplateDocerSaveRecord">
    <vt:lpwstr>eyJoZGlkIjoiZTAyNDAwZWY0MGFkZjRlY2ZjOWY4M2E0MDU0NDk4NjEiLCJ1c2VySWQiOiIyOTc4MTk3NzAifQ==</vt:lpwstr>
  </property>
</Properties>
</file>