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/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</w:pPr>
      <w:r>
        <w:rPr>
          <w:sz w:val="32"/>
          <w:lang w:eastAsia="zh-CN"/>
          <w:szCs w:val="32"/>
          <w:rFonts w:ascii="Times New Roman" w:hAnsi="Times New Roman" w:eastAsia="黑体" w:cs="Times New Roman" w:hint="default"/>
        </w:rPr>
        <w:t>附件</w:t>
      </w:r>
      <w:r>
        <w:rPr>
          <w:sz w:val="32"/>
          <w:lang w:val="en-US" w:eastAsia="zh-CN"/>
          <w:szCs w:val="32"/>
          <w:rFonts w:ascii="Times New Roman" w:hAnsi="Times New Roman" w:eastAsia="黑体" w:cs="Times New Roman" w:hint="default"/>
        </w:rPr>
        <w:t>2：</w:t>
      </w:r>
    </w:p>
    <w:tbl>
      <w:tblPr>
        <w:tblStyle w:val="000002"/>
        <w:tblW w:w="0" w:type="auto"/>
        <w:tblInd w:type="dxa" w:w="93.000000"/>
        <w:tblLayout w:type="autofi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  <w:tblLook w:noVBand="0" w:noHBand="0" w:lastColumn="0" w:firstColumn="0" w:lastRow="0" w:firstRow="0"/>
      </w:tblPr>
      <w:tblGrid>
        <w:gridCol w:w="582.000000"/>
        <w:gridCol w:w="939.000000"/>
        <w:gridCol w:w="1324.000000"/>
        <w:gridCol w:w="1886.000000"/>
        <w:gridCol w:w="1635.000000"/>
        <w:gridCol w:w="2576.000000"/>
        <w:gridCol w:w="2219.000000"/>
        <w:gridCol w:w="2919.000000"/>
      </w:tblGrid>
      <w:tr>
        <w:trPr>
          <w:wBefore w:w="0" w:type="auto"/>
          <w:trHeight w:val="920" w:hRule="atLeast"/>
        </w:trPr>
        <w:tc>
          <w:tcPr>
            <w:tcW w:w="14080" w:type="dxa"/>
            <w:gridSpan w:val="8"/>
            <w:vAlign w:val="center"/>
            <w:tcBorders>
              <w:top w:val="nil"/>
              <w:left w:val="nil"/>
              <w:bottom w:val="nil"/>
              <w:right w:val="nil"/>
            </w:tcBorders>
            <w:noWrap w:val="false"/>
          </w:tcPr>
          <w:p>
            <w:pPr>
              <w:widowControl w:val="1"/>
              <w:keepNext w:val="0"/>
              <w:keepLines w:val="0"/>
              <w:jc w:val="center"/>
              <w:suppressLineNumbers w:val="false"/>
              <w:ind/>
              <w:rPr>
                <w:b w:val="1"/>
                <w:i w:val="0"/>
                <w:u w:val="none"/>
                <w:color w:val="000000"/>
                <w:sz w:val="40"/>
                <w:lang w:val="en-US" w:eastAsia="zh-CN" w:bidi="ar"/>
                <w:bCs/>
                <w:iCs w:val="false"/>
                <w:kern w:val="0"/>
                <w:szCs w:val="40"/>
                <w:rFonts w:ascii="Times New Roman" w:hAnsi="Times New Roman" w:eastAsia="宋体" w:cs="Times New Roman" w:hint="default"/>
              </w:rPr>
            </w:pPr>
            <w:r>
              <w:rPr>
                <w:b w:val="1"/>
                <w:i w:val="0"/>
                <w:u w:val="none"/>
                <w:color w:val="000000"/>
                <w:sz w:val="40"/>
                <w:lang w:val="en-US" w:eastAsia="zh-CN" w:bidi="ar"/>
                <w:bCs/>
                <w:iCs w:val="false"/>
                <w:kern w:val="0"/>
                <w:szCs w:val="40"/>
                <w:rFonts w:ascii="Times New Roman" w:hAnsi="Times New Roman" w:eastAsia="宋体" w:cs="Times New Roman" w:hint="default"/>
              </w:rPr>
              <w:t>202</w:t>
            </w:r>
            <w:r>
              <w:rPr>
                <w:b w:val="1"/>
                <w:i w:val="0"/>
                <w:u w:val="none"/>
                <w:color w:val="000000"/>
                <w:sz w:val="40"/>
                <w:lang w:val="en-US" w:eastAsia="zh-CN" w:bidi="ar"/>
                <w:bCs/>
                <w:iCs w:val="false"/>
                <w:kern w:val="0"/>
                <w:szCs w:val="40"/>
                <w:rFonts w:ascii="Times New Roman" w:hAnsi="Times New Roman" w:cs="Times New Roman" w:hint="default"/>
              </w:rPr>
              <w:t>6</w:t>
            </w:r>
            <w:r>
              <w:rPr>
                <w:b w:val="1"/>
                <w:i w:val="0"/>
                <w:u w:val="none"/>
                <w:color w:val="000000"/>
                <w:sz w:val="40"/>
                <w:lang w:val="en-US" w:eastAsia="zh-CN" w:bidi="ar"/>
                <w:bCs/>
                <w:iCs w:val="false"/>
                <w:kern w:val="0"/>
                <w:szCs w:val="40"/>
                <w:rFonts w:ascii="Times New Roman" w:hAnsi="Times New Roman" w:eastAsia="宋体" w:cs="Times New Roman" w:hint="default"/>
              </w:rPr>
              <w:t>年河南省消费品以旧换新参与主体名单</w:t>
            </w:r>
          </w:p>
          <w:p>
            <w:pPr>
              <w:widowControl w:val="1"/>
              <w:keepNext w:val="0"/>
              <w:keepLines w:val="0"/>
              <w:jc w:val="center"/>
              <w:suppressLineNumbers w:val="false"/>
              <w:ind/>
              <w:rPr>
                <w:b w:val="1"/>
                <w:i w:val="0"/>
                <w:u w:val="none"/>
                <w:color w:val="000000"/>
                <w:sz w:val="40"/>
                <w:lang w:val="en-US" w:eastAsia="zh-CN" w:bidi="ar"/>
                <w:bCs/>
                <w:iCs w:val="false"/>
                <w:kern w:val="0"/>
                <w:szCs w:val="40"/>
                <w:rFonts w:ascii="Times New Roman" w:hAnsi="Times New Roman" w:eastAsia="方正楷体_GBK" w:cs="Times New Roman" w:hint="default"/>
              </w:rPr>
            </w:pPr>
            <w:r>
              <w:rPr>
                <w:b w:val="1"/>
                <w:i w:val="0"/>
                <w:u w:val="none"/>
                <w:color w:val="000000"/>
                <w:sz w:val="40"/>
                <w:lang w:val="en-US" w:eastAsia="zh-CN" w:bidi="ar"/>
                <w:bCs/>
                <w:iCs w:val="false"/>
                <w:kern w:val="0"/>
                <w:szCs w:val="40"/>
                <w:rFonts w:ascii="Times New Roman" w:hAnsi="Times New Roman" w:eastAsia="方正楷体_GBK" w:cs="Times New Roman" w:hint="default"/>
              </w:rPr>
              <w:t>（</w:t>
            </w:r>
            <w:r>
              <w:rPr>
                <w:b w:val="1"/>
                <w:color w:val="000000"/>
                <w:sz w:val="40"/>
                <w:lang w:bidi="ar"/>
                <w:bCs/>
                <w:kern w:val="0"/>
                <w:szCs w:val="40"/>
                <w:rFonts w:ascii="Times New Roman" w:hAnsi="Times New Roman" w:eastAsia="方正楷体_GBK" w:cs="Times New Roman" w:hint="default"/>
              </w:rPr>
              <w:t>家电</w:t>
            </w:r>
            <w:r>
              <w:rPr>
                <w:b w:val="1"/>
                <w:color w:val="000000"/>
                <w:sz w:val="40"/>
                <w:lang w:val="en-US" w:eastAsia="zh-CN" w:bidi="ar"/>
                <w:bCs/>
                <w:kern w:val="0"/>
                <w:szCs w:val="40"/>
                <w:rFonts w:ascii="Times New Roman" w:hAnsi="Times New Roman" w:eastAsia="方正楷体_GBK" w:cs="Times New Roman" w:hint="default"/>
              </w:rPr>
              <w:t xml:space="preserve"> </w:t>
            </w:r>
            <w:r>
              <w:rPr>
                <w:b w:val="1"/>
                <w:color w:val="000000"/>
                <w:sz w:val="40"/>
                <w:lang w:eastAsia="zh-CN" w:bidi="ar"/>
                <w:bCs/>
                <w:kern w:val="0"/>
                <w:szCs w:val="40"/>
                <w:rFonts w:ascii="Times New Roman" w:hAnsi="Times New Roman" w:eastAsia="方正楷体_GBK" w:cs="Times New Roman" w:hint="default"/>
              </w:rPr>
              <w:t>/</w:t>
            </w:r>
            <w:r>
              <w:rPr>
                <w:b w:val="1"/>
                <w:color w:val="000000"/>
                <w:sz w:val="40"/>
                <w:lang w:val="en-US" w:eastAsia="zh-CN" w:bidi="ar"/>
                <w:bCs/>
                <w:kern w:val="0"/>
                <w:szCs w:val="40"/>
                <w:rFonts w:ascii="Times New Roman" w:hAnsi="Times New Roman" w:eastAsia="方正楷体_GBK" w:cs="Times New Roman" w:hint="default"/>
              </w:rPr>
              <w:t xml:space="preserve"> </w:t>
            </w:r>
            <w:r>
              <w:rPr>
                <w:b w:val="1"/>
                <w:color w:val="000000"/>
                <w:sz w:val="40"/>
                <w:lang w:eastAsia="zh-CN" w:bidi="ar"/>
                <w:bCs/>
                <w:kern w:val="0"/>
                <w:szCs w:val="40"/>
                <w:rFonts w:ascii="Times New Roman" w:hAnsi="Times New Roman" w:eastAsia="方正楷体_GBK" w:cs="Times New Roman" w:hint="default"/>
              </w:rPr>
              <w:t>数码</w:t>
            </w:r>
            <w:r>
              <w:rPr>
                <w:b w:val="1"/>
                <w:color w:val="000000"/>
                <w:sz w:val="40"/>
                <w:lang w:bidi="ar"/>
                <w:bCs/>
                <w:kern w:val="0"/>
                <w:szCs w:val="40"/>
                <w:rFonts w:ascii="Times New Roman" w:hAnsi="Times New Roman" w:eastAsia="方正楷体_GBK" w:cs="Times New Roman" w:hint="default"/>
              </w:rPr>
              <w:t>产品</w:t>
            </w:r>
            <w:r>
              <w:rPr>
                <w:b w:val="1"/>
                <w:i w:val="0"/>
                <w:u w:val="none"/>
                <w:color w:val="000000"/>
                <w:sz w:val="40"/>
                <w:lang w:val="en-US" w:eastAsia="zh-CN" w:bidi="ar"/>
                <w:bCs/>
                <w:iCs w:val="false"/>
                <w:kern w:val="0"/>
                <w:szCs w:val="40"/>
                <w:rFonts w:ascii="Times New Roman" w:hAnsi="Times New Roman" w:eastAsia="方正楷体_GBK" w:cs="Times New Roman" w:hint="default"/>
              </w:rPr>
              <w:t>）</w:t>
            </w:r>
          </w:p>
        </w:tc>
      </w:tr>
      <w:tr>
        <w:trPr>
          <w:wBefore w:w="0" w:type="auto"/>
          <w:trHeight w:val="700" w:hRule="atLeast"/>
        </w:trPr>
        <w:tc>
          <w:tcPr>
            <w:tcW w:w="14080" w:type="dxa"/>
            <w:gridSpan w:val="8"/>
            <w:vAlign w:val="center"/>
            <w:tcBorders>
              <w:top w:val="nil"/>
              <w:left w:val="nil"/>
              <w:bottom w:val="nil"/>
              <w:right w:val="nil"/>
            </w:tcBorders>
            <w:noWrap w:val="false"/>
          </w:tcPr>
          <w:p>
            <w:pPr>
              <w:widowControl w:val="1"/>
              <w:keepNext w:val="0"/>
              <w:keepLines w:val="0"/>
              <w:jc w:val="right"/>
              <w:suppressLineNumbers w:val="false"/>
              <w:ind/>
              <w:rPr>
                <w:b w:val="1"/>
                <w:i w:val="0"/>
                <w:u w:val="none"/>
                <w:color w:val="000000"/>
                <w:sz w:val="28"/>
                <w:lang w:val="en-US" w:eastAsia="zh-CN" w:bidi="ar"/>
                <w:bCs/>
                <w:iCs w:val="false"/>
                <w:kern w:val="0"/>
                <w:szCs w:val="28"/>
                <w:rFonts w:ascii="Times New Roman" w:hAnsi="Times New Roman" w:eastAsia="仿宋_GB2312" w:cs="Times New Roman" w:hint="default"/>
              </w:rPr>
            </w:pPr>
            <w:r>
              <w:rPr>
                <w:b w:val="1"/>
                <w:i w:val="0"/>
                <w:u w:val="none"/>
                <w:color w:val="000000"/>
                <w:sz w:val="28"/>
                <w:lang w:val="en-US" w:eastAsia="zh-CN" w:bidi="ar"/>
                <w:bCs/>
                <w:iCs w:val="false"/>
                <w:kern w:val="0"/>
                <w:szCs w:val="28"/>
                <w:rFonts w:ascii="Times New Roman" w:hAnsi="Times New Roman" w:eastAsia="仿宋_GB2312" w:cs="Times New Roman" w:hint="default"/>
              </w:rPr>
              <w:t xml:space="preserve">报送单位（盖章）：       </w:t>
            </w:r>
            <w:r>
              <w:rPr>
                <w:b w:val="1"/>
                <w:i w:val="0"/>
                <w:u w:val="none"/>
                <w:color w:val="000000"/>
                <w:sz w:val="28"/>
                <w:lang w:val="en" w:eastAsia="zh-CN" w:bidi="ar"/>
                <w:bCs/>
                <w:iCs w:val="false"/>
                <w:kern w:val="0"/>
                <w:szCs w:val="28"/>
                <w:rFonts w:ascii="Times New Roman" w:hAnsi="Times New Roman" w:eastAsia="仿宋_GB2312" w:cs="Times New Roman" w:hint="default"/>
              </w:rPr>
              <w:t xml:space="preserve">             </w:t>
            </w:r>
            <w:r>
              <w:rPr>
                <w:b w:val="1"/>
                <w:i w:val="0"/>
                <w:u w:val="none"/>
                <w:color w:val="000000"/>
                <w:sz w:val="28"/>
                <w:lang w:val="en-US" w:eastAsia="zh-CN" w:bidi="ar"/>
                <w:bCs/>
                <w:iCs w:val="false"/>
                <w:kern w:val="0"/>
                <w:szCs w:val="28"/>
                <w:rFonts w:ascii="Times New Roman" w:hAnsi="Times New Roman" w:eastAsia="仿宋_GB2312" w:cs="Times New Roman" w:hint="default"/>
              </w:rPr>
              <w:t xml:space="preserve">                               报送时间：    年    月   日</w:t>
            </w:r>
          </w:p>
        </w:tc>
      </w:tr>
      <w:tr>
        <w:trPr>
          <w:wBefore w:w="0" w:type="auto"/>
          <w:trHeight w:val="700" w:hRule="atLeast"/>
        </w:trPr>
        <w:tc>
          <w:tcPr>
            <w:tcW w:w="58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widowControl w:val="1"/>
              <w:keepNext w:val="0"/>
              <w:keepLines w:val="0"/>
              <w:jc w:val="center"/>
              <w:suppressLineNumbers w:val="false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false"/>
                <w:kern w:val="0"/>
                <w:szCs w:val="24"/>
                <w:rFonts w:ascii="Times New Roman" w:hAnsi="Times New Roman" w:eastAsia="仿宋_GB2312" w:cs="Times New Roman" w:hint="default"/>
              </w:rPr>
              <w:t>序号</w:t>
            </w:r>
          </w:p>
        </w:tc>
        <w:tc>
          <w:tcPr>
            <w:tcW w:w="93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widowControl w:val="1"/>
              <w:keepNext w:val="0"/>
              <w:keepLines w:val="0"/>
              <w:jc w:val="center"/>
              <w:suppressLineNumbers w:val="false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false"/>
                <w:kern w:val="0"/>
                <w:szCs w:val="24"/>
                <w:rFonts w:ascii="Times New Roman" w:hAnsi="Times New Roman" w:eastAsia="仿宋_GB2312" w:cs="Times New Roman" w:hint="default"/>
              </w:rPr>
              <w:t>市、县（区）</w:t>
            </w:r>
          </w:p>
        </w:tc>
        <w:tc>
          <w:tcPr>
            <w:tcW w:w="132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widowControl w:val="1"/>
              <w:keepNext w:val="0"/>
              <w:keepLines w:val="0"/>
              <w:jc w:val="center"/>
              <w:suppressLineNumbers w:val="false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false"/>
                <w:kern w:val="0"/>
                <w:szCs w:val="24"/>
                <w:rFonts w:ascii="Times New Roman" w:hAnsi="Times New Roman" w:eastAsia="仿宋_GB2312" w:cs="Times New Roman" w:hint="default"/>
              </w:rPr>
              <w:t>商家名称</w:t>
            </w:r>
          </w:p>
        </w:tc>
        <w:tc>
          <w:tcPr>
            <w:tcW w:w="1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widowControl w:val="1"/>
              <w:keepNext w:val="0"/>
              <w:keepLines w:val="0"/>
              <w:jc w:val="center"/>
              <w:suppressLineNumbers w:val="false"/>
              <w:ind/>
              <w:rPr>
                <w:b w:val="1"/>
                <w:i w:val="0"/>
                <w:u w:val="none"/>
                <w:color w:val="auto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  <w:r>
              <w:rPr>
                <w:b w:val="1"/>
                <w:i w:val="0"/>
                <w:u w:val="none"/>
                <w:color w:val="auto"/>
                <w:sz w:val="24"/>
                <w:lang w:val="en-US" w:eastAsia="zh-CN" w:bidi="ar"/>
                <w:bCs/>
                <w:iCs w:val="false"/>
                <w:kern w:val="0"/>
                <w:szCs w:val="24"/>
                <w:rFonts w:ascii="Times New Roman" w:hAnsi="Times New Roman" w:eastAsia="仿宋_GB2312" w:cs="Times New Roman" w:hint="default"/>
              </w:rPr>
              <w:t>纳税人识别号</w:t>
            </w:r>
          </w:p>
        </w:tc>
        <w:tc>
          <w:tcPr>
            <w:tcW w:w="163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widowControl w:val="1"/>
              <w:keepNext w:val="0"/>
              <w:keepLines w:val="0"/>
              <w:jc w:val="center"/>
              <w:suppressLineNumbers w:val="false"/>
              <w:ind/>
              <w:rPr>
                <w:b w:val="1"/>
                <w:i w:val="0"/>
                <w:u w:val="none"/>
                <w:color w:val="auto"/>
                <w:sz w:val="24"/>
                <w:lang w:val="en-US" w:eastAsia="zh-CN" w:bidi="ar"/>
                <w:bCs/>
                <w:iCs w:val="false"/>
                <w:kern w:val="0"/>
                <w:szCs w:val="24"/>
                <w:rFonts w:ascii="Times New Roman" w:hAnsi="Times New Roman" w:eastAsia="仿宋_GB2312" w:cs="Times New Roman" w:hint="default"/>
              </w:rPr>
            </w:pPr>
            <w:r>
              <w:rPr>
                <w:b w:val="1"/>
                <w:i w:val="0"/>
                <w:u w:val="none"/>
                <w:color w:val="auto"/>
                <w:sz w:val="24"/>
                <w:lang w:val="en-US" w:eastAsia="zh-CN" w:bidi="ar"/>
                <w:bCs/>
                <w:iCs w:val="false"/>
                <w:kern w:val="0"/>
                <w:szCs w:val="24"/>
                <w:rFonts w:ascii="Times New Roman" w:hAnsi="Times New Roman" w:eastAsia="仿宋_GB2312" w:cs="Times New Roman" w:hint="default"/>
              </w:rPr>
              <w:t>经营地址</w:t>
            </w:r>
          </w:p>
        </w:tc>
        <w:tc>
          <w:tcPr>
            <w:tcW w:w="2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widowControl w:val="1"/>
              <w:keepNext w:val="0"/>
              <w:keepLines w:val="0"/>
              <w:jc w:val="center"/>
              <w:suppressLineNumbers w:val="false"/>
              <w:ind/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false"/>
                <w:kern w:val="0"/>
                <w:szCs w:val="24"/>
                <w:rFonts w:ascii="Times New Roman" w:hAnsi="Times New Roman" w:eastAsia="仿宋_GB2312" w:cs="Times New Roman" w:hint="default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false"/>
                <w:kern w:val="0"/>
                <w:szCs w:val="24"/>
                <w:rFonts w:ascii="Times New Roman" w:hAnsi="Times New Roman" w:eastAsia="仿宋_GB2312" w:cs="Times New Roman" w:hint="default"/>
              </w:rPr>
              <w:t>所属行政区划及代码</w:t>
            </w:r>
          </w:p>
          <w:p>
            <w:pPr>
              <w:widowControl w:val="1"/>
              <w:keepNext w:val="0"/>
              <w:keepLines w:val="0"/>
              <w:jc w:val="center"/>
              <w:suppressLineNumbers w:val="false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false"/>
                <w:kern w:val="0"/>
                <w:szCs w:val="24"/>
                <w:rFonts w:ascii="Times New Roman" w:hAnsi="Times New Roman" w:eastAsia="仿宋_GB2312" w:cs="Times New Roman" w:hint="default"/>
              </w:rPr>
              <w:t>（细化到乡镇、街道）</w:t>
            </w:r>
          </w:p>
        </w:tc>
        <w:tc>
          <w:tcPr>
            <w:tcW w:w="22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widowControl w:val="1"/>
              <w:keepNext w:val="0"/>
              <w:keepLines w:val="0"/>
              <w:jc w:val="center"/>
              <w:suppressLineNumbers w:val="false"/>
              <w:ind/>
              <w:rPr>
                <w:b w:val="1"/>
                <w:i w:val="0"/>
                <w:u w:val="none"/>
                <w:color w:val="000000"/>
                <w:sz w:val="24"/>
                <w:lang w:val="en-US" w:eastAsia="zh-CN" w:bidi="ar-SA"/>
                <w:bCs/>
                <w:iCs w:val="false"/>
                <w:kern w:val="2"/>
                <w:szCs w:val="24"/>
                <w:rFonts w:ascii="Times New Roman" w:hAnsi="Times New Roman" w:eastAsia="仿宋_GB2312" w:cs="Times New Roman" w:hint="default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false"/>
                <w:kern w:val="0"/>
                <w:szCs w:val="24"/>
                <w:rFonts w:ascii="Times New Roman" w:hAnsi="Times New Roman" w:eastAsia="仿宋_GB2312" w:cs="Times New Roman" w:hint="default"/>
              </w:rPr>
              <w:t>公示链接</w:t>
            </w:r>
          </w:p>
        </w:tc>
        <w:tc>
          <w:tcPr>
            <w:tcW w:w="29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widowControl w:val="1"/>
              <w:keepNext w:val="0"/>
              <w:keepLines w:val="0"/>
              <w:jc w:val="center"/>
              <w:suppressLineNumbers w:val="false"/>
              <w:ind/>
              <w:rPr>
                <w:b w:val="1"/>
                <w:i w:val="0"/>
                <w:u w:val="none"/>
                <w:color w:val="000000"/>
                <w:sz w:val="24"/>
                <w:lang w:val="en-US" w:eastAsia="zh-CN" w:bidi="ar-SA"/>
                <w:bCs/>
                <w:iCs w:val="false"/>
                <w:kern w:val="2"/>
                <w:szCs w:val="24"/>
                <w:rFonts w:ascii="Times New Roman" w:hAnsi="Times New Roman" w:eastAsia="仿宋_GB2312" w:cs="Times New Roman" w:hint="default"/>
              </w:rPr>
            </w:pPr>
            <w:r>
              <w:rPr>
                <w:b w:val="1"/>
                <w:i w:val="0"/>
                <w:u w:val="none"/>
                <w:color w:val="000000"/>
                <w:sz w:val="24"/>
                <w:lang w:val="en-US" w:eastAsia="zh-CN" w:bidi="ar"/>
                <w:bCs/>
                <w:iCs w:val="false"/>
                <w:kern w:val="0"/>
                <w:szCs w:val="24"/>
                <w:rFonts w:ascii="Times New Roman" w:hAnsi="Times New Roman" w:eastAsia="仿宋_GB2312" w:cs="Times New Roman" w:hint="default"/>
              </w:rPr>
              <w:t>参与类别（家电、数码）</w:t>
            </w:r>
          </w:p>
        </w:tc>
      </w:tr>
      <w:tr>
        <w:trPr>
          <w:wBefore w:w="0" w:type="auto"/>
          <w:trHeight w:val="700" w:hRule="atLeast"/>
        </w:trPr>
        <w:tc>
          <w:tcPr>
            <w:tcW w:w="58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93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32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63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2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9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</w:tr>
      <w:tr>
        <w:trPr>
          <w:wBefore w:w="0" w:type="auto"/>
          <w:trHeight w:val="700" w:hRule="atLeast"/>
        </w:trPr>
        <w:tc>
          <w:tcPr>
            <w:tcW w:w="58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93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32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63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2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9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</w:tr>
      <w:tr>
        <w:trPr>
          <w:wBefore w:w="0" w:type="auto"/>
          <w:trHeight w:val="700" w:hRule="atLeast"/>
        </w:trPr>
        <w:tc>
          <w:tcPr>
            <w:tcW w:w="58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93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32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63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2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9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</w:tr>
      <w:tr>
        <w:trPr>
          <w:wBefore w:w="0" w:type="auto"/>
          <w:trHeight w:val="700" w:hRule="atLeast"/>
        </w:trPr>
        <w:tc>
          <w:tcPr>
            <w:tcW w:w="58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93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32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63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2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9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</w:tr>
      <w:tr>
        <w:trPr>
          <w:wBefore w:w="0" w:type="auto"/>
          <w:trHeight w:val="700" w:hRule="atLeast"/>
        </w:trPr>
        <w:tc>
          <w:tcPr>
            <w:tcW w:w="582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93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324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88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1635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576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i w:val="0"/>
                <w:u w:val="none"/>
                <w:color w:val="000000"/>
                <w:sz w:val="24"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2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  <w:tc>
          <w:tcPr>
            <w:tcW w:w="2919" w:type="dxa"/>
            <w:vAlign w:val="center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</w:tcPr>
          <w:p>
            <w:pPr>
              <w:jc w:val="center"/>
              <w:ind/>
              <w:rPr>
                <w:b w:val="1"/>
                <w:i w:val="0"/>
                <w:u w:val="none"/>
                <w:color w:val="000000"/>
                <w:sz w:val="24"/>
                <w:bCs/>
                <w:iCs w:val="false"/>
                <w:szCs w:val="24"/>
                <w:rFonts w:ascii="Times New Roman" w:hAnsi="Times New Roman" w:eastAsia="仿宋_GB2312" w:cs="Times New Roman" w:hint="default"/>
              </w:rPr>
            </w:pPr>
          </w:p>
        </w:tc>
      </w:tr>
    </w:tbl>
    <w:p>
      <w:pPr>
        <w:jc w:val="both"/>
        <w:ind/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sectPr>
          <w:docGrid w:type="lines" w:linePitch="312" w:charSpace="0"/>
          <w:pgSz w:w="16838" w:h="11906" w:orient="landscape"/>
          <w:pgMar w:top="1800" w:right="1440" w:bottom="1800" w:left="1440" w:header="851" w:footer="992" w:gutter="0"/>
          <w:cols w:space="425" w:num="1"/>
        </w:sectPr>
      </w:pPr>
      <w:r>
        <w:rPr>
          <w:sz w:val="32"/>
          <w:lang w:val="en-US" w:eastAsia="zh-CN"/>
          <w:szCs w:val="32"/>
          <w:rFonts w:ascii="Times New Roman" w:hAnsi="Times New Roman" w:eastAsia="仿宋_GB2312" w:cs="Times New Roman" w:hint="default"/>
        </w:rPr>
        <w:t xml:space="preserve"> 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endnotePr/>
  <w:zoom w:percent="100"/>
  <w:compat>
    <w:spaceForUL/>
    <w:balanceSingleByteDoubleByteWidth/>
    <w:doNotLeaveBackslashAlone/>
    <w:ulTrailSpace/>
    <w:doNotExpandShiftReturn/>
    <w:adjustLineHeightInTable/>
    <w:useFELayout/>
    <w:compatSetting w:val="1" w:uri="http://schemas.microsoft.com/office/word" w:name="doNotFlipMirrorIndents"/>
    <w:compatSetting w:val="1" w:uri="http://schemas.microsoft.com/office/word" w:name="overrideTableStyleFontSizeAndJustification"/>
    <w:compatSetting w:val="14" w:uri="http://schemas.microsoft.com/office/word" w:name="compatibilityMode"/>
    <w:compatSetting w:val="1" w:uri="http://schemas.microsoft.com/office/word" w:name="enableOpenTypeFeatures"/>
  </w:compat>
  <w:rsids>
    <w:rsidRoot w:val="4FCE2D6F"/>
    <w:rsid w:val="06D45E42"/>
    <w:rsid w:val="0DA14967"/>
    <w:rsid w:val="1E3832C1"/>
    <w:rsid w:val="1ED734D1"/>
    <w:rsid w:val="20B35C11"/>
    <w:rsid w:val="47AD71EA"/>
    <w:rsid w:val="4FCE2D6F"/>
    <w:rsid w:val="51F533FD"/>
    <w:rsid w:val="5C7B39BF"/>
    <w:rsid w:val="62035F2D"/>
    <w:rsid w:val="6CD90601"/>
  </w:rsids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u/>
        <w:sz w:val="21"/>
        <w:kern w:val="2"/>
        <w:szCs w:val="22"/>
        <w:rFonts w:asciiTheme="minorHAnsi" w:hAnsiTheme="minorHAnsi" w:eastAsiaTheme="minorEastAsia" w:cstheme="minorBidi"/>
      </w:rPr>
    </w:rPrDefault>
    <w:pPrDefault>
      <w:pPr>
        <w:autoSpaceDE w:val="1"/>
        <w:autoSpaceDN w:val="1"/>
        <w:snapToGrid w:val="1"/>
        <w:pBdr/>
        <w:spacing/>
        <w:ind/>
      </w:pPr>
    </w:pPrDefault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character" w:styleId="000004" w:default="1">
    <w:name w:val="Default Paragraph Font"/>
    <w:uiPriority w:val="0"/>
    <w:semiHidden/>
    <w:qFormat/>
  </w:style>
  <w:style w:type="paragraph" w:styleId="000001" w:default="1">
    <w:name w:val="Normal"/>
    <w:uiPriority w:val="0"/>
    <w:qFormat/>
    <w:pPr>
      <w:widowControl w:val="0"/>
      <w:jc w:val="both"/>
    </w:pPr>
    <w:rPr>
      <w:spacing w:val="0"/>
      <w:w w:val="100"/>
      <w:sz w:val="32"/>
      <w:lang w:val="en-US" w:eastAsia="zh-CN" w:bidi="ar-SA"/>
      <w:kern w:val="2"/>
      <w:szCs w:val="32"/>
      <w:rFonts w:eastAsia="仿宋" w:asciiTheme="minorHAnsi" w:hAnsiTheme="minorHAnsi" w:cstheme="minorBidi"/>
    </w:rPr>
  </w:style>
  <w:style w:type="table" w:styleId="000003">
    <w:name w:val="Table Grid"/>
    <w:basedOn w:val="00000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2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 panose=""/>
        <a:ea typeface=""/>
        <a:cs typeface=""/>
        <a:font script="Geor" typeface="Sylfaen"/>
        <a:font script="Uigh" typeface="Microsoft Uighur"/>
        <a:font script="Viet" typeface="Times New Roman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MoolBoran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Angsana New"/>
        <a:font script="Cher" typeface="Plantagenet Cherokee"/>
        <a:font script="Arab" typeface="Times New Roman"/>
        <a:font script="Hebr" typeface="Times New Roman"/>
        <a:font script="Jpan" typeface="ＭＳ ゴシック"/>
        <a:font script="Deva" typeface="Mangal"/>
        <a:font script="Hant" typeface="新細明體"/>
      </a:majorFont>
      <a:minorFont>
        <a:latin typeface="Calibri" panose=""/>
        <a:ea typeface=""/>
        <a:cs typeface=""/>
        <a:font script="Geor" typeface="Sylfaen"/>
        <a:font script="Uigh" typeface="Microsoft Uighur"/>
        <a:font script="Viet" typeface="Arial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DaunPenh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Cordia New"/>
        <a:font script="Cher" typeface="Plantagenet Cherokee"/>
        <a:font script="Arab" typeface="Arial"/>
        <a:font script="Hebr" typeface="Arial"/>
        <a:font script="Jpan" typeface="ＭＳ 明朝"/>
        <a:font script="Deva" typeface="Mangal"/>
        <a:font script="Hant" typeface="新細明體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a:dist="25400" a:dir="5400000" a:sy="-100000" a:endA="300" a:endPos="40000" a:stA="50000" a: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/>
  <TotalTime>0</TotalTime>
  <Pages>0</Pages>
  <Words>0</Words>
  <Characters>0</Characters>
  <Application>Tencent office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/>
  <cp:keywords/>
  <dc:description/>
  <cp:lastModifiedBy/>
  <cp:revision>0</cp:revision>
  <dcterms:created xsi:type="dcterms:W3CDTF">2025-12-29T19:15:40Z</dcterms:created>
  <dcterms:modified xsi:type="dcterms:W3CDTF">2025-12-29T19:15:40Z</dcterms:modified>
</cp:coreProperties>
</file>

<file path=tbak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600" w:lineRule="exact"/>
        <w:ind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2：</w:t>
      </w:r>
    </w:p>
    <w:tbl>
      <w:tblPr>
        <w:tblStyle w:val="00000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Look w:firstRow="false" w:lastRow="false" w:firstColumn="false" w:lastColumn="false" w:noHBand="false" w:noVBand="false"/>
      </w:tblPr>
      <w:tblGrid>
        <w:gridCol w:w="582"/>
        <w:gridCol w:w="939"/>
        <w:gridCol w:w="1324"/>
        <w:gridCol w:w="1886"/>
        <w:gridCol w:w="1635"/>
        <w:gridCol w:w="2576"/>
        <w:gridCol w:w="2219"/>
        <w:gridCol w:w="2919"/>
      </w:tblGrid>
      <w:tr>
        <w:trPr>
          <w:wBefore/>
          <w:trHeight w:val="920" w:hRule="atLeast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false"/>
                <w:iCs w:val="false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false"/>
                <w:iCs w:val="false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</w:t>
            </w:r>
            <w:r>
              <w:rPr>
                <w:rFonts w:hint="default" w:ascii="Times New Roman" w:hAnsi="Times New Roman" w:cs="Times New Roman"/>
                <w:b/>
                <w:bCs/>
                <w:i w:val="false"/>
                <w:iCs w:val="false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false"/>
                <w:iCs w:val="false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年河南省消费品以旧换新参与主体名单</w:t>
            </w:r>
          </w:p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false"/>
                <w:iCs w:val="false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false"/>
                <w:iCs w:val="false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家电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/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kern w:val="0"/>
                <w:sz w:val="40"/>
                <w:szCs w:val="40"/>
                <w:lang w:eastAsia="zh-CN" w:bidi="ar"/>
              </w:rPr>
              <w:t>数码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产品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i w:val="false"/>
                <w:iCs w:val="false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）</w:t>
            </w:r>
          </w:p>
        </w:tc>
      </w:tr>
      <w:tr>
        <w:trPr>
          <w:wBefore/>
          <w:trHeight w:val="700" w:hRule="atLeast"/>
        </w:trPr>
        <w:tc>
          <w:tcPr>
            <w:tcW w:w="140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报送单位（盖章）：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报送时间：    年    月   日</w:t>
            </w:r>
          </w:p>
        </w:tc>
      </w:tr>
      <w:tr>
        <w:trPr>
          <w:wBefore/>
          <w:trHeight w:val="7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市、县（区）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商家名称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所属行政区划及代码</w:t>
            </w:r>
          </w:p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（细化到乡镇、街道）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公示链接</w:t>
            </w: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keepNext w:val="false"/>
              <w:keepLines w:val="false"/>
              <w:widowControl/>
              <w:suppressLineNumbers w:val="false"/>
              <w:ind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参与类别（家电、数码）</w:t>
            </w:r>
          </w:p>
        </w:tc>
      </w:tr>
      <w:tr>
        <w:trPr>
          <w:wBefore/>
          <w:trHeight w:val="7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wBefore/>
          <w:trHeight w:val="7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wBefore/>
          <w:trHeight w:val="7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wBefore/>
          <w:trHeight w:val="7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wBefore/>
          <w:trHeight w:val="70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vAlign w:val="center"/>
          </w:tcPr>
          <w:p>
            <w:pPr>
              <w:ind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</w:p>
    <w:p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false"/>
        <w:keepLines w:val="false"/>
        <w:pageBreakBefore w:val="false"/>
        <w:widowControl w:val="false"/>
        <w:tabs>
          <w:tab w:val="left" w:pos="960"/>
        </w:tabs>
        <w:kinsoku/>
        <w:wordWrap/>
        <w:overflowPunct/>
        <w:topLinePunct w:val="false"/>
        <w:autoSpaceDE/>
        <w:autoSpaceDN/>
        <w:bidi w:val="false"/>
        <w:adjustRightInd/>
        <w:snapToGrid/>
        <w:ind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附件3：</w:t>
      </w:r>
    </w:p>
    <w:p>
      <w:pPr>
        <w:keepNext w:val="false"/>
        <w:keepLines w:val="false"/>
        <w:pageBreakBefore w:val="false"/>
        <w:widowControl w:val="false"/>
        <w:tabs>
          <w:tab w:val="left" w:pos="960"/>
        </w:tabs>
        <w:kinsoku/>
        <w:wordWrap/>
        <w:overflowPunct/>
        <w:topLinePunct w:val="false"/>
        <w:autoSpaceDE/>
        <w:autoSpaceDN/>
        <w:bidi w:val="false"/>
        <w:adjustRightInd/>
        <w:snapToGrid/>
        <w:ind/>
        <w:textAlignment w:val="auto"/>
        <w:rPr>
          <w:rFonts w:hint="default" w:ascii="Times New Roman" w:hAnsi="Times New Roman" w:eastAsia="方正小标宋_GBK" w:cs="Times New Roman"/>
        </w:rPr>
      </w:pPr>
      <w:r>
        <w:rPr>
          <w:rFonts w:hint="default" w:ascii="Times New Roman" w:hAnsi="Times New Roman" w:eastAsia="方正小标宋_GBK" w:cs="Times New Roman"/>
        </w:rPr>
        <w:t>2026年信阳市家电、数码产品以旧换新活动参与主体承诺书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本人（单位）自愿参加2026年信阳市家电、数码产品以旧换新活动，并郑重作出如下承诺：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一、严格遵守《中华人民共和国消费者权益保护法》《中华人民共和国产品质量法》等相关法律法规，合法经营、诚实守信，自觉维护消费者合法权益和市场秩序。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二、严把商品进货质量关，杜绝假冒伪劣、以次充好产品流入市场，保证所售商品手续齐备，符合国家行业标准，为消费者提供优质商品和规范服务。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三、如实向消费者介绍商品性能、适用范围、以旧换新政策等相关信息，不误导、欺骗消费者；不借机哄抬价格、变相涨价，不以任何理由限制消费者消费自由（包括限定品牌、种类、规格等），无强制捆绑销售、搭售等违规行为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四、坚决抵制各类违规套利行为，不以虚假销售、虚假回收、伪造交易凭证等手段骗取财政补贴资金。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五、严格按照活动要求，及时、完整、真实填报商品交易信息、补贴申请资料等，全面兑现对消费者的优惠承诺；建立健全消费投诉处理机制，及时回应和解决消费者诉求，对相关部门指出的问题按期完成整改。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若本人（单位）存在骗取财政补贴或违反本承诺书的行为，自愿接受主办方采取的暂停或取消活动参与资格、追回已拨付补贴资金、列入失信主体名单、向社会公示等处罚措施，依法承担相应法律责任。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120" w:firstLineChars="16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承诺单位（盖章）：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120" w:firstLineChars="16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负责人签字：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120" w:firstLineChars="16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联系电话：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5120" w:firstLineChars="16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modified.xml>save:Mon Dec 29 19:17:28 2025

</file>