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市行政审批和政务信息管理局：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良法筑基破壁垒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善治赋能畅市场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务服务是市场经济运行的重要支撑，也是衡量营商环境的关键标尺。实践中，政务服务管理协调责任不清、部门合力不足、改革举措缺乏法规保障等问题，往往成为制约市场活力释放、阻碍全国统一大市场建设的堵点。信阳市立足改革实际，创新制定《信阳市政务服务条例》（以下简称《条例》），经省十三届人大常委会第三十六次会议批准正式施行。这一立法实践不仅标志着信阳市政务服务工作迈入法治化、规范化新阶段，更以制度刚性破解改革顽疾，以统一行为尺度破除市场壁垒，为全国统一大市场建设提供了可复制、可推广的“信阳方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一、立法引领，锚定统一政府行为尺度的改革根基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建设全国统一大市场，核心在于破除地方保护和行政性垄断，实现政府行为的标准化、规范化。信阳市直面政务服务中政策执行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选择性落实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、行政执法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同案不同罚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、行政审批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地方壁垒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等突出问题，以立法为抓手筑牢制度防线。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（一）统一政策制定标尺，杜绝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差异化壁垒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《条例》严格对标《国务院优化营商环境条例》《河南省优化营商环境条例》等上位法规，全面吸收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政务服务标准化规范化便利化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要求，明确禁止任何部门制定带有地方保护倾向的政策文件。在惠企政策方面，《条例》第二十八条确立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免申即享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度，要求对符合条件的市场主体统一推送政策、统一兑现标准，避免因区域、行业差异导致的政策红利不均。例如，信阳市某连锁企业在市区和县域的分支机构，此前曾因地方政策执行口径不同，面临补贴申请流程不一、兑现时限差异等问题，《条例》实施后，通过统一政策标准和办理流程，企业实现跨区域同等条件同等享受政策支持，彻底打破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县域壁垒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（二）规范行政执法尺度，破解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同案不同罚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针对行政执法中存在的自由裁量权过大、处罚标准不一等问题，《条例》第四十一条专门制定12条责任追究负面清单，明确界定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畸轻畸重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选择性执法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违规情形及追责措施。同时，建立行政执法标准化体系，对政务服务领域常见违法行为制定统一处罚基准，要求执法人员严格按照法定权限和程序执法，确保同类违法情形适用同一处罚标准。某餐饮企业因证照办理相关问题，此前在不同县区面临不同额度的罚款，《条例》实施后，依据统一处罚基准，该类违法行为处罚幅度被明确界定，有效避免了执法尺度的随意性，保障了市场主体的公平竞争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（三）打通行政审批堵点，破除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部门梗阻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针对行政审批中存在的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互为前置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多头审批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等地方壁垒问题，《条例》从制度设计上构建协同高效的审批体系。第五条明确政府及职能部门职责划分，杜绝推诿扯皮；第二十一条针对不动产登记、工程建设项目审批等高频事项，建立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一件事一次办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联审联批机制，要求多部门整合审批流程、共享审批数据，避免企业群众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多头跑、反复跑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。例如，信阳市某企业办理工程建设项目审批，此前需先后对接规划、住建、环保等多个部门，提交多套材料，审批时限长达数月，《条例》实施后，通过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一窗受理、集成办理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，审批环节从8个压减至3个，材料提交量减少60%，审批时限压缩至20个工作日内，彻底打通了部门间的审批梗阻。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二、创新实践，构建服务统一大市场的政务生态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立法统一尺度的基础上，信阳市以改革创新为动力，通过流程再造、数字赋能、跨域协同等举措，将统一政府行为尺度的要求转化为可落地、可感知的政务服务成效，为全国统一大市场建设提供了可复制的实践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综窗改革+标准化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，实现服务尺度无差别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持续深化综窗改革，全市共设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置综合窗口629个，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不动产、公安、社保医保等重点领域实现“前台综合受理、后台分类审批、统一窗口出件”，公安175个事项实现“一窗通办”，不动产业务全线办理效率提升80%以上，社保医保301项业务全部整合；加快推动政务服务职业化发展，全市政务服务办事员持证上岗人数达到640人，窗口工作人员持证上岗比例已达到81%。通过制定《政务服务事项办理指南》，对全市295个高频政务服务事项的申请条件、申报材料、办理流程、办结时限等进行统一规范，确保无论企业群众在市区还是县域、线上还是线下办理业务，都能享受同等标准、同等质量的服务。例如，户籍迁移、社保转移等事项，此前在不同县区办理材料要求、办理时限存在差异，改革后实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全市同一标准、同一流程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，真正做到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标准无差别、服务无温差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数字赋能+跨域通办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，打破区域市场分割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为破除区域壁垒，信阳市以数字政府建设为抓手，构建一体化政务服务平台，推动政务服务从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属地办理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跨域通办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转型。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一方面，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筹打造大数据共享交换平台，推动政务数据汇聚共享，累计接入48个市级部门数据9.5亿条，累计调用1148万余次，交换数据335亿余条；稳步推进数据直达治理，上线运行市数据直达专区，完成新旧共享交换平台6.2亿条数据割接转换，汇聚国家、省数据资源1.6万条；电子证照、电子印章、电子签名、电子材料“四电”应用逐步扩大，完成213个省、市级电子证照模板制作和347万个电子证照制证，在公积金、不动产、水电气联合过户等业务办理过程中累计调用232万次；创新建立证照到期前主动提醒服务机制，编制《证照到期前提醒事项目录》，梳理16个审批部门相关服务事项64项，建立重点领域行政许可证照信息库7300余条，向企业群众精准发出提醒通知400余次；加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D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eep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eek大模型、人工智能等新技术应用，探索开展智能帮办代办，在省内率先上线“山哥、茶妹”政务数字人，累计服务3000余次建设主题专题库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另一方面，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在市县政务服务大厅设置16个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跨省通办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窗，“跨省通办”朋友圈扩大到13省48市，与苏州工业园区共设远程虚拟窗口，牵头与驻马店市、湖北黄冈市、安徽六安市等3省7市搭建大别山革命老区“跨省通办”城市群，依托国家战略，谋划组建淮河生态经济带“跨省通办”云联盟。某建筑企业此前在信阳、黄冈、六安等多地开展业务时，需在不同城市重复提交资质证明、业绩材料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跨省通办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实施后，通过数据共享实现材料异地互认，企业办理跨区域业务时间平均缩短70%，有效降低了制度性交易成本。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帮办代办+智能审批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，杜绝政策执行偏差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为避免政策执行中的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偏差式落实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选择性落实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，信阳市创新服务模式，组建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红色店小二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帮办代办队伍，在政务服务大厅设置帮办代办窗口，为企业群众提供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一对一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无偿服务，确保各项政策直达快享。同时，探索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大模型+政务服务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运营模式，推出智能导办、智能预审、智能审批等服务场景，搭建全流程无人工干预的审批模型，实现公积金提取、房屋网签等20个事项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智能审批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。通过智能化手段减少人工干预，既提高了审批效率，又确保了政策执行的一致性，避免了因工作人员理解偏差导致的政策落实不到位问题。例如，惠企政策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免申即享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通过智能系统自动筛选符合条件的企业，统一推送政策红利，杜绝了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关系户优先享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符合条件却漏享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等现象，确保了政策执行的公平公正。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三、改革成效，彰显统一市场建设的实践价值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《条例》实施以来，信阳市通过统一政府行为尺度、破除市场壁垒，政务服务效能显著提升，市场环境持续优化，为全国统一大市场建设提供了坚实支撑。截至目前，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已上线运行的国家、省“高效办成一件事”重点事项数量38个，总办件量35.72万件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市级“一件事”办件量5.03万件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群众办事满意率从92.6%上升到99%，投诉率从7.2%下降到0.1%；全面推进乡镇相对集中行政审批服务改革，乡镇便民服务大厅实现150项政务服务事项集中进驻，实行“一枚印章管审批服务”，乡镇办件量同比增长近10倍，成功申报省级地方标准《乡镇（街道）便民服务中心相对集中审批服务工作规范》（DB41/T 2922-2025），2025年11月7日起实施，为乡镇政务服务标准化建设提供“信阳方案”。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阳市的实践充分证明，以立法形式统一政府行为尺度，是破解地方保护主义、规范市场秩序的有效路径。通过明确政策制定的统一标准、行政执法的统一尺度、行政审批的统一流程，能够从根源上破除影响全国统一大市场建设的制度性障碍，让市场主体在公平竞争的环境中轻装上阵。其改革经验不仅为同类地区提供了可借鉴的范本，更彰显了法治在服务全国统一大市场建设中的基础性、保障性作用，为新时代政务服务改革与统一市场建设深度融合提供了宝贵启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2067E"/>
    <w:rsid w:val="1E241968"/>
    <w:rsid w:val="32773DEC"/>
    <w:rsid w:val="47E05338"/>
    <w:rsid w:val="4AE01702"/>
    <w:rsid w:val="66AE788D"/>
    <w:rsid w:val="708B5E8C"/>
    <w:rsid w:val="7CBC422E"/>
    <w:rsid w:val="7E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2025-12-16T01:24:00Z</dcterms:created>
  <dc:creator>king</dc:creator>
  <cp:lastModifiedBy>一纸々繁华</cp:lastModifiedBy>
  <dcterms:modified xsi:type="dcterms:W3CDTF">2026-01-04T08:45:40Z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315936464_cloud</vt:lpwstr>
  </property>
</Properties>
</file>