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2F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信阳市平桥区老鸦河灌区2025年度工作报告</w:t>
      </w:r>
    </w:p>
    <w:p w14:paraId="7830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E6D2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一、概述</w:t>
      </w:r>
    </w:p>
    <w:p w14:paraId="48509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6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老鸦河灌区位于信阳市平桥区西北部，距市区40km处，属淮河流域。始建于1967年10月，1968年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月开灌通水，是信阳市平桥区重要的粮食生产功能区，也是河南省重要的粮食生产和现代农业发展基地，更是《大别山革命老区振兴发展规划》和《淮河生态经济带发展规划》两大国家战略交汇地带和核心区域。灌区现有干渠1条总长26km；支渠6条，总长44km。灌区灌溉平桥区的平昌、查山、甘岸3个乡镇30个行政村7.29万亩，设计灌溉面积7.29万亩，其中自流灌溉7.0万亩，提水灌溉0.29万亩，现有效灌溉面积5.8万亩。</w:t>
      </w:r>
    </w:p>
    <w:p w14:paraId="1E239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6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老鸦河灌区总土地面积为15.70万亩，其中耕地面积9.98万亩，设计灌溉面积7.29万亩。种植作物主要以水稻、小麦为主，少量油菜、大豆、玉米等。灌区受益总人口6.9067万人，其中农业人口6.0067万人，灌区内国内生产总值为32.37亿元，农业总产值14.39亿元，粮食总产量4.75万吨，灌区内现状用水由老鸦河水库、境内地表水及地下水提供。</w:t>
      </w:r>
    </w:p>
    <w:p w14:paraId="07C9F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老鸦河灌区有效灌溉面积5.8万亩，均为渠灌，多年实灌面积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万亩，2025年灌溉面积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万亩。灌区农业用水许可水量1770万立方米，2025年实际引水量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774.79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万立方米，灌溉水有效利用系数0.65，灌区范围内已建成高标准农田面积2万亩。</w:t>
      </w:r>
    </w:p>
    <w:p w14:paraId="5AF26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二、灌区水资源利用及骨干工程状况</w:t>
      </w:r>
    </w:p>
    <w:p w14:paraId="7558F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老鸦河灌区的水源为老鸦河水库。水库控制流域面积84km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，主要建筑物有主坝、副坝、溢洪道、输水洞、灌溉闸等。水库死水位97.00m，死库容478万m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；兴利水位104.70m，兴利库容2047万m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；设计水位107.18m，设计库容3632万m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；校核水位108.52m，校核库容4771万m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41B828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老鸦河灌区现有干渠1条总长26km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其中衬砌长度25.71km，衬砌率98.88%，渠道完好率100%；渠系建筑物123座，完好率100%。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支渠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条，总长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24.5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km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，衬砌长度0.8km，衬砌率3.26%，渠道完好率100%；渠系建筑物18座，完好率100%。</w:t>
      </w:r>
    </w:p>
    <w:p w14:paraId="285B0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老鸦河灌区经过2016年农业综合开发项目及2021-2022年度节水配套改造项目实施后，干渠已完成节水防渗处理，支渠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行了清淤疏通，灌区有效灌溉面积已覆盖。灌区的斗渠、农渠与支渠相通，灌溉水经干渠、支渠、斗渠、农渠直入田间灌溉。</w:t>
      </w:r>
    </w:p>
    <w:p w14:paraId="23CBC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三、工程管理</w:t>
      </w:r>
    </w:p>
    <w:p w14:paraId="6F139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灌区管理体制与运行机制</w:t>
      </w:r>
    </w:p>
    <w:p w14:paraId="779678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老鸦河灌区工程管理单位原为信阳市平桥区老鸦河水库管理所，为平桥区水利局下属的二级机构。2008年9月，老鸦河水库完成了水利工程管理体制改革。老鸦河水库事务所公益性事业单位，水管体制改革后，核定人员编制48人，人员编制按岗分配，经费实行全额预算管理。</w:t>
      </w:r>
    </w:p>
    <w:p w14:paraId="49EDA9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2023年8月，进行事业单位重塑性改革后，现更名为信阳市平桥区老鸦河水库事务所，核定人员编制25人，经费实行全额预算管理。</w:t>
      </w:r>
    </w:p>
    <w:p w14:paraId="695D02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灌区支渠及以上渠系由老鸦河水库事务所负责，支渠以下渠系由当地乡镇及农民用水协会管理。</w:t>
      </w:r>
    </w:p>
    <w:p w14:paraId="1AA0B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）“两费”落实及使用情况</w:t>
      </w:r>
    </w:p>
    <w:p w14:paraId="50932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2008年水管体制改革后，灌区管理机构人员经费和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灌区维修养护经费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纳入区财政预算管理，公益人员基本支出和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灌区维修养护经费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已足额拨付，落实率达到100%。2025年度维修养护经费24.64万元，已按编制的实施计划完成，尚未支付。</w:t>
      </w:r>
    </w:p>
    <w:p w14:paraId="16163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）灌区标准化评价和节水型灌区创建情况</w:t>
      </w:r>
    </w:p>
    <w:p w14:paraId="2FC51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2025年，老鸦河灌区开展了中型灌区标准化评价工作，按照河南省《灌区管理考核标准》的六大类共35项，逐项进行了自检评分，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并报省市主管部门复核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05589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通过自检，老鸦河灌区工程管理工作中存在不少问题，如工程的检查、记录不规范及水费水费的征收率低、灌区现代化管理存在明显短板等，下一步要逐项逐步整改到位，努力提高灌区管理水平。</w:t>
      </w:r>
    </w:p>
    <w:p w14:paraId="3B2AB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四、用水管理及水价改革情况</w:t>
      </w:r>
    </w:p>
    <w:p w14:paraId="0322F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）供用水管理</w:t>
      </w:r>
    </w:p>
    <w:p w14:paraId="7A954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老鸦河灌区于2022年6月办理了灌溉取水许可证，水库年可供水量为1770万m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1B79A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管理单位在开灌前走访灌区范围内的乡村，查清耕地面积、种植结构等，掌握第一手资料，编制年度供水计划和动态用水计划，并积极探索供水模式，采取上下游兼顾、局部服从全局等，充分发挥工程效益。同时，充分发挥农民用水协会在用水管理的桥梁纽带作用，负责田间工程的管理，积极组织、协调群众做好灌溉工作。</w:t>
      </w:r>
    </w:p>
    <w:p w14:paraId="7EE47D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2025年灌溉取水量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774.79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，均为农业灌溉供水，当年实际灌溉面积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万亩。</w:t>
      </w:r>
    </w:p>
    <w:p w14:paraId="1071D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）农业水价综合改革</w:t>
      </w:r>
    </w:p>
    <w:p w14:paraId="3CE83F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2004年以来，老鸦河灌区一直致力于推动农业水价的改革，并根据有关文件精神，于2021年10月委托信阳市宏大会计事务所对老鸦河灌区供水成本进行了测算，具体如下：</w:t>
      </w:r>
    </w:p>
    <w:p w14:paraId="6A2744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老鸦河灌区灌溉保证率75%时，灌溉定额为358m³/亩；终端供水单位自流区运行维护成本为0.1330元/m³，运行完全成本0.1730元/m³。 终端供水单位提水区运行维护成本为0.1958元/m³，运行完全成本0.2358元/m³。然而，在当前国家反哺农业政策的大背景下，提高农业水价很难实现。目前，老鸦河灌区仍按信平政文〔2004〕第54号文件的计收标准，实际用水量每立方米0.04元/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收取。</w:t>
      </w:r>
    </w:p>
    <w:p w14:paraId="5901A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由于群众缴费意识不强，水费征收困难，2025年度应收水费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30.99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万元，实收水费0元。</w:t>
      </w:r>
    </w:p>
    <w:p w14:paraId="239368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截止2025年，老鸦河灌区完成水价改革面积5.8万亩。</w:t>
      </w:r>
    </w:p>
    <w:p w14:paraId="01B92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）灌区量测水设施设备等信息化建设和应用情况</w:t>
      </w:r>
    </w:p>
    <w:p w14:paraId="5573B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灌区信息化建设的主要内容是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斗门量测水设施、渠道明渠测流设施、建筑物及渠道视频监控设施52处，1处区级信息中心，投资约290万元。</w:t>
      </w:r>
    </w:p>
    <w:p w14:paraId="2B248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信息化平台建设主要为满足对量测水设施所采集、传输的数据与视频进行处理分析，按照水利部的安排，实施了灌区一张图建设，提高了整个灌区工程管理的信息化水平。</w:t>
      </w:r>
    </w:p>
    <w:p w14:paraId="73ACE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五、投资改造情况</w:t>
      </w:r>
    </w:p>
    <w:p w14:paraId="59B26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）农业综合开发中型灌区节水配套改造项目---平桥区老鸦河灌区节水配套改造项目（2016年）</w:t>
      </w:r>
    </w:p>
    <w:p w14:paraId="3B6C03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工程总投资1400万元，其中中央投资1000万元，地方投资400万元（省级资金344万元，市县配套资金56万元）。</w:t>
      </w:r>
    </w:p>
    <w:p w14:paraId="2EBFC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截止目前，已完成投资1400万元，其中中央投资1000万元，省级资金344万元，市县资金56万元；资金到位1400万元，其中中央资金1000万元，省级资金344万元，市县资金56万元。项目已按批复的建设内容完成，完成主要工程量为：骨干渠（沟）系11.725km，渠（沟）系建筑物86座，干渠右堤渠堤砼路面硬化 2 段共计 3500 米。</w:t>
      </w:r>
    </w:p>
    <w:p w14:paraId="7D18D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工程已完成竣工验收。工程完成后，可恢复灌溉面积1万亩，改善灌溉面积1.7万亩，新增产粮食 216 万 kg，节约水量 495 万 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29840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）2021-2022年度老鸦河灌区节水配套改造工程</w:t>
      </w:r>
    </w:p>
    <w:p w14:paraId="7765D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工程总投资6260.97万元，其中申请中央投资2942万元，地方投资3318.97万元（省级资金1996万元，县级配套资金1322.97万元）。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具体为：2021年度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工程批复总投资3545万元，其中中央资金1346万元，省级财政资金1031万元，县级配套资金1168万元；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2022年度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工程批复总投资2715.97万元，其中中央资金1596万元，省级水利发展资金965万元，县级配套资金154.97万元。</w:t>
      </w:r>
    </w:p>
    <w:p w14:paraId="38899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截止目前，已完成投资6260.97万元，其中中央投资2942万元，省级资金1996万元，县级资金1322.97万元；资金到位6260.97万元，其中中央资金2942万元，省级资金1996万元，区级资金1322.97万元。项目已按批复的建设内容完成，完成主要工程量为：骨干渠（沟）系17.524km，渠（沟）系建筑物123座，灌排泵站1座，量测水及监测设施52处。</w:t>
      </w:r>
    </w:p>
    <w:p w14:paraId="06339BA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已完成工程完工验收，正在进行竣工验收准备工作，计划2026年4月底前完成竣工验收。</w:t>
      </w:r>
    </w:p>
    <w:p w14:paraId="6062A61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实施续建配套与现代化改造项目后，灌区恢复灌溉面积1.1万亩，改善灌溉面积3.17万亩，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年新增节水能力212万立方米，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新增粮食生产能力541.7万kg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。</w:t>
      </w:r>
    </w:p>
    <w:p w14:paraId="7BCF2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六、主要典型做法</w:t>
      </w:r>
    </w:p>
    <w:p w14:paraId="3FFF9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zh-CN"/>
        </w:rPr>
        <w:t>在工程前期调查、实施方案编制工作中从节水灌溉、现代化改造、工程管理等方面提出具体要求，明确了建设目标和措施。</w:t>
      </w:r>
    </w:p>
    <w:p w14:paraId="24A0C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zh-CN"/>
        </w:rPr>
        <w:t>工程建设中，一是加强领导，落实责任；二是严格程序，优选队伍；三是精心协调，营造施工环境；四是严格质量与安全管理，扎实推进工程建设。由于措施得力，工程按照批复的建设内容全部完成，达到预期目标。</w:t>
      </w:r>
    </w:p>
    <w:p w14:paraId="14D72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七、存在问题及建议</w:t>
      </w:r>
    </w:p>
    <w:p w14:paraId="314F3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GB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GB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革命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GB"/>
        </w:rPr>
        <w:t>老区，地方财政非常困难，属典型的吃饭财政，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建议国家增加中央投资比例，加大省级配套资金投入，减少或免除市、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级配套资金，确保全面完成工程建设任务。</w:t>
      </w:r>
    </w:p>
    <w:p w14:paraId="1975D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2、灌区现代化管理水平不高，现状只能满足渠道流量、水位及建筑物的监测，距远程操控、自动分配水量等现代化管理要求相差甚远。</w:t>
      </w:r>
    </w:p>
    <w:p w14:paraId="487AB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3、基层水利服务机构尚不健全，灌区专管人员队伍需要加强，灌区管理手段和管理方式仍较粗放，人为干预灌溉制度执行的事件较多，直接影响农业灌溉、排水效益的发挥。</w:t>
      </w:r>
    </w:p>
    <w:p w14:paraId="6BE2D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4、专业技术人员缺乏，人才结构不合理；水费征收困难，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修养护经费不足，无法满足实际支出需要。</w:t>
      </w:r>
    </w:p>
    <w:p w14:paraId="0683438A">
      <w:pPr>
        <w:rPr>
          <w:rFonts w:hint="eastAsia"/>
        </w:rPr>
      </w:pPr>
    </w:p>
    <w:p w14:paraId="5D8F60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34B76C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信阳市平桥区老鸦河水库事务所</w:t>
      </w:r>
    </w:p>
    <w:p w14:paraId="3B62C99F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2240" w:firstLineChars="7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2025年12月17日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YWFhYmUzYThlOGI3ZTZmN2MxNzViMjQ4NmVmODkifQ=="/>
  </w:docVars>
  <w:rsids>
    <w:rsidRoot w:val="04EB6224"/>
    <w:rsid w:val="00030F26"/>
    <w:rsid w:val="005A4AD7"/>
    <w:rsid w:val="007C7852"/>
    <w:rsid w:val="008A2185"/>
    <w:rsid w:val="00A70062"/>
    <w:rsid w:val="00D72FD2"/>
    <w:rsid w:val="04EB6224"/>
    <w:rsid w:val="09960C8A"/>
    <w:rsid w:val="0CEA38DD"/>
    <w:rsid w:val="24C5419C"/>
    <w:rsid w:val="26C45976"/>
    <w:rsid w:val="27BA21B7"/>
    <w:rsid w:val="3EAD617A"/>
    <w:rsid w:val="46790967"/>
    <w:rsid w:val="47D37008"/>
    <w:rsid w:val="4F040409"/>
    <w:rsid w:val="507366BA"/>
    <w:rsid w:val="544906A9"/>
    <w:rsid w:val="5DB03139"/>
    <w:rsid w:val="5E345B18"/>
    <w:rsid w:val="7D87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next w:val="4"/>
    <w:unhideWhenUsed/>
    <w:qFormat/>
    <w:uiPriority w:val="99"/>
    <w:pPr>
      <w:ind w:firstLine="420" w:firstLineChars="200"/>
    </w:pPr>
  </w:style>
  <w:style w:type="paragraph" w:styleId="4">
    <w:name w:val="index 5"/>
    <w:basedOn w:val="1"/>
    <w:next w:val="1"/>
    <w:qFormat/>
    <w:uiPriority w:val="99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3137</Words>
  <Characters>3607</Characters>
  <Lines>26</Lines>
  <Paragraphs>7</Paragraphs>
  <TotalTime>11</TotalTime>
  <ScaleCrop>false</ScaleCrop>
  <LinksUpToDate>false</LinksUpToDate>
  <CharactersWithSpaces>3623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2024-10-21T01:35:00Z</dcterms:created>
  <dc:creator>朱春飞</dc:creator>
  <cp:lastModifiedBy>one--way</cp:lastModifiedBy>
  <cp:lastPrinted>2026-01-04T07:59:41Z</cp:lastPrinted>
  <dcterms:modified xsi:type="dcterms:W3CDTF">2026-01-04T08:00:35Z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27FBF686F57442CB953A6DD3668D9276_13</vt:lpwstr>
  </property>
  <property fmtid="{D5CDD505-2E9C-101B-9397-08002B2CF9AE}" pid="4" name="KSOTemplateDocerSaveRecord">
    <vt:lpwstr>eyJoZGlkIjoiZWQ1MjllZTRkOTM0MjczY2IwNDE5NDczYzFjYzA0ZjgiLCJ1c2VySWQiOiI1OTczMzAyMTkifQ==</vt:lpwstr>
  </property>
</Properties>
</file>